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78F08" w14:textId="77777777" w:rsidR="000A22FF" w:rsidRDefault="008C2C2A">
      <w:pPr>
        <w:spacing w:after="5" w:line="259" w:lineRule="auto"/>
        <w:ind w:left="0" w:firstLine="0"/>
      </w:pPr>
      <w:r>
        <w:rPr>
          <w:b/>
          <w:sz w:val="26"/>
        </w:rPr>
        <w:t xml:space="preserve"> </w:t>
      </w:r>
    </w:p>
    <w:p w14:paraId="38E71F37" w14:textId="77777777" w:rsidR="000A22FF" w:rsidRDefault="008C2C2A">
      <w:pPr>
        <w:spacing w:after="244" w:line="259" w:lineRule="auto"/>
        <w:ind w:left="0" w:firstLine="0"/>
      </w:pPr>
      <w:r>
        <w:rPr>
          <w:rFonts w:ascii="Cambria" w:eastAsia="Cambria" w:hAnsi="Cambria" w:cs="Cambria"/>
          <w:i/>
          <w:color w:val="365F91"/>
        </w:rPr>
        <w:t xml:space="preserve"> </w:t>
      </w:r>
    </w:p>
    <w:p w14:paraId="15A55DD2" w14:textId="77777777" w:rsidR="000A22FF" w:rsidRDefault="008C2C2A">
      <w:pPr>
        <w:spacing w:after="0" w:line="259" w:lineRule="auto"/>
        <w:ind w:left="0" w:firstLine="0"/>
        <w:jc w:val="right"/>
      </w:pPr>
      <w:r>
        <w:rPr>
          <w:noProof/>
        </w:rPr>
        <w:drawing>
          <wp:inline distT="0" distB="0" distL="0" distR="0" wp14:anchorId="0E56569F" wp14:editId="2145BFB2">
            <wp:extent cx="5734050" cy="60960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a:fillRect/>
                    </a:stretch>
                  </pic:blipFill>
                  <pic:spPr>
                    <a:xfrm>
                      <a:off x="0" y="0"/>
                      <a:ext cx="5734050" cy="609600"/>
                    </a:xfrm>
                    <a:prstGeom prst="rect">
                      <a:avLst/>
                    </a:prstGeom>
                  </pic:spPr>
                </pic:pic>
              </a:graphicData>
            </a:graphic>
          </wp:inline>
        </w:drawing>
      </w:r>
      <w:r>
        <w:t xml:space="preserve"> </w:t>
      </w:r>
    </w:p>
    <w:p w14:paraId="040CF6CB" w14:textId="77777777" w:rsidR="000A22FF" w:rsidRDefault="008C2C2A">
      <w:pPr>
        <w:spacing w:after="0" w:line="259" w:lineRule="auto"/>
        <w:ind w:left="0" w:firstLine="0"/>
      </w:pPr>
      <w:r>
        <w:t xml:space="preserve"> </w:t>
      </w:r>
    </w:p>
    <w:p w14:paraId="00647163" w14:textId="77777777" w:rsidR="000A22FF" w:rsidRDefault="008C2C2A">
      <w:pPr>
        <w:spacing w:after="50" w:line="259" w:lineRule="auto"/>
        <w:ind w:left="0" w:firstLine="0"/>
      </w:pPr>
      <w:r>
        <w:t xml:space="preserve"> </w:t>
      </w:r>
    </w:p>
    <w:p w14:paraId="285E99D0" w14:textId="77777777" w:rsidR="000A22FF" w:rsidRDefault="008C2C2A">
      <w:pPr>
        <w:spacing w:after="0" w:line="259" w:lineRule="auto"/>
        <w:ind w:left="0" w:firstLine="0"/>
      </w:pPr>
      <w:r>
        <w:rPr>
          <w:sz w:val="32"/>
        </w:rPr>
        <w:t xml:space="preserve"> </w:t>
      </w:r>
    </w:p>
    <w:p w14:paraId="503F98E7" w14:textId="77777777" w:rsidR="000A22FF" w:rsidRDefault="008557F8">
      <w:pPr>
        <w:spacing w:after="0" w:line="259" w:lineRule="auto"/>
        <w:ind w:right="77"/>
        <w:jc w:val="center"/>
      </w:pPr>
      <w:r>
        <w:rPr>
          <w:b/>
          <w:sz w:val="32"/>
        </w:rPr>
        <w:t xml:space="preserve">PARTIAL </w:t>
      </w:r>
      <w:r w:rsidR="008C2C2A">
        <w:rPr>
          <w:b/>
          <w:sz w:val="32"/>
        </w:rPr>
        <w:t xml:space="preserve">BUSINESS AND REGULATORY IMPACT </w:t>
      </w:r>
    </w:p>
    <w:p w14:paraId="32D9C410" w14:textId="77777777" w:rsidR="000A22FF" w:rsidRDefault="008C2C2A">
      <w:pPr>
        <w:spacing w:after="0" w:line="259" w:lineRule="auto"/>
        <w:ind w:right="73"/>
        <w:jc w:val="center"/>
      </w:pPr>
      <w:r>
        <w:rPr>
          <w:b/>
          <w:sz w:val="32"/>
        </w:rPr>
        <w:t xml:space="preserve">ASSESSMENT </w:t>
      </w:r>
    </w:p>
    <w:p w14:paraId="67437419" w14:textId="77777777" w:rsidR="000A22FF" w:rsidRDefault="008C2C2A">
      <w:pPr>
        <w:spacing w:after="0" w:line="259" w:lineRule="auto"/>
        <w:ind w:left="17" w:firstLine="0"/>
        <w:jc w:val="center"/>
      </w:pPr>
      <w:r>
        <w:rPr>
          <w:b/>
          <w:sz w:val="32"/>
        </w:rPr>
        <w:t xml:space="preserve"> </w:t>
      </w:r>
    </w:p>
    <w:p w14:paraId="21C9DE91" w14:textId="77777777" w:rsidR="000A22FF" w:rsidRDefault="008C2C2A">
      <w:pPr>
        <w:spacing w:after="0" w:line="259" w:lineRule="auto"/>
        <w:ind w:left="17" w:firstLine="0"/>
        <w:jc w:val="center"/>
      </w:pPr>
      <w:r>
        <w:rPr>
          <w:b/>
          <w:sz w:val="32"/>
        </w:rPr>
        <w:t xml:space="preserve"> </w:t>
      </w:r>
    </w:p>
    <w:p w14:paraId="586C2156" w14:textId="77777777" w:rsidR="000A22FF" w:rsidRDefault="008C2C2A">
      <w:pPr>
        <w:spacing w:after="0" w:line="259" w:lineRule="auto"/>
        <w:ind w:left="17" w:firstLine="0"/>
        <w:jc w:val="center"/>
      </w:pPr>
      <w:r>
        <w:rPr>
          <w:b/>
          <w:sz w:val="32"/>
        </w:rPr>
        <w:t xml:space="preserve"> </w:t>
      </w:r>
    </w:p>
    <w:p w14:paraId="4747D714" w14:textId="77777777" w:rsidR="000A22FF" w:rsidRDefault="008C2C2A">
      <w:pPr>
        <w:spacing w:after="0" w:line="259" w:lineRule="auto"/>
        <w:ind w:left="17" w:firstLine="0"/>
        <w:jc w:val="center"/>
        <w:rPr>
          <w:b/>
          <w:sz w:val="32"/>
        </w:rPr>
      </w:pPr>
      <w:r>
        <w:rPr>
          <w:b/>
          <w:sz w:val="32"/>
        </w:rPr>
        <w:t xml:space="preserve"> </w:t>
      </w:r>
    </w:p>
    <w:p w14:paraId="2A12F741" w14:textId="77777777" w:rsidR="00867237" w:rsidRDefault="00867237">
      <w:pPr>
        <w:spacing w:after="0" w:line="259" w:lineRule="auto"/>
        <w:ind w:left="17" w:firstLine="0"/>
        <w:jc w:val="center"/>
        <w:rPr>
          <w:b/>
          <w:sz w:val="32"/>
        </w:rPr>
      </w:pPr>
    </w:p>
    <w:p w14:paraId="34A43C0D" w14:textId="77777777" w:rsidR="00867237" w:rsidRDefault="00867237">
      <w:pPr>
        <w:spacing w:after="0" w:line="259" w:lineRule="auto"/>
        <w:ind w:left="17" w:firstLine="0"/>
        <w:jc w:val="center"/>
        <w:rPr>
          <w:b/>
          <w:sz w:val="32"/>
        </w:rPr>
      </w:pPr>
    </w:p>
    <w:p w14:paraId="1BA0847C" w14:textId="77777777" w:rsidR="00867237" w:rsidRDefault="00867237">
      <w:pPr>
        <w:spacing w:after="0" w:line="259" w:lineRule="auto"/>
        <w:ind w:left="17" w:firstLine="0"/>
        <w:jc w:val="center"/>
      </w:pPr>
    </w:p>
    <w:p w14:paraId="780740A4" w14:textId="77777777" w:rsidR="000A22FF" w:rsidRDefault="008C2C2A">
      <w:pPr>
        <w:spacing w:after="0" w:line="259" w:lineRule="auto"/>
        <w:ind w:left="17" w:firstLine="0"/>
        <w:jc w:val="center"/>
      </w:pPr>
      <w:r>
        <w:rPr>
          <w:sz w:val="32"/>
        </w:rPr>
        <w:t xml:space="preserve"> </w:t>
      </w:r>
    </w:p>
    <w:p w14:paraId="4947CB3D" w14:textId="77777777" w:rsidR="000A22FF" w:rsidRPr="00867237" w:rsidRDefault="00867237">
      <w:pPr>
        <w:spacing w:after="18" w:line="259" w:lineRule="auto"/>
        <w:ind w:left="6" w:firstLine="0"/>
        <w:jc w:val="center"/>
        <w:rPr>
          <w:b/>
          <w:sz w:val="32"/>
          <w:szCs w:val="32"/>
        </w:rPr>
      </w:pPr>
      <w:r w:rsidRPr="00867237">
        <w:rPr>
          <w:b/>
          <w:sz w:val="32"/>
          <w:szCs w:val="32"/>
        </w:rPr>
        <w:t>AMENDMENT TO THE BUILDING REGULATIONS AND BUILDING STANDARDS TECHNICAL HANDBOOK GUIDANCE - SECTION 2: FIRE</w:t>
      </w:r>
      <w:r w:rsidR="008C2C2A" w:rsidRPr="00867237">
        <w:rPr>
          <w:b/>
          <w:sz w:val="32"/>
          <w:szCs w:val="32"/>
        </w:rPr>
        <w:t xml:space="preserve"> </w:t>
      </w:r>
    </w:p>
    <w:p w14:paraId="624CC025" w14:textId="77777777" w:rsidR="000A22FF" w:rsidRDefault="008C2C2A">
      <w:pPr>
        <w:spacing w:after="0" w:line="259" w:lineRule="auto"/>
        <w:ind w:left="0" w:firstLine="0"/>
      </w:pPr>
      <w:r>
        <w:rPr>
          <w:rFonts w:ascii="Cambria" w:eastAsia="Cambria" w:hAnsi="Cambria" w:cs="Cambria"/>
          <w:i/>
          <w:color w:val="365F91"/>
          <w:sz w:val="28"/>
        </w:rPr>
        <w:t xml:space="preserve"> </w:t>
      </w:r>
    </w:p>
    <w:p w14:paraId="3574353E" w14:textId="77777777" w:rsidR="000A22FF" w:rsidRPr="00C65704" w:rsidRDefault="008C2C2A">
      <w:pPr>
        <w:spacing w:after="0" w:line="259" w:lineRule="auto"/>
        <w:ind w:left="0" w:firstLine="0"/>
        <w:rPr>
          <w:b/>
          <w:sz w:val="32"/>
          <w:szCs w:val="32"/>
        </w:rPr>
      </w:pPr>
      <w:r>
        <w:rPr>
          <w:sz w:val="28"/>
        </w:rPr>
        <w:t xml:space="preserve"> </w:t>
      </w:r>
    </w:p>
    <w:p w14:paraId="462B5148" w14:textId="77777777" w:rsidR="000A22FF" w:rsidRDefault="008C2C2A">
      <w:pPr>
        <w:spacing w:after="0" w:line="259" w:lineRule="auto"/>
        <w:ind w:left="0" w:firstLine="0"/>
      </w:pPr>
      <w:r>
        <w:rPr>
          <w:sz w:val="28"/>
        </w:rPr>
        <w:t xml:space="preserve"> </w:t>
      </w:r>
    </w:p>
    <w:p w14:paraId="06DA151F" w14:textId="77777777" w:rsidR="000A22FF" w:rsidRDefault="008C2C2A">
      <w:pPr>
        <w:spacing w:after="0" w:line="259" w:lineRule="auto"/>
        <w:ind w:left="0" w:firstLine="0"/>
      </w:pPr>
      <w:r>
        <w:rPr>
          <w:sz w:val="28"/>
        </w:rPr>
        <w:t xml:space="preserve"> </w:t>
      </w:r>
    </w:p>
    <w:p w14:paraId="7768F131" w14:textId="77777777" w:rsidR="000A22FF" w:rsidRDefault="008C2C2A">
      <w:pPr>
        <w:spacing w:after="0" w:line="259" w:lineRule="auto"/>
        <w:ind w:left="0" w:firstLine="0"/>
      </w:pPr>
      <w:r>
        <w:rPr>
          <w:sz w:val="28"/>
        </w:rPr>
        <w:t xml:space="preserve"> </w:t>
      </w:r>
    </w:p>
    <w:p w14:paraId="0FF9E814" w14:textId="77777777" w:rsidR="000A22FF" w:rsidRDefault="008C2C2A">
      <w:pPr>
        <w:spacing w:after="0" w:line="259" w:lineRule="auto"/>
        <w:ind w:left="0" w:firstLine="0"/>
      </w:pPr>
      <w:r>
        <w:rPr>
          <w:sz w:val="28"/>
        </w:rPr>
        <w:t xml:space="preserve"> </w:t>
      </w:r>
    </w:p>
    <w:p w14:paraId="014903BD" w14:textId="77777777" w:rsidR="000A22FF" w:rsidRDefault="008C2C2A">
      <w:pPr>
        <w:spacing w:after="0" w:line="259" w:lineRule="auto"/>
        <w:ind w:left="0" w:firstLine="0"/>
      </w:pPr>
      <w:r>
        <w:rPr>
          <w:sz w:val="28"/>
        </w:rPr>
        <w:t xml:space="preserve"> </w:t>
      </w:r>
    </w:p>
    <w:p w14:paraId="69210D2D" w14:textId="77777777" w:rsidR="000A22FF" w:rsidRDefault="008C2C2A">
      <w:pPr>
        <w:spacing w:after="0" w:line="259" w:lineRule="auto"/>
        <w:ind w:left="0" w:firstLine="0"/>
      </w:pPr>
      <w:r>
        <w:rPr>
          <w:sz w:val="28"/>
        </w:rPr>
        <w:t xml:space="preserve"> </w:t>
      </w:r>
    </w:p>
    <w:p w14:paraId="340354EF" w14:textId="77777777" w:rsidR="000A22FF" w:rsidRDefault="008C2C2A">
      <w:pPr>
        <w:spacing w:after="0" w:line="259" w:lineRule="auto"/>
        <w:ind w:left="0" w:firstLine="0"/>
      </w:pPr>
      <w:r>
        <w:rPr>
          <w:sz w:val="28"/>
        </w:rPr>
        <w:t xml:space="preserve"> </w:t>
      </w:r>
    </w:p>
    <w:p w14:paraId="7EDE351B" w14:textId="77777777" w:rsidR="000A22FF" w:rsidRDefault="008C2C2A">
      <w:pPr>
        <w:spacing w:after="0" w:line="259" w:lineRule="auto"/>
        <w:ind w:left="0" w:firstLine="0"/>
      </w:pPr>
      <w:r>
        <w:rPr>
          <w:sz w:val="28"/>
        </w:rPr>
        <w:t xml:space="preserve"> </w:t>
      </w:r>
    </w:p>
    <w:p w14:paraId="2DA8364F" w14:textId="77777777" w:rsidR="000A22FF" w:rsidRDefault="008C2C2A">
      <w:pPr>
        <w:spacing w:after="0" w:line="259" w:lineRule="auto"/>
        <w:ind w:left="0" w:firstLine="0"/>
      </w:pPr>
      <w:r>
        <w:rPr>
          <w:sz w:val="28"/>
        </w:rPr>
        <w:t xml:space="preserve"> </w:t>
      </w:r>
    </w:p>
    <w:p w14:paraId="293844F3" w14:textId="77777777" w:rsidR="000A22FF" w:rsidRDefault="008C2C2A">
      <w:pPr>
        <w:spacing w:after="0" w:line="259" w:lineRule="auto"/>
        <w:ind w:left="0" w:firstLine="0"/>
      </w:pPr>
      <w:r>
        <w:rPr>
          <w:sz w:val="28"/>
        </w:rPr>
        <w:t xml:space="preserve"> </w:t>
      </w:r>
    </w:p>
    <w:p w14:paraId="6EB9E65B" w14:textId="77777777" w:rsidR="000A22FF" w:rsidRDefault="008C2C2A">
      <w:pPr>
        <w:spacing w:after="0" w:line="259" w:lineRule="auto"/>
        <w:ind w:left="0" w:firstLine="0"/>
      </w:pPr>
      <w:r>
        <w:rPr>
          <w:sz w:val="28"/>
        </w:rPr>
        <w:t xml:space="preserve"> </w:t>
      </w:r>
    </w:p>
    <w:p w14:paraId="6CC72738" w14:textId="77777777" w:rsidR="000A22FF" w:rsidRDefault="008C2C2A">
      <w:pPr>
        <w:spacing w:after="0" w:line="259" w:lineRule="auto"/>
        <w:ind w:left="0" w:firstLine="0"/>
      </w:pPr>
      <w:r>
        <w:rPr>
          <w:sz w:val="28"/>
        </w:rPr>
        <w:t xml:space="preserve"> </w:t>
      </w:r>
    </w:p>
    <w:p w14:paraId="2F387A6B" w14:textId="77777777" w:rsidR="000A22FF" w:rsidRDefault="008C2C2A">
      <w:pPr>
        <w:spacing w:after="0" w:line="259" w:lineRule="auto"/>
        <w:ind w:left="0" w:firstLine="0"/>
      </w:pPr>
      <w:r>
        <w:rPr>
          <w:sz w:val="28"/>
        </w:rPr>
        <w:t xml:space="preserve"> </w:t>
      </w:r>
    </w:p>
    <w:p w14:paraId="24BD2414" w14:textId="77777777" w:rsidR="000A22FF" w:rsidRDefault="008C2C2A">
      <w:pPr>
        <w:spacing w:after="0" w:line="259" w:lineRule="auto"/>
        <w:ind w:left="0" w:firstLine="0"/>
      </w:pPr>
      <w:r>
        <w:rPr>
          <w:sz w:val="28"/>
        </w:rPr>
        <w:t xml:space="preserve"> </w:t>
      </w:r>
    </w:p>
    <w:p w14:paraId="071DD881" w14:textId="77777777" w:rsidR="000A22FF" w:rsidRDefault="008C2C2A">
      <w:pPr>
        <w:spacing w:after="92" w:line="265" w:lineRule="auto"/>
        <w:ind w:right="74"/>
        <w:jc w:val="center"/>
      </w:pPr>
      <w:r>
        <w:rPr>
          <w:b/>
        </w:rPr>
        <w:t xml:space="preserve">BUILDING STANDARDS DIVISION </w:t>
      </w:r>
    </w:p>
    <w:p w14:paraId="1F077A0C" w14:textId="77777777" w:rsidR="000A22FF" w:rsidRDefault="008C2C2A">
      <w:pPr>
        <w:spacing w:after="0" w:line="259" w:lineRule="auto"/>
        <w:ind w:left="0" w:right="5" w:firstLine="0"/>
        <w:jc w:val="center"/>
      </w:pPr>
      <w:r>
        <w:rPr>
          <w:b/>
        </w:rPr>
        <w:t xml:space="preserve"> </w:t>
      </w:r>
    </w:p>
    <w:p w14:paraId="7CE1E623" w14:textId="77777777" w:rsidR="000A22FF" w:rsidRDefault="00B2485B">
      <w:pPr>
        <w:spacing w:after="1822" w:line="265" w:lineRule="auto"/>
        <w:ind w:right="69"/>
        <w:jc w:val="center"/>
      </w:pPr>
      <w:r>
        <w:rPr>
          <w:b/>
        </w:rPr>
        <w:t>July</w:t>
      </w:r>
      <w:r w:rsidR="00C65704">
        <w:rPr>
          <w:b/>
        </w:rPr>
        <w:t xml:space="preserve"> 2021</w:t>
      </w:r>
      <w:r w:rsidR="008C2C2A">
        <w:rPr>
          <w:b/>
        </w:rPr>
        <w:t xml:space="preserve"> </w:t>
      </w:r>
    </w:p>
    <w:p w14:paraId="0146CD5F" w14:textId="77777777" w:rsidR="000A22FF" w:rsidRDefault="008C2C2A">
      <w:pPr>
        <w:spacing w:after="0" w:line="259" w:lineRule="auto"/>
        <w:ind w:left="0" w:right="5" w:firstLine="0"/>
        <w:jc w:val="center"/>
      </w:pPr>
      <w:r>
        <w:lastRenderedPageBreak/>
        <w:t xml:space="preserve"> </w:t>
      </w:r>
    </w:p>
    <w:p w14:paraId="14416458" w14:textId="77777777" w:rsidR="000A22FF" w:rsidRDefault="008C2C2A">
      <w:pPr>
        <w:spacing w:after="0" w:line="259" w:lineRule="auto"/>
        <w:ind w:left="0" w:firstLine="0"/>
      </w:pPr>
      <w:r>
        <w:rPr>
          <w:sz w:val="20"/>
        </w:rPr>
        <w:t xml:space="preserve"> </w:t>
      </w:r>
    </w:p>
    <w:sdt>
      <w:sdtPr>
        <w:rPr>
          <w:rFonts w:ascii="Arial" w:eastAsia="Arial" w:hAnsi="Arial" w:cs="Arial"/>
          <w:color w:val="000000"/>
          <w:sz w:val="24"/>
          <w:szCs w:val="22"/>
          <w:lang w:val="en-GB" w:eastAsia="en-GB"/>
        </w:rPr>
        <w:id w:val="1868401054"/>
        <w:docPartObj>
          <w:docPartGallery w:val="Table of Contents"/>
          <w:docPartUnique/>
        </w:docPartObj>
      </w:sdtPr>
      <w:sdtEndPr>
        <w:rPr>
          <w:b/>
          <w:bCs/>
          <w:noProof/>
        </w:rPr>
      </w:sdtEndPr>
      <w:sdtContent>
        <w:p w14:paraId="2BB34B9A" w14:textId="77777777" w:rsidR="008C2C2A" w:rsidRDefault="008C2C2A">
          <w:pPr>
            <w:pStyle w:val="TOCHeading"/>
          </w:pPr>
          <w:r>
            <w:t>Contents</w:t>
          </w:r>
        </w:p>
        <w:p w14:paraId="18682ACD" w14:textId="77777777" w:rsidR="00AA525C" w:rsidRDefault="008C2C2A">
          <w:pPr>
            <w:pStyle w:val="TOC1"/>
            <w:tabs>
              <w:tab w:val="left" w:pos="505"/>
              <w:tab w:val="right" w:leader="dot" w:pos="9087"/>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75870777" w:history="1">
            <w:r w:rsidR="00AA525C" w:rsidRPr="00EE5349">
              <w:rPr>
                <w:rStyle w:val="Hyperlink"/>
                <w:bCs/>
                <w:noProof/>
                <w:u w:color="000000"/>
              </w:rPr>
              <w:t>1.</w:t>
            </w:r>
            <w:r w:rsidR="00AA525C">
              <w:rPr>
                <w:rFonts w:asciiTheme="minorHAnsi" w:eastAsiaTheme="minorEastAsia" w:hAnsiTheme="minorHAnsi" w:cstheme="minorBidi"/>
                <w:noProof/>
                <w:color w:val="auto"/>
                <w:sz w:val="22"/>
              </w:rPr>
              <w:tab/>
            </w:r>
            <w:r w:rsidR="00AA525C" w:rsidRPr="00EE5349">
              <w:rPr>
                <w:rStyle w:val="Hyperlink"/>
                <w:noProof/>
              </w:rPr>
              <w:t>TITLE OF PROPOSAL</w:t>
            </w:r>
            <w:r w:rsidR="00AA525C">
              <w:rPr>
                <w:noProof/>
                <w:webHidden/>
              </w:rPr>
              <w:tab/>
            </w:r>
            <w:r w:rsidR="00AA525C">
              <w:rPr>
                <w:noProof/>
                <w:webHidden/>
              </w:rPr>
              <w:fldChar w:fldCharType="begin"/>
            </w:r>
            <w:r w:rsidR="00AA525C">
              <w:rPr>
                <w:noProof/>
                <w:webHidden/>
              </w:rPr>
              <w:instrText xml:space="preserve"> PAGEREF _Toc75870777 \h </w:instrText>
            </w:r>
            <w:r w:rsidR="00AA525C">
              <w:rPr>
                <w:noProof/>
                <w:webHidden/>
              </w:rPr>
            </w:r>
            <w:r w:rsidR="00AA525C">
              <w:rPr>
                <w:noProof/>
                <w:webHidden/>
              </w:rPr>
              <w:fldChar w:fldCharType="separate"/>
            </w:r>
            <w:r w:rsidR="00AA525C">
              <w:rPr>
                <w:noProof/>
                <w:webHidden/>
              </w:rPr>
              <w:t>1</w:t>
            </w:r>
            <w:r w:rsidR="00AA525C">
              <w:rPr>
                <w:noProof/>
                <w:webHidden/>
              </w:rPr>
              <w:fldChar w:fldCharType="end"/>
            </w:r>
          </w:hyperlink>
        </w:p>
        <w:p w14:paraId="6F3EC01E" w14:textId="77777777" w:rsidR="00AA525C" w:rsidRDefault="0034361A">
          <w:pPr>
            <w:pStyle w:val="TOC1"/>
            <w:tabs>
              <w:tab w:val="left" w:pos="505"/>
              <w:tab w:val="right" w:leader="dot" w:pos="9087"/>
            </w:tabs>
            <w:rPr>
              <w:rFonts w:asciiTheme="minorHAnsi" w:eastAsiaTheme="minorEastAsia" w:hAnsiTheme="minorHAnsi" w:cstheme="minorBidi"/>
              <w:noProof/>
              <w:color w:val="auto"/>
              <w:sz w:val="22"/>
            </w:rPr>
          </w:pPr>
          <w:hyperlink w:anchor="_Toc75870778" w:history="1">
            <w:r w:rsidR="00AA525C" w:rsidRPr="00EE5349">
              <w:rPr>
                <w:rStyle w:val="Hyperlink"/>
                <w:bCs/>
                <w:noProof/>
                <w:u w:color="000000"/>
              </w:rPr>
              <w:t>2.</w:t>
            </w:r>
            <w:r w:rsidR="00AA525C">
              <w:rPr>
                <w:rFonts w:asciiTheme="minorHAnsi" w:eastAsiaTheme="minorEastAsia" w:hAnsiTheme="minorHAnsi" w:cstheme="minorBidi"/>
                <w:noProof/>
                <w:color w:val="auto"/>
                <w:sz w:val="22"/>
              </w:rPr>
              <w:tab/>
            </w:r>
            <w:r w:rsidR="00AA525C" w:rsidRPr="00EE5349">
              <w:rPr>
                <w:rStyle w:val="Hyperlink"/>
                <w:noProof/>
              </w:rPr>
              <w:t>PURPOSE AND INTENDED EFFECT</w:t>
            </w:r>
            <w:r w:rsidR="00AA525C">
              <w:rPr>
                <w:noProof/>
                <w:webHidden/>
              </w:rPr>
              <w:tab/>
            </w:r>
            <w:r w:rsidR="00AA525C">
              <w:rPr>
                <w:noProof/>
                <w:webHidden/>
              </w:rPr>
              <w:fldChar w:fldCharType="begin"/>
            </w:r>
            <w:r w:rsidR="00AA525C">
              <w:rPr>
                <w:noProof/>
                <w:webHidden/>
              </w:rPr>
              <w:instrText xml:space="preserve"> PAGEREF _Toc75870778 \h </w:instrText>
            </w:r>
            <w:r w:rsidR="00AA525C">
              <w:rPr>
                <w:noProof/>
                <w:webHidden/>
              </w:rPr>
            </w:r>
            <w:r w:rsidR="00AA525C">
              <w:rPr>
                <w:noProof/>
                <w:webHidden/>
              </w:rPr>
              <w:fldChar w:fldCharType="separate"/>
            </w:r>
            <w:r w:rsidR="00AA525C">
              <w:rPr>
                <w:noProof/>
                <w:webHidden/>
              </w:rPr>
              <w:t>1</w:t>
            </w:r>
            <w:r w:rsidR="00AA525C">
              <w:rPr>
                <w:noProof/>
                <w:webHidden/>
              </w:rPr>
              <w:fldChar w:fldCharType="end"/>
            </w:r>
          </w:hyperlink>
        </w:p>
        <w:p w14:paraId="555D2596" w14:textId="77777777" w:rsidR="00AA525C" w:rsidRDefault="0034361A">
          <w:pPr>
            <w:pStyle w:val="TOC2"/>
            <w:tabs>
              <w:tab w:val="left" w:pos="880"/>
              <w:tab w:val="right" w:leader="dot" w:pos="9087"/>
            </w:tabs>
            <w:rPr>
              <w:rFonts w:asciiTheme="minorHAnsi" w:eastAsiaTheme="minorEastAsia" w:hAnsiTheme="minorHAnsi" w:cstheme="minorBidi"/>
              <w:noProof/>
              <w:color w:val="auto"/>
              <w:sz w:val="22"/>
            </w:rPr>
          </w:pPr>
          <w:hyperlink w:anchor="_Toc75870779" w:history="1">
            <w:r w:rsidR="00AA525C" w:rsidRPr="00EE5349">
              <w:rPr>
                <w:rStyle w:val="Hyperlink"/>
                <w:bCs/>
                <w:noProof/>
                <w:u w:color="000000"/>
              </w:rPr>
              <w:t>2.1</w:t>
            </w:r>
            <w:r w:rsidR="00AA525C">
              <w:rPr>
                <w:rFonts w:asciiTheme="minorHAnsi" w:eastAsiaTheme="minorEastAsia" w:hAnsiTheme="minorHAnsi" w:cstheme="minorBidi"/>
                <w:noProof/>
                <w:color w:val="auto"/>
                <w:sz w:val="22"/>
              </w:rPr>
              <w:tab/>
            </w:r>
            <w:r w:rsidR="00AA525C" w:rsidRPr="00EE5349">
              <w:rPr>
                <w:rStyle w:val="Hyperlink"/>
                <w:noProof/>
              </w:rPr>
              <w:t>Background</w:t>
            </w:r>
            <w:r w:rsidR="00AA525C">
              <w:rPr>
                <w:noProof/>
                <w:webHidden/>
              </w:rPr>
              <w:tab/>
            </w:r>
            <w:r w:rsidR="00AA525C">
              <w:rPr>
                <w:noProof/>
                <w:webHidden/>
              </w:rPr>
              <w:fldChar w:fldCharType="begin"/>
            </w:r>
            <w:r w:rsidR="00AA525C">
              <w:rPr>
                <w:noProof/>
                <w:webHidden/>
              </w:rPr>
              <w:instrText xml:space="preserve"> PAGEREF _Toc75870779 \h </w:instrText>
            </w:r>
            <w:r w:rsidR="00AA525C">
              <w:rPr>
                <w:noProof/>
                <w:webHidden/>
              </w:rPr>
            </w:r>
            <w:r w:rsidR="00AA525C">
              <w:rPr>
                <w:noProof/>
                <w:webHidden/>
              </w:rPr>
              <w:fldChar w:fldCharType="separate"/>
            </w:r>
            <w:r w:rsidR="00AA525C">
              <w:rPr>
                <w:noProof/>
                <w:webHidden/>
              </w:rPr>
              <w:t>1</w:t>
            </w:r>
            <w:r w:rsidR="00AA525C">
              <w:rPr>
                <w:noProof/>
                <w:webHidden/>
              </w:rPr>
              <w:fldChar w:fldCharType="end"/>
            </w:r>
          </w:hyperlink>
        </w:p>
        <w:p w14:paraId="7177D643" w14:textId="77777777" w:rsidR="00AA525C" w:rsidRDefault="0034361A">
          <w:pPr>
            <w:pStyle w:val="TOC2"/>
            <w:tabs>
              <w:tab w:val="left" w:pos="880"/>
              <w:tab w:val="right" w:leader="dot" w:pos="9087"/>
            </w:tabs>
            <w:rPr>
              <w:rFonts w:asciiTheme="minorHAnsi" w:eastAsiaTheme="minorEastAsia" w:hAnsiTheme="minorHAnsi" w:cstheme="minorBidi"/>
              <w:noProof/>
              <w:color w:val="auto"/>
              <w:sz w:val="22"/>
            </w:rPr>
          </w:pPr>
          <w:hyperlink w:anchor="_Toc75870783" w:history="1">
            <w:r w:rsidR="00AA525C" w:rsidRPr="00EE5349">
              <w:rPr>
                <w:rStyle w:val="Hyperlink"/>
                <w:bCs/>
                <w:noProof/>
                <w:u w:color="000000"/>
              </w:rPr>
              <w:t>2.2</w:t>
            </w:r>
            <w:r w:rsidR="00AA525C">
              <w:rPr>
                <w:rFonts w:asciiTheme="minorHAnsi" w:eastAsiaTheme="minorEastAsia" w:hAnsiTheme="minorHAnsi" w:cstheme="minorBidi"/>
                <w:noProof/>
                <w:color w:val="auto"/>
                <w:sz w:val="22"/>
              </w:rPr>
              <w:tab/>
            </w:r>
            <w:r w:rsidR="00AA525C" w:rsidRPr="00EE5349">
              <w:rPr>
                <w:rStyle w:val="Hyperlink"/>
                <w:noProof/>
              </w:rPr>
              <w:t>Objective</w:t>
            </w:r>
            <w:r w:rsidR="00AA525C">
              <w:rPr>
                <w:noProof/>
                <w:webHidden/>
              </w:rPr>
              <w:tab/>
            </w:r>
            <w:r w:rsidR="00AA525C">
              <w:rPr>
                <w:noProof/>
                <w:webHidden/>
              </w:rPr>
              <w:fldChar w:fldCharType="begin"/>
            </w:r>
            <w:r w:rsidR="00AA525C">
              <w:rPr>
                <w:noProof/>
                <w:webHidden/>
              </w:rPr>
              <w:instrText xml:space="preserve"> PAGEREF _Toc75870783 \h </w:instrText>
            </w:r>
            <w:r w:rsidR="00AA525C">
              <w:rPr>
                <w:noProof/>
                <w:webHidden/>
              </w:rPr>
            </w:r>
            <w:r w:rsidR="00AA525C">
              <w:rPr>
                <w:noProof/>
                <w:webHidden/>
              </w:rPr>
              <w:fldChar w:fldCharType="separate"/>
            </w:r>
            <w:r w:rsidR="00AA525C">
              <w:rPr>
                <w:noProof/>
                <w:webHidden/>
              </w:rPr>
              <w:t>2</w:t>
            </w:r>
            <w:r w:rsidR="00AA525C">
              <w:rPr>
                <w:noProof/>
                <w:webHidden/>
              </w:rPr>
              <w:fldChar w:fldCharType="end"/>
            </w:r>
          </w:hyperlink>
        </w:p>
        <w:p w14:paraId="1D63C253" w14:textId="77777777" w:rsidR="00AA525C" w:rsidRDefault="0034361A">
          <w:pPr>
            <w:pStyle w:val="TOC2"/>
            <w:tabs>
              <w:tab w:val="left" w:pos="880"/>
              <w:tab w:val="right" w:leader="dot" w:pos="9087"/>
            </w:tabs>
            <w:rPr>
              <w:rFonts w:asciiTheme="minorHAnsi" w:eastAsiaTheme="minorEastAsia" w:hAnsiTheme="minorHAnsi" w:cstheme="minorBidi"/>
              <w:noProof/>
              <w:color w:val="auto"/>
              <w:sz w:val="22"/>
            </w:rPr>
          </w:pPr>
          <w:hyperlink w:anchor="_Toc75870784" w:history="1">
            <w:r w:rsidR="00AA525C" w:rsidRPr="00EE5349">
              <w:rPr>
                <w:rStyle w:val="Hyperlink"/>
                <w:bCs/>
                <w:noProof/>
                <w:u w:color="000000"/>
              </w:rPr>
              <w:t>2.3</w:t>
            </w:r>
            <w:r w:rsidR="00AA525C">
              <w:rPr>
                <w:rFonts w:asciiTheme="minorHAnsi" w:eastAsiaTheme="minorEastAsia" w:hAnsiTheme="minorHAnsi" w:cstheme="minorBidi"/>
                <w:noProof/>
                <w:color w:val="auto"/>
                <w:sz w:val="22"/>
              </w:rPr>
              <w:tab/>
            </w:r>
            <w:r w:rsidR="00AA525C" w:rsidRPr="00EE5349">
              <w:rPr>
                <w:rStyle w:val="Hyperlink"/>
                <w:noProof/>
              </w:rPr>
              <w:t>Rationale for Government intervention</w:t>
            </w:r>
            <w:r w:rsidR="00AA525C">
              <w:rPr>
                <w:noProof/>
                <w:webHidden/>
              </w:rPr>
              <w:tab/>
            </w:r>
            <w:r w:rsidR="00AA525C">
              <w:rPr>
                <w:noProof/>
                <w:webHidden/>
              </w:rPr>
              <w:fldChar w:fldCharType="begin"/>
            </w:r>
            <w:r w:rsidR="00AA525C">
              <w:rPr>
                <w:noProof/>
                <w:webHidden/>
              </w:rPr>
              <w:instrText xml:space="preserve"> PAGEREF _Toc75870784 \h </w:instrText>
            </w:r>
            <w:r w:rsidR="00AA525C">
              <w:rPr>
                <w:noProof/>
                <w:webHidden/>
              </w:rPr>
            </w:r>
            <w:r w:rsidR="00AA525C">
              <w:rPr>
                <w:noProof/>
                <w:webHidden/>
              </w:rPr>
              <w:fldChar w:fldCharType="separate"/>
            </w:r>
            <w:r w:rsidR="00AA525C">
              <w:rPr>
                <w:noProof/>
                <w:webHidden/>
              </w:rPr>
              <w:t>3</w:t>
            </w:r>
            <w:r w:rsidR="00AA525C">
              <w:rPr>
                <w:noProof/>
                <w:webHidden/>
              </w:rPr>
              <w:fldChar w:fldCharType="end"/>
            </w:r>
          </w:hyperlink>
        </w:p>
        <w:p w14:paraId="1722B8E8" w14:textId="77777777" w:rsidR="00AA525C" w:rsidRDefault="0034361A">
          <w:pPr>
            <w:pStyle w:val="TOC3"/>
            <w:tabs>
              <w:tab w:val="left" w:pos="1320"/>
              <w:tab w:val="right" w:leader="dot" w:pos="9087"/>
            </w:tabs>
            <w:rPr>
              <w:rFonts w:asciiTheme="minorHAnsi" w:eastAsiaTheme="minorEastAsia" w:hAnsiTheme="minorHAnsi" w:cstheme="minorBidi"/>
              <w:noProof/>
              <w:color w:val="auto"/>
              <w:sz w:val="22"/>
            </w:rPr>
          </w:pPr>
          <w:hyperlink w:anchor="_Toc75870785" w:history="1">
            <w:r w:rsidR="00AA525C" w:rsidRPr="00EE5349">
              <w:rPr>
                <w:rStyle w:val="Hyperlink"/>
                <w:bCs/>
                <w:noProof/>
                <w:u w:color="000000"/>
              </w:rPr>
              <w:t>2.3.1</w:t>
            </w:r>
            <w:r w:rsidR="00AA525C">
              <w:rPr>
                <w:rFonts w:asciiTheme="minorHAnsi" w:eastAsiaTheme="minorEastAsia" w:hAnsiTheme="minorHAnsi" w:cstheme="minorBidi"/>
                <w:noProof/>
                <w:color w:val="auto"/>
                <w:sz w:val="22"/>
              </w:rPr>
              <w:tab/>
            </w:r>
            <w:r w:rsidR="00AA525C" w:rsidRPr="00EE5349">
              <w:rPr>
                <w:rStyle w:val="Hyperlink"/>
                <w:noProof/>
              </w:rPr>
              <w:t>Introduction</w:t>
            </w:r>
            <w:r w:rsidR="00AA525C">
              <w:rPr>
                <w:noProof/>
                <w:webHidden/>
              </w:rPr>
              <w:tab/>
            </w:r>
            <w:r w:rsidR="00AA525C">
              <w:rPr>
                <w:noProof/>
                <w:webHidden/>
              </w:rPr>
              <w:fldChar w:fldCharType="begin"/>
            </w:r>
            <w:r w:rsidR="00AA525C">
              <w:rPr>
                <w:noProof/>
                <w:webHidden/>
              </w:rPr>
              <w:instrText xml:space="preserve"> PAGEREF _Toc75870785 \h </w:instrText>
            </w:r>
            <w:r w:rsidR="00AA525C">
              <w:rPr>
                <w:noProof/>
                <w:webHidden/>
              </w:rPr>
            </w:r>
            <w:r w:rsidR="00AA525C">
              <w:rPr>
                <w:noProof/>
                <w:webHidden/>
              </w:rPr>
              <w:fldChar w:fldCharType="separate"/>
            </w:r>
            <w:r w:rsidR="00AA525C">
              <w:rPr>
                <w:noProof/>
                <w:webHidden/>
              </w:rPr>
              <w:t>3</w:t>
            </w:r>
            <w:r w:rsidR="00AA525C">
              <w:rPr>
                <w:noProof/>
                <w:webHidden/>
              </w:rPr>
              <w:fldChar w:fldCharType="end"/>
            </w:r>
          </w:hyperlink>
        </w:p>
        <w:p w14:paraId="2A1C4C16" w14:textId="77777777" w:rsidR="00AA525C" w:rsidRDefault="0034361A">
          <w:pPr>
            <w:pStyle w:val="TOC3"/>
            <w:tabs>
              <w:tab w:val="left" w:pos="1320"/>
              <w:tab w:val="right" w:leader="dot" w:pos="9087"/>
            </w:tabs>
            <w:rPr>
              <w:rFonts w:asciiTheme="minorHAnsi" w:eastAsiaTheme="minorEastAsia" w:hAnsiTheme="minorHAnsi" w:cstheme="minorBidi"/>
              <w:noProof/>
              <w:color w:val="auto"/>
              <w:sz w:val="22"/>
            </w:rPr>
          </w:pPr>
          <w:hyperlink w:anchor="_Toc75870786" w:history="1">
            <w:r w:rsidR="00AA525C" w:rsidRPr="00EE5349">
              <w:rPr>
                <w:rStyle w:val="Hyperlink"/>
                <w:bCs/>
                <w:noProof/>
                <w:u w:color="000000"/>
              </w:rPr>
              <w:t>2.3.2</w:t>
            </w:r>
            <w:r w:rsidR="00AA525C">
              <w:rPr>
                <w:rFonts w:asciiTheme="minorHAnsi" w:eastAsiaTheme="minorEastAsia" w:hAnsiTheme="minorHAnsi" w:cstheme="minorBidi"/>
                <w:noProof/>
                <w:color w:val="auto"/>
                <w:sz w:val="22"/>
              </w:rPr>
              <w:tab/>
            </w:r>
            <w:r w:rsidR="00AA525C" w:rsidRPr="00EE5349">
              <w:rPr>
                <w:rStyle w:val="Hyperlink"/>
                <w:noProof/>
              </w:rPr>
              <w:t>Grenfell Tower Fire, 14 June 2017</w:t>
            </w:r>
            <w:r w:rsidR="00AA525C">
              <w:rPr>
                <w:noProof/>
                <w:webHidden/>
              </w:rPr>
              <w:tab/>
            </w:r>
            <w:r w:rsidR="00AA525C">
              <w:rPr>
                <w:noProof/>
                <w:webHidden/>
              </w:rPr>
              <w:fldChar w:fldCharType="begin"/>
            </w:r>
            <w:r w:rsidR="00AA525C">
              <w:rPr>
                <w:noProof/>
                <w:webHidden/>
              </w:rPr>
              <w:instrText xml:space="preserve"> PAGEREF _Toc75870786 \h </w:instrText>
            </w:r>
            <w:r w:rsidR="00AA525C">
              <w:rPr>
                <w:noProof/>
                <w:webHidden/>
              </w:rPr>
            </w:r>
            <w:r w:rsidR="00AA525C">
              <w:rPr>
                <w:noProof/>
                <w:webHidden/>
              </w:rPr>
              <w:fldChar w:fldCharType="separate"/>
            </w:r>
            <w:r w:rsidR="00AA525C">
              <w:rPr>
                <w:noProof/>
                <w:webHidden/>
              </w:rPr>
              <w:t>3</w:t>
            </w:r>
            <w:r w:rsidR="00AA525C">
              <w:rPr>
                <w:noProof/>
                <w:webHidden/>
              </w:rPr>
              <w:fldChar w:fldCharType="end"/>
            </w:r>
          </w:hyperlink>
        </w:p>
        <w:p w14:paraId="1A9FBD7D" w14:textId="77777777" w:rsidR="00AA525C" w:rsidRDefault="0034361A">
          <w:pPr>
            <w:pStyle w:val="TOC3"/>
            <w:tabs>
              <w:tab w:val="left" w:pos="1320"/>
              <w:tab w:val="right" w:leader="dot" w:pos="9087"/>
            </w:tabs>
            <w:rPr>
              <w:rFonts w:asciiTheme="minorHAnsi" w:eastAsiaTheme="minorEastAsia" w:hAnsiTheme="minorHAnsi" w:cstheme="minorBidi"/>
              <w:noProof/>
              <w:color w:val="auto"/>
              <w:sz w:val="22"/>
            </w:rPr>
          </w:pPr>
          <w:hyperlink w:anchor="_Toc75870787" w:history="1">
            <w:r w:rsidR="00AA525C" w:rsidRPr="00EE5349">
              <w:rPr>
                <w:rStyle w:val="Hyperlink"/>
                <w:bCs/>
                <w:noProof/>
                <w:u w:color="000000"/>
              </w:rPr>
              <w:t>2.3.3</w:t>
            </w:r>
            <w:r w:rsidR="00AA525C">
              <w:rPr>
                <w:rFonts w:asciiTheme="minorHAnsi" w:eastAsiaTheme="minorEastAsia" w:hAnsiTheme="minorHAnsi" w:cstheme="minorBidi"/>
                <w:noProof/>
                <w:color w:val="auto"/>
                <w:sz w:val="22"/>
              </w:rPr>
              <w:tab/>
            </w:r>
            <w:r w:rsidR="00AA525C" w:rsidRPr="00EE5349">
              <w:rPr>
                <w:rStyle w:val="Hyperlink"/>
                <w:noProof/>
              </w:rPr>
              <w:t>Building Standard 2.7</w:t>
            </w:r>
            <w:r w:rsidR="00AA525C">
              <w:rPr>
                <w:noProof/>
                <w:webHidden/>
              </w:rPr>
              <w:tab/>
            </w:r>
            <w:r w:rsidR="00AA525C">
              <w:rPr>
                <w:noProof/>
                <w:webHidden/>
              </w:rPr>
              <w:fldChar w:fldCharType="begin"/>
            </w:r>
            <w:r w:rsidR="00AA525C">
              <w:rPr>
                <w:noProof/>
                <w:webHidden/>
              </w:rPr>
              <w:instrText xml:space="preserve"> PAGEREF _Toc75870787 \h </w:instrText>
            </w:r>
            <w:r w:rsidR="00AA525C">
              <w:rPr>
                <w:noProof/>
                <w:webHidden/>
              </w:rPr>
            </w:r>
            <w:r w:rsidR="00AA525C">
              <w:rPr>
                <w:noProof/>
                <w:webHidden/>
              </w:rPr>
              <w:fldChar w:fldCharType="separate"/>
            </w:r>
            <w:r w:rsidR="00AA525C">
              <w:rPr>
                <w:noProof/>
                <w:webHidden/>
              </w:rPr>
              <w:t>4</w:t>
            </w:r>
            <w:r w:rsidR="00AA525C">
              <w:rPr>
                <w:noProof/>
                <w:webHidden/>
              </w:rPr>
              <w:fldChar w:fldCharType="end"/>
            </w:r>
          </w:hyperlink>
        </w:p>
        <w:p w14:paraId="7D35218C" w14:textId="77777777" w:rsidR="00AA525C" w:rsidRDefault="0034361A">
          <w:pPr>
            <w:pStyle w:val="TOC3"/>
            <w:tabs>
              <w:tab w:val="left" w:pos="1320"/>
              <w:tab w:val="right" w:leader="dot" w:pos="9087"/>
            </w:tabs>
            <w:rPr>
              <w:rFonts w:asciiTheme="minorHAnsi" w:eastAsiaTheme="minorEastAsia" w:hAnsiTheme="minorHAnsi" w:cstheme="minorBidi"/>
              <w:noProof/>
              <w:color w:val="auto"/>
              <w:sz w:val="22"/>
            </w:rPr>
          </w:pPr>
          <w:hyperlink w:anchor="_Toc75870788" w:history="1">
            <w:r w:rsidR="00AA525C" w:rsidRPr="00EE5349">
              <w:rPr>
                <w:rStyle w:val="Hyperlink"/>
                <w:bCs/>
                <w:noProof/>
                <w:u w:color="000000"/>
              </w:rPr>
              <w:t>2.3.4</w:t>
            </w:r>
            <w:r w:rsidR="00AA525C">
              <w:rPr>
                <w:rFonts w:asciiTheme="minorHAnsi" w:eastAsiaTheme="minorEastAsia" w:hAnsiTheme="minorHAnsi" w:cstheme="minorBidi"/>
                <w:noProof/>
                <w:color w:val="auto"/>
                <w:sz w:val="22"/>
              </w:rPr>
              <w:tab/>
            </w:r>
            <w:r w:rsidR="00AA525C" w:rsidRPr="00EE5349">
              <w:rPr>
                <w:rStyle w:val="Hyperlink"/>
                <w:noProof/>
              </w:rPr>
              <w:t>Technical Handbook guidance</w:t>
            </w:r>
            <w:r w:rsidR="00AA525C">
              <w:rPr>
                <w:noProof/>
                <w:webHidden/>
              </w:rPr>
              <w:tab/>
            </w:r>
            <w:r w:rsidR="00AA525C">
              <w:rPr>
                <w:noProof/>
                <w:webHidden/>
              </w:rPr>
              <w:fldChar w:fldCharType="begin"/>
            </w:r>
            <w:r w:rsidR="00AA525C">
              <w:rPr>
                <w:noProof/>
                <w:webHidden/>
              </w:rPr>
              <w:instrText xml:space="preserve"> PAGEREF _Toc75870788 \h </w:instrText>
            </w:r>
            <w:r w:rsidR="00AA525C">
              <w:rPr>
                <w:noProof/>
                <w:webHidden/>
              </w:rPr>
            </w:r>
            <w:r w:rsidR="00AA525C">
              <w:rPr>
                <w:noProof/>
                <w:webHidden/>
              </w:rPr>
              <w:fldChar w:fldCharType="separate"/>
            </w:r>
            <w:r w:rsidR="00AA525C">
              <w:rPr>
                <w:noProof/>
                <w:webHidden/>
              </w:rPr>
              <w:t>4</w:t>
            </w:r>
            <w:r w:rsidR="00AA525C">
              <w:rPr>
                <w:noProof/>
                <w:webHidden/>
              </w:rPr>
              <w:fldChar w:fldCharType="end"/>
            </w:r>
          </w:hyperlink>
        </w:p>
        <w:p w14:paraId="7A550073" w14:textId="77777777" w:rsidR="00AA525C" w:rsidRDefault="0034361A">
          <w:pPr>
            <w:pStyle w:val="TOC1"/>
            <w:tabs>
              <w:tab w:val="left" w:pos="505"/>
              <w:tab w:val="right" w:leader="dot" w:pos="9087"/>
            </w:tabs>
            <w:rPr>
              <w:rFonts w:asciiTheme="minorHAnsi" w:eastAsiaTheme="minorEastAsia" w:hAnsiTheme="minorHAnsi" w:cstheme="minorBidi"/>
              <w:noProof/>
              <w:color w:val="auto"/>
              <w:sz w:val="22"/>
            </w:rPr>
          </w:pPr>
          <w:hyperlink w:anchor="_Toc75870789" w:history="1">
            <w:r w:rsidR="00AA525C" w:rsidRPr="00EE5349">
              <w:rPr>
                <w:rStyle w:val="Hyperlink"/>
                <w:bCs/>
                <w:noProof/>
                <w:u w:color="000000"/>
              </w:rPr>
              <w:t>3.</w:t>
            </w:r>
            <w:r w:rsidR="00AA525C">
              <w:rPr>
                <w:rFonts w:asciiTheme="minorHAnsi" w:eastAsiaTheme="minorEastAsia" w:hAnsiTheme="minorHAnsi" w:cstheme="minorBidi"/>
                <w:noProof/>
                <w:color w:val="auto"/>
                <w:sz w:val="22"/>
              </w:rPr>
              <w:tab/>
            </w:r>
            <w:r w:rsidR="00AA525C" w:rsidRPr="00EE5349">
              <w:rPr>
                <w:rStyle w:val="Hyperlink"/>
                <w:noProof/>
              </w:rPr>
              <w:t>CONSULTATION</w:t>
            </w:r>
            <w:r w:rsidR="00AA525C">
              <w:rPr>
                <w:noProof/>
                <w:webHidden/>
              </w:rPr>
              <w:tab/>
            </w:r>
            <w:r w:rsidR="00AA525C">
              <w:rPr>
                <w:noProof/>
                <w:webHidden/>
              </w:rPr>
              <w:fldChar w:fldCharType="begin"/>
            </w:r>
            <w:r w:rsidR="00AA525C">
              <w:rPr>
                <w:noProof/>
                <w:webHidden/>
              </w:rPr>
              <w:instrText xml:space="preserve"> PAGEREF _Toc75870789 \h </w:instrText>
            </w:r>
            <w:r w:rsidR="00AA525C">
              <w:rPr>
                <w:noProof/>
                <w:webHidden/>
              </w:rPr>
            </w:r>
            <w:r w:rsidR="00AA525C">
              <w:rPr>
                <w:noProof/>
                <w:webHidden/>
              </w:rPr>
              <w:fldChar w:fldCharType="separate"/>
            </w:r>
            <w:r w:rsidR="00AA525C">
              <w:rPr>
                <w:noProof/>
                <w:webHidden/>
              </w:rPr>
              <w:t>5</w:t>
            </w:r>
            <w:r w:rsidR="00AA525C">
              <w:rPr>
                <w:noProof/>
                <w:webHidden/>
              </w:rPr>
              <w:fldChar w:fldCharType="end"/>
            </w:r>
          </w:hyperlink>
        </w:p>
        <w:p w14:paraId="29FF4114" w14:textId="77777777" w:rsidR="00AA525C" w:rsidRDefault="0034361A">
          <w:pPr>
            <w:pStyle w:val="TOC2"/>
            <w:tabs>
              <w:tab w:val="left" w:pos="880"/>
              <w:tab w:val="right" w:leader="dot" w:pos="9087"/>
            </w:tabs>
            <w:rPr>
              <w:rFonts w:asciiTheme="minorHAnsi" w:eastAsiaTheme="minorEastAsia" w:hAnsiTheme="minorHAnsi" w:cstheme="minorBidi"/>
              <w:noProof/>
              <w:color w:val="auto"/>
              <w:sz w:val="22"/>
            </w:rPr>
          </w:pPr>
          <w:hyperlink w:anchor="_Toc75870790" w:history="1">
            <w:r w:rsidR="00AA525C" w:rsidRPr="00EE5349">
              <w:rPr>
                <w:rStyle w:val="Hyperlink"/>
                <w:bCs/>
                <w:noProof/>
                <w:u w:color="000000"/>
              </w:rPr>
              <w:t>3.1</w:t>
            </w:r>
            <w:r w:rsidR="00AA525C">
              <w:rPr>
                <w:rFonts w:asciiTheme="minorHAnsi" w:eastAsiaTheme="minorEastAsia" w:hAnsiTheme="minorHAnsi" w:cstheme="minorBidi"/>
                <w:noProof/>
                <w:color w:val="auto"/>
                <w:sz w:val="22"/>
              </w:rPr>
              <w:tab/>
            </w:r>
            <w:r w:rsidR="00AA525C" w:rsidRPr="00EE5349">
              <w:rPr>
                <w:rStyle w:val="Hyperlink"/>
                <w:noProof/>
              </w:rPr>
              <w:t>Within Government</w:t>
            </w:r>
            <w:r w:rsidR="00AA525C">
              <w:rPr>
                <w:noProof/>
                <w:webHidden/>
              </w:rPr>
              <w:tab/>
            </w:r>
            <w:r w:rsidR="00AA525C">
              <w:rPr>
                <w:noProof/>
                <w:webHidden/>
              </w:rPr>
              <w:fldChar w:fldCharType="begin"/>
            </w:r>
            <w:r w:rsidR="00AA525C">
              <w:rPr>
                <w:noProof/>
                <w:webHidden/>
              </w:rPr>
              <w:instrText xml:space="preserve"> PAGEREF _Toc75870790 \h </w:instrText>
            </w:r>
            <w:r w:rsidR="00AA525C">
              <w:rPr>
                <w:noProof/>
                <w:webHidden/>
              </w:rPr>
            </w:r>
            <w:r w:rsidR="00AA525C">
              <w:rPr>
                <w:noProof/>
                <w:webHidden/>
              </w:rPr>
              <w:fldChar w:fldCharType="separate"/>
            </w:r>
            <w:r w:rsidR="00AA525C">
              <w:rPr>
                <w:noProof/>
                <w:webHidden/>
              </w:rPr>
              <w:t>5</w:t>
            </w:r>
            <w:r w:rsidR="00AA525C">
              <w:rPr>
                <w:noProof/>
                <w:webHidden/>
              </w:rPr>
              <w:fldChar w:fldCharType="end"/>
            </w:r>
          </w:hyperlink>
        </w:p>
        <w:p w14:paraId="40705523" w14:textId="77777777" w:rsidR="00AA525C" w:rsidRDefault="0034361A">
          <w:pPr>
            <w:pStyle w:val="TOC2"/>
            <w:tabs>
              <w:tab w:val="left" w:pos="880"/>
              <w:tab w:val="right" w:leader="dot" w:pos="9087"/>
            </w:tabs>
            <w:rPr>
              <w:rFonts w:asciiTheme="minorHAnsi" w:eastAsiaTheme="minorEastAsia" w:hAnsiTheme="minorHAnsi" w:cstheme="minorBidi"/>
              <w:noProof/>
              <w:color w:val="auto"/>
              <w:sz w:val="22"/>
            </w:rPr>
          </w:pPr>
          <w:hyperlink w:anchor="_Toc75870791" w:history="1">
            <w:r w:rsidR="00AA525C" w:rsidRPr="00EE5349">
              <w:rPr>
                <w:rStyle w:val="Hyperlink"/>
                <w:bCs/>
                <w:noProof/>
                <w:u w:color="000000"/>
              </w:rPr>
              <w:t>3.2</w:t>
            </w:r>
            <w:r w:rsidR="00AA525C">
              <w:rPr>
                <w:rFonts w:asciiTheme="minorHAnsi" w:eastAsiaTheme="minorEastAsia" w:hAnsiTheme="minorHAnsi" w:cstheme="minorBidi"/>
                <w:noProof/>
                <w:color w:val="auto"/>
                <w:sz w:val="22"/>
              </w:rPr>
              <w:tab/>
            </w:r>
            <w:r w:rsidR="00AA525C" w:rsidRPr="00EE5349">
              <w:rPr>
                <w:rStyle w:val="Hyperlink"/>
                <w:noProof/>
              </w:rPr>
              <w:t>Public Consultation</w:t>
            </w:r>
            <w:r w:rsidR="00AA525C">
              <w:rPr>
                <w:noProof/>
                <w:webHidden/>
              </w:rPr>
              <w:tab/>
            </w:r>
            <w:r w:rsidR="00AA525C">
              <w:rPr>
                <w:noProof/>
                <w:webHidden/>
              </w:rPr>
              <w:fldChar w:fldCharType="begin"/>
            </w:r>
            <w:r w:rsidR="00AA525C">
              <w:rPr>
                <w:noProof/>
                <w:webHidden/>
              </w:rPr>
              <w:instrText xml:space="preserve"> PAGEREF _Toc75870791 \h </w:instrText>
            </w:r>
            <w:r w:rsidR="00AA525C">
              <w:rPr>
                <w:noProof/>
                <w:webHidden/>
              </w:rPr>
            </w:r>
            <w:r w:rsidR="00AA525C">
              <w:rPr>
                <w:noProof/>
                <w:webHidden/>
              </w:rPr>
              <w:fldChar w:fldCharType="separate"/>
            </w:r>
            <w:r w:rsidR="00AA525C">
              <w:rPr>
                <w:noProof/>
                <w:webHidden/>
              </w:rPr>
              <w:t>6</w:t>
            </w:r>
            <w:r w:rsidR="00AA525C">
              <w:rPr>
                <w:noProof/>
                <w:webHidden/>
              </w:rPr>
              <w:fldChar w:fldCharType="end"/>
            </w:r>
          </w:hyperlink>
        </w:p>
        <w:p w14:paraId="307EF463" w14:textId="77777777" w:rsidR="00AA525C" w:rsidRPr="00657633" w:rsidRDefault="0034361A">
          <w:pPr>
            <w:pStyle w:val="TOC2"/>
            <w:tabs>
              <w:tab w:val="left" w:pos="880"/>
              <w:tab w:val="right" w:leader="dot" w:pos="9087"/>
            </w:tabs>
            <w:rPr>
              <w:rFonts w:asciiTheme="minorHAnsi" w:eastAsiaTheme="minorEastAsia" w:hAnsiTheme="minorHAnsi" w:cstheme="minorBidi"/>
              <w:noProof/>
              <w:color w:val="auto"/>
              <w:sz w:val="22"/>
            </w:rPr>
          </w:pPr>
          <w:hyperlink w:anchor="_Toc75870792" w:history="1">
            <w:r w:rsidR="00AA525C" w:rsidRPr="00657633">
              <w:rPr>
                <w:rStyle w:val="Hyperlink"/>
                <w:bCs/>
                <w:noProof/>
                <w:u w:color="000000"/>
              </w:rPr>
              <w:t>3.3</w:t>
            </w:r>
            <w:r w:rsidR="00AA525C" w:rsidRPr="00657633">
              <w:rPr>
                <w:rFonts w:asciiTheme="minorHAnsi" w:eastAsiaTheme="minorEastAsia" w:hAnsiTheme="minorHAnsi" w:cstheme="minorBidi"/>
                <w:noProof/>
                <w:color w:val="auto"/>
                <w:sz w:val="22"/>
              </w:rPr>
              <w:tab/>
            </w:r>
            <w:r w:rsidR="00AA525C" w:rsidRPr="00657633">
              <w:rPr>
                <w:rStyle w:val="Hyperlink"/>
                <w:noProof/>
              </w:rPr>
              <w:t>Business</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_Toc75870792 \h </w:instrText>
            </w:r>
            <w:r w:rsidR="00AA525C" w:rsidRPr="00657633">
              <w:rPr>
                <w:noProof/>
                <w:webHidden/>
              </w:rPr>
            </w:r>
            <w:r w:rsidR="00AA525C" w:rsidRPr="00657633">
              <w:rPr>
                <w:noProof/>
                <w:webHidden/>
              </w:rPr>
              <w:fldChar w:fldCharType="separate"/>
            </w:r>
            <w:r w:rsidR="00AA525C" w:rsidRPr="00657633">
              <w:rPr>
                <w:noProof/>
                <w:webHidden/>
              </w:rPr>
              <w:t>6</w:t>
            </w:r>
            <w:r w:rsidR="00AA525C" w:rsidRPr="00657633">
              <w:rPr>
                <w:noProof/>
                <w:webHidden/>
              </w:rPr>
              <w:fldChar w:fldCharType="end"/>
            </w:r>
          </w:hyperlink>
        </w:p>
        <w:p w14:paraId="1172372F" w14:textId="77777777" w:rsidR="00AA525C" w:rsidRPr="00657633" w:rsidRDefault="0034361A">
          <w:pPr>
            <w:pStyle w:val="TOC1"/>
            <w:tabs>
              <w:tab w:val="left" w:pos="505"/>
              <w:tab w:val="right" w:leader="dot" w:pos="9087"/>
            </w:tabs>
            <w:rPr>
              <w:rFonts w:asciiTheme="minorHAnsi" w:eastAsiaTheme="minorEastAsia" w:hAnsiTheme="minorHAnsi" w:cstheme="minorBidi"/>
              <w:noProof/>
              <w:color w:val="auto"/>
              <w:sz w:val="22"/>
            </w:rPr>
          </w:pPr>
          <w:hyperlink w:anchor="_Toc75870793" w:history="1">
            <w:r w:rsidR="00AA525C" w:rsidRPr="00657633">
              <w:rPr>
                <w:rStyle w:val="Hyperlink"/>
                <w:bCs/>
                <w:noProof/>
                <w:u w:color="000000"/>
              </w:rPr>
              <w:t>4.</w:t>
            </w:r>
            <w:r w:rsidR="00AA525C" w:rsidRPr="00657633">
              <w:rPr>
                <w:rFonts w:asciiTheme="minorHAnsi" w:eastAsiaTheme="minorEastAsia" w:hAnsiTheme="minorHAnsi" w:cstheme="minorBidi"/>
                <w:noProof/>
                <w:color w:val="auto"/>
                <w:sz w:val="22"/>
              </w:rPr>
              <w:tab/>
            </w:r>
            <w:r w:rsidR="00AA525C" w:rsidRPr="00657633">
              <w:rPr>
                <w:rStyle w:val="Hyperlink"/>
                <w:noProof/>
              </w:rPr>
              <w:t>OPTIONS</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_Toc75870793 \h </w:instrText>
            </w:r>
            <w:r w:rsidR="00AA525C" w:rsidRPr="00657633">
              <w:rPr>
                <w:noProof/>
                <w:webHidden/>
              </w:rPr>
            </w:r>
            <w:r w:rsidR="00AA525C" w:rsidRPr="00657633">
              <w:rPr>
                <w:noProof/>
                <w:webHidden/>
              </w:rPr>
              <w:fldChar w:fldCharType="separate"/>
            </w:r>
            <w:r w:rsidR="00AA525C" w:rsidRPr="00657633">
              <w:rPr>
                <w:noProof/>
                <w:webHidden/>
              </w:rPr>
              <w:t>7</w:t>
            </w:r>
            <w:r w:rsidR="00AA525C" w:rsidRPr="00657633">
              <w:rPr>
                <w:noProof/>
                <w:webHidden/>
              </w:rPr>
              <w:fldChar w:fldCharType="end"/>
            </w:r>
          </w:hyperlink>
        </w:p>
        <w:p w14:paraId="65BBC8E9" w14:textId="77777777" w:rsidR="00AA525C" w:rsidRPr="00657633" w:rsidRDefault="0034361A">
          <w:pPr>
            <w:pStyle w:val="TOC2"/>
            <w:tabs>
              <w:tab w:val="left" w:pos="880"/>
              <w:tab w:val="right" w:leader="dot" w:pos="9087"/>
            </w:tabs>
            <w:rPr>
              <w:rFonts w:asciiTheme="minorHAnsi" w:eastAsiaTheme="minorEastAsia" w:hAnsiTheme="minorHAnsi" w:cstheme="minorBidi"/>
              <w:noProof/>
              <w:color w:val="auto"/>
              <w:sz w:val="22"/>
            </w:rPr>
          </w:pPr>
          <w:hyperlink w:anchor="_Toc75870794" w:history="1">
            <w:r w:rsidR="00AA525C" w:rsidRPr="00657633">
              <w:rPr>
                <w:rStyle w:val="Hyperlink"/>
                <w:bCs/>
                <w:noProof/>
                <w:u w:color="000000"/>
              </w:rPr>
              <w:t>4.1</w:t>
            </w:r>
            <w:r w:rsidR="00AA525C" w:rsidRPr="00657633">
              <w:rPr>
                <w:rFonts w:asciiTheme="minorHAnsi" w:eastAsiaTheme="minorEastAsia" w:hAnsiTheme="minorHAnsi" w:cstheme="minorBidi"/>
                <w:noProof/>
                <w:color w:val="auto"/>
                <w:sz w:val="22"/>
              </w:rPr>
              <w:tab/>
            </w:r>
            <w:r w:rsidR="00AA525C" w:rsidRPr="00657633">
              <w:rPr>
                <w:rStyle w:val="Hyperlink"/>
                <w:noProof/>
              </w:rPr>
              <w:t>Sectors and groups affected</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_Toc75870794 \h </w:instrText>
            </w:r>
            <w:r w:rsidR="00AA525C" w:rsidRPr="00657633">
              <w:rPr>
                <w:noProof/>
                <w:webHidden/>
              </w:rPr>
            </w:r>
            <w:r w:rsidR="00AA525C" w:rsidRPr="00657633">
              <w:rPr>
                <w:noProof/>
                <w:webHidden/>
              </w:rPr>
              <w:fldChar w:fldCharType="separate"/>
            </w:r>
            <w:r w:rsidR="00AA525C" w:rsidRPr="00657633">
              <w:rPr>
                <w:noProof/>
                <w:webHidden/>
              </w:rPr>
              <w:t>7</w:t>
            </w:r>
            <w:r w:rsidR="00AA525C" w:rsidRPr="00657633">
              <w:rPr>
                <w:noProof/>
                <w:webHidden/>
              </w:rPr>
              <w:fldChar w:fldCharType="end"/>
            </w:r>
          </w:hyperlink>
        </w:p>
        <w:p w14:paraId="70176D61" w14:textId="77777777" w:rsidR="00AA525C" w:rsidRPr="00657633" w:rsidRDefault="0034361A">
          <w:pPr>
            <w:pStyle w:val="TOC2"/>
            <w:tabs>
              <w:tab w:val="left" w:pos="880"/>
              <w:tab w:val="right" w:leader="dot" w:pos="9087"/>
            </w:tabs>
            <w:rPr>
              <w:rFonts w:asciiTheme="minorHAnsi" w:eastAsiaTheme="minorEastAsia" w:hAnsiTheme="minorHAnsi" w:cstheme="minorBidi"/>
              <w:noProof/>
              <w:color w:val="auto"/>
              <w:sz w:val="22"/>
            </w:rPr>
          </w:pPr>
          <w:hyperlink w:anchor="_Toc75870795" w:history="1">
            <w:r w:rsidR="00AA525C" w:rsidRPr="00657633">
              <w:rPr>
                <w:rStyle w:val="Hyperlink"/>
                <w:bCs/>
                <w:noProof/>
                <w:u w:color="000000"/>
              </w:rPr>
              <w:t>4.2</w:t>
            </w:r>
            <w:r w:rsidR="00AA525C" w:rsidRPr="00657633">
              <w:rPr>
                <w:rFonts w:asciiTheme="minorHAnsi" w:eastAsiaTheme="minorEastAsia" w:hAnsiTheme="minorHAnsi" w:cstheme="minorBidi"/>
                <w:noProof/>
                <w:color w:val="auto"/>
                <w:sz w:val="22"/>
              </w:rPr>
              <w:tab/>
            </w:r>
            <w:r w:rsidR="00AA525C" w:rsidRPr="00657633">
              <w:rPr>
                <w:rStyle w:val="Hyperlink"/>
                <w:noProof/>
              </w:rPr>
              <w:t>Benefits</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_Toc75870795 \h </w:instrText>
            </w:r>
            <w:r w:rsidR="00AA525C" w:rsidRPr="00657633">
              <w:rPr>
                <w:noProof/>
                <w:webHidden/>
              </w:rPr>
            </w:r>
            <w:r w:rsidR="00AA525C" w:rsidRPr="00657633">
              <w:rPr>
                <w:noProof/>
                <w:webHidden/>
              </w:rPr>
              <w:fldChar w:fldCharType="separate"/>
            </w:r>
            <w:r w:rsidR="00AA525C" w:rsidRPr="00657633">
              <w:rPr>
                <w:noProof/>
                <w:webHidden/>
              </w:rPr>
              <w:t>8</w:t>
            </w:r>
            <w:r w:rsidR="00AA525C" w:rsidRPr="00657633">
              <w:rPr>
                <w:noProof/>
                <w:webHidden/>
              </w:rPr>
              <w:fldChar w:fldCharType="end"/>
            </w:r>
          </w:hyperlink>
        </w:p>
        <w:p w14:paraId="4DCC212B" w14:textId="77777777" w:rsidR="00AA525C" w:rsidRPr="00657633" w:rsidRDefault="0034361A">
          <w:pPr>
            <w:pStyle w:val="TOC3"/>
            <w:tabs>
              <w:tab w:val="left" w:pos="1320"/>
              <w:tab w:val="right" w:leader="dot" w:pos="9087"/>
            </w:tabs>
            <w:rPr>
              <w:rFonts w:asciiTheme="minorHAnsi" w:eastAsiaTheme="minorEastAsia" w:hAnsiTheme="minorHAnsi" w:cstheme="minorBidi"/>
              <w:noProof/>
              <w:color w:val="auto"/>
              <w:sz w:val="22"/>
            </w:rPr>
          </w:pPr>
          <w:hyperlink w:anchor="_Toc75870796" w:history="1">
            <w:r w:rsidR="00AA525C" w:rsidRPr="00657633">
              <w:rPr>
                <w:rStyle w:val="Hyperlink"/>
                <w:bCs/>
                <w:noProof/>
                <w:u w:color="000000"/>
              </w:rPr>
              <w:t>4.2.1</w:t>
            </w:r>
            <w:r w:rsidR="00AA525C" w:rsidRPr="00657633">
              <w:rPr>
                <w:rFonts w:asciiTheme="minorHAnsi" w:eastAsiaTheme="minorEastAsia" w:hAnsiTheme="minorHAnsi" w:cstheme="minorBidi"/>
                <w:noProof/>
                <w:color w:val="auto"/>
                <w:sz w:val="22"/>
              </w:rPr>
              <w:tab/>
            </w:r>
            <w:r w:rsidR="00AA525C" w:rsidRPr="00657633">
              <w:rPr>
                <w:rStyle w:val="Hyperlink"/>
                <w:noProof/>
              </w:rPr>
              <w:t>Option 1 – Do nothing</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_Toc75870796 \h </w:instrText>
            </w:r>
            <w:r w:rsidR="00AA525C" w:rsidRPr="00657633">
              <w:rPr>
                <w:noProof/>
                <w:webHidden/>
              </w:rPr>
            </w:r>
            <w:r w:rsidR="00AA525C" w:rsidRPr="00657633">
              <w:rPr>
                <w:noProof/>
                <w:webHidden/>
              </w:rPr>
              <w:fldChar w:fldCharType="separate"/>
            </w:r>
            <w:r w:rsidR="00AA525C" w:rsidRPr="00657633">
              <w:rPr>
                <w:noProof/>
                <w:webHidden/>
              </w:rPr>
              <w:t>8</w:t>
            </w:r>
            <w:r w:rsidR="00AA525C" w:rsidRPr="00657633">
              <w:rPr>
                <w:noProof/>
                <w:webHidden/>
              </w:rPr>
              <w:fldChar w:fldCharType="end"/>
            </w:r>
          </w:hyperlink>
        </w:p>
        <w:p w14:paraId="2B213D13" w14:textId="77777777" w:rsidR="00AA525C" w:rsidRPr="00657633" w:rsidRDefault="0034361A">
          <w:pPr>
            <w:pStyle w:val="TOC3"/>
            <w:tabs>
              <w:tab w:val="left" w:pos="1320"/>
              <w:tab w:val="right" w:leader="dot" w:pos="9087"/>
            </w:tabs>
            <w:rPr>
              <w:rFonts w:asciiTheme="minorHAnsi" w:eastAsiaTheme="minorEastAsia" w:hAnsiTheme="minorHAnsi" w:cstheme="minorBidi"/>
              <w:noProof/>
              <w:color w:val="auto"/>
              <w:sz w:val="22"/>
            </w:rPr>
          </w:pPr>
          <w:hyperlink w:anchor="_Toc75870797" w:history="1">
            <w:r w:rsidR="00AA525C" w:rsidRPr="00657633">
              <w:rPr>
                <w:rStyle w:val="Hyperlink"/>
                <w:bCs/>
                <w:noProof/>
                <w:u w:color="000000"/>
              </w:rPr>
              <w:t>4.2.2</w:t>
            </w:r>
            <w:r w:rsidR="00AA525C" w:rsidRPr="00657633">
              <w:rPr>
                <w:rFonts w:asciiTheme="minorHAnsi" w:eastAsiaTheme="minorEastAsia" w:hAnsiTheme="minorHAnsi" w:cstheme="minorBidi"/>
                <w:noProof/>
                <w:color w:val="auto"/>
                <w:sz w:val="22"/>
              </w:rPr>
              <w:tab/>
            </w:r>
            <w:r w:rsidR="00AA525C" w:rsidRPr="00657633">
              <w:rPr>
                <w:rStyle w:val="Hyperlink"/>
                <w:noProof/>
              </w:rPr>
              <w:t>Option 2 – Amend Technical Handbook (TH) guidance</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_Toc75870797 \h </w:instrText>
            </w:r>
            <w:r w:rsidR="00AA525C" w:rsidRPr="00657633">
              <w:rPr>
                <w:noProof/>
                <w:webHidden/>
              </w:rPr>
            </w:r>
            <w:r w:rsidR="00AA525C" w:rsidRPr="00657633">
              <w:rPr>
                <w:noProof/>
                <w:webHidden/>
              </w:rPr>
              <w:fldChar w:fldCharType="separate"/>
            </w:r>
            <w:r w:rsidR="00AA525C" w:rsidRPr="00657633">
              <w:rPr>
                <w:noProof/>
                <w:webHidden/>
              </w:rPr>
              <w:t>8</w:t>
            </w:r>
            <w:r w:rsidR="00AA525C" w:rsidRPr="00657633">
              <w:rPr>
                <w:noProof/>
                <w:webHidden/>
              </w:rPr>
              <w:fldChar w:fldCharType="end"/>
            </w:r>
          </w:hyperlink>
        </w:p>
        <w:p w14:paraId="3530BC33" w14:textId="77777777" w:rsidR="00AA525C" w:rsidRPr="00657633" w:rsidRDefault="0034361A">
          <w:pPr>
            <w:pStyle w:val="TOC2"/>
            <w:tabs>
              <w:tab w:val="left" w:pos="880"/>
              <w:tab w:val="right" w:leader="dot" w:pos="9087"/>
            </w:tabs>
            <w:rPr>
              <w:rFonts w:asciiTheme="minorHAnsi" w:eastAsiaTheme="minorEastAsia" w:hAnsiTheme="minorHAnsi" w:cstheme="minorBidi"/>
              <w:noProof/>
              <w:color w:val="auto"/>
              <w:sz w:val="22"/>
            </w:rPr>
          </w:pPr>
          <w:hyperlink w:anchor="_Toc75870798" w:history="1">
            <w:r w:rsidR="00AA525C" w:rsidRPr="00657633">
              <w:rPr>
                <w:rStyle w:val="Hyperlink"/>
                <w:bCs/>
                <w:noProof/>
                <w:u w:color="000000"/>
              </w:rPr>
              <w:t>4.3</w:t>
            </w:r>
            <w:r w:rsidR="00AA525C" w:rsidRPr="00657633">
              <w:rPr>
                <w:rFonts w:asciiTheme="minorHAnsi" w:eastAsiaTheme="minorEastAsia" w:hAnsiTheme="minorHAnsi" w:cstheme="minorBidi"/>
                <w:noProof/>
                <w:color w:val="auto"/>
                <w:sz w:val="22"/>
              </w:rPr>
              <w:tab/>
            </w:r>
            <w:r w:rsidR="00AA525C" w:rsidRPr="00657633">
              <w:rPr>
                <w:rStyle w:val="Hyperlink"/>
                <w:noProof/>
              </w:rPr>
              <w:t>Costs</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_Toc75870798 \h </w:instrText>
            </w:r>
            <w:r w:rsidR="00AA525C" w:rsidRPr="00657633">
              <w:rPr>
                <w:noProof/>
                <w:webHidden/>
              </w:rPr>
            </w:r>
            <w:r w:rsidR="00AA525C" w:rsidRPr="00657633">
              <w:rPr>
                <w:noProof/>
                <w:webHidden/>
              </w:rPr>
              <w:fldChar w:fldCharType="separate"/>
            </w:r>
            <w:r w:rsidR="00AA525C" w:rsidRPr="00657633">
              <w:rPr>
                <w:noProof/>
                <w:webHidden/>
              </w:rPr>
              <w:t>9</w:t>
            </w:r>
            <w:r w:rsidR="00AA525C" w:rsidRPr="00657633">
              <w:rPr>
                <w:noProof/>
                <w:webHidden/>
              </w:rPr>
              <w:fldChar w:fldCharType="end"/>
            </w:r>
          </w:hyperlink>
        </w:p>
        <w:p w14:paraId="29B0B025" w14:textId="77777777" w:rsidR="00AA525C" w:rsidRPr="00657633" w:rsidRDefault="0034361A">
          <w:pPr>
            <w:pStyle w:val="TOC3"/>
            <w:tabs>
              <w:tab w:val="left" w:pos="1320"/>
              <w:tab w:val="right" w:leader="dot" w:pos="9087"/>
            </w:tabs>
            <w:rPr>
              <w:rFonts w:asciiTheme="minorHAnsi" w:eastAsiaTheme="minorEastAsia" w:hAnsiTheme="minorHAnsi" w:cstheme="minorBidi"/>
              <w:noProof/>
              <w:color w:val="auto"/>
              <w:sz w:val="22"/>
            </w:rPr>
          </w:pPr>
          <w:hyperlink w:anchor="_Toc75870799" w:history="1">
            <w:r w:rsidR="00AA525C" w:rsidRPr="00657633">
              <w:rPr>
                <w:rStyle w:val="Hyperlink"/>
                <w:bCs/>
                <w:noProof/>
                <w:u w:color="000000"/>
              </w:rPr>
              <w:t>4.3.1</w:t>
            </w:r>
            <w:r w:rsidR="00AA525C" w:rsidRPr="00657633">
              <w:rPr>
                <w:rFonts w:asciiTheme="minorHAnsi" w:eastAsiaTheme="minorEastAsia" w:hAnsiTheme="minorHAnsi" w:cstheme="minorBidi"/>
                <w:noProof/>
                <w:color w:val="auto"/>
                <w:sz w:val="22"/>
              </w:rPr>
              <w:tab/>
            </w:r>
            <w:r w:rsidR="00AA525C" w:rsidRPr="00657633">
              <w:rPr>
                <w:rStyle w:val="Hyperlink"/>
                <w:noProof/>
              </w:rPr>
              <w:t>Option 1 – Do nothing</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_Toc75870799 \h </w:instrText>
            </w:r>
            <w:r w:rsidR="00AA525C" w:rsidRPr="00657633">
              <w:rPr>
                <w:noProof/>
                <w:webHidden/>
              </w:rPr>
            </w:r>
            <w:r w:rsidR="00AA525C" w:rsidRPr="00657633">
              <w:rPr>
                <w:noProof/>
                <w:webHidden/>
              </w:rPr>
              <w:fldChar w:fldCharType="separate"/>
            </w:r>
            <w:r w:rsidR="00AA525C" w:rsidRPr="00657633">
              <w:rPr>
                <w:noProof/>
                <w:webHidden/>
              </w:rPr>
              <w:t>9</w:t>
            </w:r>
            <w:r w:rsidR="00AA525C" w:rsidRPr="00657633">
              <w:rPr>
                <w:noProof/>
                <w:webHidden/>
              </w:rPr>
              <w:fldChar w:fldCharType="end"/>
            </w:r>
          </w:hyperlink>
        </w:p>
        <w:p w14:paraId="7A623715" w14:textId="77777777" w:rsidR="00AA525C" w:rsidRPr="00657633" w:rsidRDefault="0034361A">
          <w:pPr>
            <w:pStyle w:val="TOC3"/>
            <w:tabs>
              <w:tab w:val="left" w:pos="1320"/>
              <w:tab w:val="right" w:leader="dot" w:pos="9087"/>
            </w:tabs>
            <w:rPr>
              <w:rFonts w:asciiTheme="minorHAnsi" w:eastAsiaTheme="minorEastAsia" w:hAnsiTheme="minorHAnsi" w:cstheme="minorBidi"/>
              <w:noProof/>
              <w:color w:val="auto"/>
              <w:sz w:val="22"/>
            </w:rPr>
          </w:pPr>
          <w:hyperlink w:anchor="_Toc75870800" w:history="1">
            <w:r w:rsidR="00AA525C" w:rsidRPr="00657633">
              <w:rPr>
                <w:rStyle w:val="Hyperlink"/>
                <w:bCs/>
                <w:noProof/>
                <w:u w:color="000000"/>
              </w:rPr>
              <w:t>4.3.2</w:t>
            </w:r>
            <w:r w:rsidR="00AA525C" w:rsidRPr="00657633">
              <w:rPr>
                <w:rFonts w:asciiTheme="minorHAnsi" w:eastAsiaTheme="minorEastAsia" w:hAnsiTheme="minorHAnsi" w:cstheme="minorBidi"/>
                <w:noProof/>
                <w:color w:val="auto"/>
                <w:sz w:val="22"/>
              </w:rPr>
              <w:tab/>
            </w:r>
            <w:r w:rsidR="00AA525C" w:rsidRPr="00657633">
              <w:rPr>
                <w:rStyle w:val="Hyperlink"/>
                <w:noProof/>
              </w:rPr>
              <w:t>Option 2 – Amend Technical Handbook guidance</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_Toc75870800 \h </w:instrText>
            </w:r>
            <w:r w:rsidR="00AA525C" w:rsidRPr="00657633">
              <w:rPr>
                <w:noProof/>
                <w:webHidden/>
              </w:rPr>
            </w:r>
            <w:r w:rsidR="00AA525C" w:rsidRPr="00657633">
              <w:rPr>
                <w:noProof/>
                <w:webHidden/>
              </w:rPr>
              <w:fldChar w:fldCharType="separate"/>
            </w:r>
            <w:r w:rsidR="00AA525C" w:rsidRPr="00657633">
              <w:rPr>
                <w:noProof/>
                <w:webHidden/>
              </w:rPr>
              <w:t>9</w:t>
            </w:r>
            <w:r w:rsidR="00AA525C" w:rsidRPr="00657633">
              <w:rPr>
                <w:noProof/>
                <w:webHidden/>
              </w:rPr>
              <w:fldChar w:fldCharType="end"/>
            </w:r>
          </w:hyperlink>
        </w:p>
        <w:p w14:paraId="24E810F3" w14:textId="77777777" w:rsidR="00AA525C" w:rsidRPr="00657633" w:rsidRDefault="0034361A">
          <w:pPr>
            <w:pStyle w:val="TOC1"/>
            <w:tabs>
              <w:tab w:val="left" w:pos="505"/>
              <w:tab w:val="right" w:leader="dot" w:pos="9087"/>
            </w:tabs>
            <w:rPr>
              <w:rFonts w:asciiTheme="minorHAnsi" w:eastAsiaTheme="minorEastAsia" w:hAnsiTheme="minorHAnsi" w:cstheme="minorBidi"/>
              <w:noProof/>
              <w:color w:val="auto"/>
              <w:sz w:val="22"/>
            </w:rPr>
          </w:pPr>
          <w:hyperlink w:anchor="_Toc75870801" w:history="1">
            <w:r w:rsidR="00AA525C" w:rsidRPr="00657633">
              <w:rPr>
                <w:rStyle w:val="Hyperlink"/>
                <w:bCs/>
                <w:noProof/>
                <w:u w:color="000000"/>
              </w:rPr>
              <w:t>5.</w:t>
            </w:r>
            <w:r w:rsidR="00AA525C" w:rsidRPr="00657633">
              <w:rPr>
                <w:rFonts w:asciiTheme="minorHAnsi" w:eastAsiaTheme="minorEastAsia" w:hAnsiTheme="minorHAnsi" w:cstheme="minorBidi"/>
                <w:noProof/>
                <w:color w:val="auto"/>
                <w:sz w:val="22"/>
              </w:rPr>
              <w:tab/>
            </w:r>
            <w:r w:rsidR="00AA525C" w:rsidRPr="00657633">
              <w:rPr>
                <w:rStyle w:val="Hyperlink"/>
                <w:noProof/>
              </w:rPr>
              <w:t>SCOTTISH FIRMS IMPACT TEST</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_Toc75870801 \h </w:instrText>
            </w:r>
            <w:r w:rsidR="00AA525C" w:rsidRPr="00657633">
              <w:rPr>
                <w:noProof/>
                <w:webHidden/>
              </w:rPr>
            </w:r>
            <w:r w:rsidR="00AA525C" w:rsidRPr="00657633">
              <w:rPr>
                <w:noProof/>
                <w:webHidden/>
              </w:rPr>
              <w:fldChar w:fldCharType="separate"/>
            </w:r>
            <w:r w:rsidR="00AA525C" w:rsidRPr="00657633">
              <w:rPr>
                <w:noProof/>
                <w:webHidden/>
              </w:rPr>
              <w:t>10</w:t>
            </w:r>
            <w:r w:rsidR="00AA525C" w:rsidRPr="00657633">
              <w:rPr>
                <w:noProof/>
                <w:webHidden/>
              </w:rPr>
              <w:fldChar w:fldCharType="end"/>
            </w:r>
          </w:hyperlink>
        </w:p>
        <w:p w14:paraId="75DEF88A" w14:textId="77777777" w:rsidR="00AA525C" w:rsidRPr="00657633" w:rsidRDefault="0034361A">
          <w:pPr>
            <w:pStyle w:val="TOC1"/>
            <w:tabs>
              <w:tab w:val="left" w:pos="505"/>
              <w:tab w:val="right" w:leader="dot" w:pos="9087"/>
            </w:tabs>
            <w:rPr>
              <w:rFonts w:asciiTheme="minorHAnsi" w:eastAsiaTheme="minorEastAsia" w:hAnsiTheme="minorHAnsi" w:cstheme="minorBidi"/>
              <w:noProof/>
              <w:color w:val="auto"/>
              <w:sz w:val="22"/>
            </w:rPr>
          </w:pPr>
          <w:hyperlink w:anchor="_Toc75870802" w:history="1">
            <w:r w:rsidR="00AA525C" w:rsidRPr="00657633">
              <w:rPr>
                <w:rStyle w:val="Hyperlink"/>
                <w:bCs/>
                <w:noProof/>
                <w:u w:color="000000"/>
              </w:rPr>
              <w:t>6.</w:t>
            </w:r>
            <w:r w:rsidR="00AA525C" w:rsidRPr="00657633">
              <w:rPr>
                <w:rFonts w:asciiTheme="minorHAnsi" w:eastAsiaTheme="minorEastAsia" w:hAnsiTheme="minorHAnsi" w:cstheme="minorBidi"/>
                <w:noProof/>
                <w:color w:val="auto"/>
                <w:sz w:val="22"/>
              </w:rPr>
              <w:tab/>
            </w:r>
            <w:r w:rsidR="00AA525C" w:rsidRPr="00657633">
              <w:rPr>
                <w:rStyle w:val="Hyperlink"/>
                <w:noProof/>
              </w:rPr>
              <w:t>COMPETITION ASSESSMENT</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_Toc75870802 \h </w:instrText>
            </w:r>
            <w:r w:rsidR="00AA525C" w:rsidRPr="00657633">
              <w:rPr>
                <w:noProof/>
                <w:webHidden/>
              </w:rPr>
            </w:r>
            <w:r w:rsidR="00AA525C" w:rsidRPr="00657633">
              <w:rPr>
                <w:noProof/>
                <w:webHidden/>
              </w:rPr>
              <w:fldChar w:fldCharType="separate"/>
            </w:r>
            <w:r w:rsidR="00AA525C" w:rsidRPr="00657633">
              <w:rPr>
                <w:noProof/>
                <w:webHidden/>
              </w:rPr>
              <w:t>10</w:t>
            </w:r>
            <w:r w:rsidR="00AA525C" w:rsidRPr="00657633">
              <w:rPr>
                <w:noProof/>
                <w:webHidden/>
              </w:rPr>
              <w:fldChar w:fldCharType="end"/>
            </w:r>
          </w:hyperlink>
        </w:p>
        <w:p w14:paraId="05F1C42B" w14:textId="77777777" w:rsidR="00AA525C" w:rsidRPr="00657633" w:rsidRDefault="0034361A">
          <w:pPr>
            <w:pStyle w:val="TOC1"/>
            <w:tabs>
              <w:tab w:val="left" w:pos="505"/>
              <w:tab w:val="right" w:leader="dot" w:pos="9087"/>
            </w:tabs>
            <w:rPr>
              <w:rFonts w:asciiTheme="minorHAnsi" w:eastAsiaTheme="minorEastAsia" w:hAnsiTheme="minorHAnsi" w:cstheme="minorBidi"/>
              <w:noProof/>
              <w:color w:val="auto"/>
              <w:sz w:val="22"/>
            </w:rPr>
          </w:pPr>
          <w:hyperlink w:anchor="_Toc75870803" w:history="1">
            <w:r w:rsidR="00AA525C" w:rsidRPr="00657633">
              <w:rPr>
                <w:rStyle w:val="Hyperlink"/>
                <w:bCs/>
                <w:noProof/>
                <w:u w:color="000000"/>
              </w:rPr>
              <w:t>7.</w:t>
            </w:r>
            <w:r w:rsidR="00AA525C" w:rsidRPr="00657633">
              <w:rPr>
                <w:rFonts w:asciiTheme="minorHAnsi" w:eastAsiaTheme="minorEastAsia" w:hAnsiTheme="minorHAnsi" w:cstheme="minorBidi"/>
                <w:noProof/>
                <w:color w:val="auto"/>
                <w:sz w:val="22"/>
              </w:rPr>
              <w:tab/>
            </w:r>
            <w:r w:rsidR="00AA525C" w:rsidRPr="00657633">
              <w:rPr>
                <w:rStyle w:val="Hyperlink"/>
                <w:noProof/>
              </w:rPr>
              <w:t>CONSUMER ASSESSMENT</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_Toc75870803 \h </w:instrText>
            </w:r>
            <w:r w:rsidR="00AA525C" w:rsidRPr="00657633">
              <w:rPr>
                <w:noProof/>
                <w:webHidden/>
              </w:rPr>
            </w:r>
            <w:r w:rsidR="00AA525C" w:rsidRPr="00657633">
              <w:rPr>
                <w:noProof/>
                <w:webHidden/>
              </w:rPr>
              <w:fldChar w:fldCharType="separate"/>
            </w:r>
            <w:r w:rsidR="00AA525C" w:rsidRPr="00657633">
              <w:rPr>
                <w:noProof/>
                <w:webHidden/>
              </w:rPr>
              <w:t>11</w:t>
            </w:r>
            <w:r w:rsidR="00AA525C" w:rsidRPr="00657633">
              <w:rPr>
                <w:noProof/>
                <w:webHidden/>
              </w:rPr>
              <w:fldChar w:fldCharType="end"/>
            </w:r>
          </w:hyperlink>
        </w:p>
        <w:p w14:paraId="26FF46D1" w14:textId="77777777" w:rsidR="00AA525C" w:rsidRPr="00657633" w:rsidRDefault="0034361A">
          <w:pPr>
            <w:pStyle w:val="TOC1"/>
            <w:tabs>
              <w:tab w:val="left" w:pos="505"/>
              <w:tab w:val="right" w:leader="dot" w:pos="9087"/>
            </w:tabs>
            <w:rPr>
              <w:rFonts w:asciiTheme="minorHAnsi" w:eastAsiaTheme="minorEastAsia" w:hAnsiTheme="minorHAnsi" w:cstheme="minorBidi"/>
              <w:noProof/>
              <w:color w:val="auto"/>
              <w:sz w:val="22"/>
            </w:rPr>
          </w:pPr>
          <w:hyperlink w:anchor="_Toc75870804" w:history="1">
            <w:r w:rsidR="00AA525C" w:rsidRPr="00657633">
              <w:rPr>
                <w:rStyle w:val="Hyperlink"/>
                <w:bCs/>
                <w:noProof/>
                <w:u w:color="000000"/>
              </w:rPr>
              <w:t>8.</w:t>
            </w:r>
            <w:r w:rsidR="00AA525C" w:rsidRPr="00657633">
              <w:rPr>
                <w:rFonts w:asciiTheme="minorHAnsi" w:eastAsiaTheme="minorEastAsia" w:hAnsiTheme="minorHAnsi" w:cstheme="minorBidi"/>
                <w:noProof/>
                <w:color w:val="auto"/>
                <w:sz w:val="22"/>
              </w:rPr>
              <w:tab/>
            </w:r>
            <w:r w:rsidR="00AA525C" w:rsidRPr="00657633">
              <w:rPr>
                <w:rStyle w:val="Hyperlink"/>
                <w:noProof/>
              </w:rPr>
              <w:t>TEST RUN OF BUSINESS FORMS</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_Toc75870804 \h </w:instrText>
            </w:r>
            <w:r w:rsidR="00AA525C" w:rsidRPr="00657633">
              <w:rPr>
                <w:noProof/>
                <w:webHidden/>
              </w:rPr>
            </w:r>
            <w:r w:rsidR="00AA525C" w:rsidRPr="00657633">
              <w:rPr>
                <w:noProof/>
                <w:webHidden/>
              </w:rPr>
              <w:fldChar w:fldCharType="separate"/>
            </w:r>
            <w:r w:rsidR="00AA525C" w:rsidRPr="00657633">
              <w:rPr>
                <w:noProof/>
                <w:webHidden/>
              </w:rPr>
              <w:t>11</w:t>
            </w:r>
            <w:r w:rsidR="00AA525C" w:rsidRPr="00657633">
              <w:rPr>
                <w:noProof/>
                <w:webHidden/>
              </w:rPr>
              <w:fldChar w:fldCharType="end"/>
            </w:r>
          </w:hyperlink>
        </w:p>
        <w:p w14:paraId="2A4C8550" w14:textId="77777777" w:rsidR="00AA525C" w:rsidRPr="00657633" w:rsidRDefault="0034361A">
          <w:pPr>
            <w:pStyle w:val="TOC1"/>
            <w:tabs>
              <w:tab w:val="left" w:pos="505"/>
              <w:tab w:val="right" w:leader="dot" w:pos="9087"/>
            </w:tabs>
            <w:rPr>
              <w:rFonts w:asciiTheme="minorHAnsi" w:eastAsiaTheme="minorEastAsia" w:hAnsiTheme="minorHAnsi" w:cstheme="minorBidi"/>
              <w:noProof/>
              <w:color w:val="auto"/>
              <w:sz w:val="22"/>
            </w:rPr>
          </w:pPr>
          <w:hyperlink w:anchor="_Toc75870805" w:history="1">
            <w:r w:rsidR="00AA525C" w:rsidRPr="00657633">
              <w:rPr>
                <w:rStyle w:val="Hyperlink"/>
                <w:bCs/>
                <w:noProof/>
                <w:u w:color="000000"/>
              </w:rPr>
              <w:t>9.</w:t>
            </w:r>
            <w:r w:rsidR="00AA525C" w:rsidRPr="00657633">
              <w:rPr>
                <w:rFonts w:asciiTheme="minorHAnsi" w:eastAsiaTheme="minorEastAsia" w:hAnsiTheme="minorHAnsi" w:cstheme="minorBidi"/>
                <w:noProof/>
                <w:color w:val="auto"/>
                <w:sz w:val="22"/>
              </w:rPr>
              <w:tab/>
            </w:r>
            <w:r w:rsidR="00AA525C" w:rsidRPr="00657633">
              <w:rPr>
                <w:rStyle w:val="Hyperlink"/>
                <w:noProof/>
              </w:rPr>
              <w:t>DIGITAL IMPACT TEST</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_Toc75870805 \h </w:instrText>
            </w:r>
            <w:r w:rsidR="00AA525C" w:rsidRPr="00657633">
              <w:rPr>
                <w:noProof/>
                <w:webHidden/>
              </w:rPr>
            </w:r>
            <w:r w:rsidR="00AA525C" w:rsidRPr="00657633">
              <w:rPr>
                <w:noProof/>
                <w:webHidden/>
              </w:rPr>
              <w:fldChar w:fldCharType="separate"/>
            </w:r>
            <w:r w:rsidR="00AA525C" w:rsidRPr="00657633">
              <w:rPr>
                <w:noProof/>
                <w:webHidden/>
              </w:rPr>
              <w:t>11</w:t>
            </w:r>
            <w:r w:rsidR="00AA525C" w:rsidRPr="00657633">
              <w:rPr>
                <w:noProof/>
                <w:webHidden/>
              </w:rPr>
              <w:fldChar w:fldCharType="end"/>
            </w:r>
          </w:hyperlink>
        </w:p>
        <w:p w14:paraId="54A3092E" w14:textId="77777777" w:rsidR="00AA525C" w:rsidRDefault="0034361A">
          <w:pPr>
            <w:pStyle w:val="TOC1"/>
            <w:tabs>
              <w:tab w:val="left" w:pos="660"/>
              <w:tab w:val="right" w:leader="dot" w:pos="9087"/>
            </w:tabs>
            <w:rPr>
              <w:rFonts w:asciiTheme="minorHAnsi" w:eastAsiaTheme="minorEastAsia" w:hAnsiTheme="minorHAnsi" w:cstheme="minorBidi"/>
              <w:noProof/>
              <w:color w:val="auto"/>
              <w:sz w:val="22"/>
            </w:rPr>
          </w:pPr>
          <w:hyperlink w:anchor="_Toc75870806" w:history="1">
            <w:r w:rsidR="00AA525C" w:rsidRPr="00657633">
              <w:rPr>
                <w:rStyle w:val="Hyperlink"/>
                <w:bCs/>
                <w:noProof/>
                <w:u w:color="000000"/>
              </w:rPr>
              <w:t>10.</w:t>
            </w:r>
            <w:r w:rsidR="00AA525C" w:rsidRPr="00657633">
              <w:rPr>
                <w:rFonts w:asciiTheme="minorHAnsi" w:eastAsiaTheme="minorEastAsia" w:hAnsiTheme="minorHAnsi" w:cstheme="minorBidi"/>
                <w:noProof/>
                <w:color w:val="auto"/>
                <w:sz w:val="22"/>
              </w:rPr>
              <w:tab/>
            </w:r>
            <w:r w:rsidR="00AA525C" w:rsidRPr="00657633">
              <w:rPr>
                <w:rStyle w:val="Hyperlink"/>
                <w:noProof/>
              </w:rPr>
              <w:t>LEGAL AID IMPACT TEST</w:t>
            </w:r>
            <w:r w:rsidR="00AA525C" w:rsidRPr="00657633">
              <w:rPr>
                <w:noProof/>
                <w:webHidden/>
              </w:rPr>
              <w:tab/>
            </w:r>
            <w:r w:rsidR="00AA525C" w:rsidRPr="00657633">
              <w:rPr>
                <w:noProof/>
                <w:webHidden/>
              </w:rPr>
              <w:fldChar w:fldCharType="begin"/>
            </w:r>
            <w:r w:rsidR="00AA525C" w:rsidRPr="00657633">
              <w:rPr>
                <w:noProof/>
                <w:webHidden/>
              </w:rPr>
              <w:instrText xml:space="preserve"> PAGEREF _Toc75870806 \h </w:instrText>
            </w:r>
            <w:r w:rsidR="00AA525C" w:rsidRPr="00657633">
              <w:rPr>
                <w:noProof/>
                <w:webHidden/>
              </w:rPr>
            </w:r>
            <w:r w:rsidR="00AA525C" w:rsidRPr="00657633">
              <w:rPr>
                <w:noProof/>
                <w:webHidden/>
              </w:rPr>
              <w:fldChar w:fldCharType="separate"/>
            </w:r>
            <w:r w:rsidR="00AA525C" w:rsidRPr="00657633">
              <w:rPr>
                <w:noProof/>
                <w:webHidden/>
              </w:rPr>
              <w:t>12</w:t>
            </w:r>
            <w:r w:rsidR="00AA525C" w:rsidRPr="00657633">
              <w:rPr>
                <w:noProof/>
                <w:webHidden/>
              </w:rPr>
              <w:fldChar w:fldCharType="end"/>
            </w:r>
          </w:hyperlink>
        </w:p>
        <w:p w14:paraId="0DA40F9E" w14:textId="77777777" w:rsidR="00AA525C" w:rsidRDefault="0034361A">
          <w:pPr>
            <w:pStyle w:val="TOC1"/>
            <w:tabs>
              <w:tab w:val="left" w:pos="660"/>
              <w:tab w:val="right" w:leader="dot" w:pos="9087"/>
            </w:tabs>
            <w:rPr>
              <w:rFonts w:asciiTheme="minorHAnsi" w:eastAsiaTheme="minorEastAsia" w:hAnsiTheme="minorHAnsi" w:cstheme="minorBidi"/>
              <w:noProof/>
              <w:color w:val="auto"/>
              <w:sz w:val="22"/>
            </w:rPr>
          </w:pPr>
          <w:hyperlink w:anchor="_Toc75870807" w:history="1">
            <w:r w:rsidR="00AA525C" w:rsidRPr="00EE5349">
              <w:rPr>
                <w:rStyle w:val="Hyperlink"/>
                <w:bCs/>
                <w:noProof/>
                <w:u w:color="000000"/>
              </w:rPr>
              <w:t>11.</w:t>
            </w:r>
            <w:r w:rsidR="00AA525C">
              <w:rPr>
                <w:rFonts w:asciiTheme="minorHAnsi" w:eastAsiaTheme="minorEastAsia" w:hAnsiTheme="minorHAnsi" w:cstheme="minorBidi"/>
                <w:noProof/>
                <w:color w:val="auto"/>
                <w:sz w:val="22"/>
              </w:rPr>
              <w:tab/>
            </w:r>
            <w:r w:rsidR="00AA525C" w:rsidRPr="00EE5349">
              <w:rPr>
                <w:rStyle w:val="Hyperlink"/>
                <w:noProof/>
              </w:rPr>
              <w:t>ENFORCEMENT, SANCTIONS AND MONITORING</w:t>
            </w:r>
            <w:r w:rsidR="00AA525C">
              <w:rPr>
                <w:noProof/>
                <w:webHidden/>
              </w:rPr>
              <w:tab/>
            </w:r>
            <w:r w:rsidR="00AA525C">
              <w:rPr>
                <w:noProof/>
                <w:webHidden/>
              </w:rPr>
              <w:fldChar w:fldCharType="begin"/>
            </w:r>
            <w:r w:rsidR="00AA525C">
              <w:rPr>
                <w:noProof/>
                <w:webHidden/>
              </w:rPr>
              <w:instrText xml:space="preserve"> PAGEREF _Toc75870807 \h </w:instrText>
            </w:r>
            <w:r w:rsidR="00AA525C">
              <w:rPr>
                <w:noProof/>
                <w:webHidden/>
              </w:rPr>
            </w:r>
            <w:r w:rsidR="00AA525C">
              <w:rPr>
                <w:noProof/>
                <w:webHidden/>
              </w:rPr>
              <w:fldChar w:fldCharType="separate"/>
            </w:r>
            <w:r w:rsidR="00AA525C">
              <w:rPr>
                <w:noProof/>
                <w:webHidden/>
              </w:rPr>
              <w:t>12</w:t>
            </w:r>
            <w:r w:rsidR="00AA525C">
              <w:rPr>
                <w:noProof/>
                <w:webHidden/>
              </w:rPr>
              <w:fldChar w:fldCharType="end"/>
            </w:r>
          </w:hyperlink>
        </w:p>
        <w:p w14:paraId="69F7D512" w14:textId="77777777" w:rsidR="00AA525C" w:rsidRDefault="0034361A">
          <w:pPr>
            <w:pStyle w:val="TOC1"/>
            <w:tabs>
              <w:tab w:val="left" w:pos="660"/>
              <w:tab w:val="right" w:leader="dot" w:pos="9087"/>
            </w:tabs>
            <w:rPr>
              <w:rFonts w:asciiTheme="minorHAnsi" w:eastAsiaTheme="minorEastAsia" w:hAnsiTheme="minorHAnsi" w:cstheme="minorBidi"/>
              <w:noProof/>
              <w:color w:val="auto"/>
              <w:sz w:val="22"/>
            </w:rPr>
          </w:pPr>
          <w:hyperlink w:anchor="_Toc75870808" w:history="1">
            <w:r w:rsidR="00AA525C" w:rsidRPr="00EE5349">
              <w:rPr>
                <w:rStyle w:val="Hyperlink"/>
                <w:bCs/>
                <w:noProof/>
                <w:u w:color="000000"/>
              </w:rPr>
              <w:t>12.</w:t>
            </w:r>
            <w:r w:rsidR="00AA525C">
              <w:rPr>
                <w:rFonts w:asciiTheme="minorHAnsi" w:eastAsiaTheme="minorEastAsia" w:hAnsiTheme="minorHAnsi" w:cstheme="minorBidi"/>
                <w:noProof/>
                <w:color w:val="auto"/>
                <w:sz w:val="22"/>
              </w:rPr>
              <w:tab/>
            </w:r>
            <w:r w:rsidR="00AA525C" w:rsidRPr="00EE5349">
              <w:rPr>
                <w:rStyle w:val="Hyperlink"/>
                <w:noProof/>
              </w:rPr>
              <w:t>IMPLEMENTATION AND DELIVERY PLAN</w:t>
            </w:r>
            <w:r w:rsidR="00AA525C">
              <w:rPr>
                <w:noProof/>
                <w:webHidden/>
              </w:rPr>
              <w:tab/>
            </w:r>
            <w:r w:rsidR="00AA525C">
              <w:rPr>
                <w:noProof/>
                <w:webHidden/>
              </w:rPr>
              <w:fldChar w:fldCharType="begin"/>
            </w:r>
            <w:r w:rsidR="00AA525C">
              <w:rPr>
                <w:noProof/>
                <w:webHidden/>
              </w:rPr>
              <w:instrText xml:space="preserve"> PAGEREF _Toc75870808 \h </w:instrText>
            </w:r>
            <w:r w:rsidR="00AA525C">
              <w:rPr>
                <w:noProof/>
                <w:webHidden/>
              </w:rPr>
            </w:r>
            <w:r w:rsidR="00AA525C">
              <w:rPr>
                <w:noProof/>
                <w:webHidden/>
              </w:rPr>
              <w:fldChar w:fldCharType="separate"/>
            </w:r>
            <w:r w:rsidR="00AA525C">
              <w:rPr>
                <w:noProof/>
                <w:webHidden/>
              </w:rPr>
              <w:t>12</w:t>
            </w:r>
            <w:r w:rsidR="00AA525C">
              <w:rPr>
                <w:noProof/>
                <w:webHidden/>
              </w:rPr>
              <w:fldChar w:fldCharType="end"/>
            </w:r>
          </w:hyperlink>
        </w:p>
        <w:p w14:paraId="63B607FA" w14:textId="77777777" w:rsidR="00AA525C" w:rsidRDefault="0034361A">
          <w:pPr>
            <w:pStyle w:val="TOC2"/>
            <w:tabs>
              <w:tab w:val="left" w:pos="1100"/>
              <w:tab w:val="right" w:leader="dot" w:pos="9087"/>
            </w:tabs>
            <w:rPr>
              <w:rFonts w:asciiTheme="minorHAnsi" w:eastAsiaTheme="minorEastAsia" w:hAnsiTheme="minorHAnsi" w:cstheme="minorBidi"/>
              <w:noProof/>
              <w:color w:val="auto"/>
              <w:sz w:val="22"/>
            </w:rPr>
          </w:pPr>
          <w:hyperlink w:anchor="_Toc75870809" w:history="1">
            <w:r w:rsidR="00AA525C" w:rsidRPr="00EE5349">
              <w:rPr>
                <w:rStyle w:val="Hyperlink"/>
                <w:bCs/>
                <w:noProof/>
                <w:u w:color="000000"/>
              </w:rPr>
              <w:t>12.1</w:t>
            </w:r>
            <w:r w:rsidR="00AA525C">
              <w:rPr>
                <w:rFonts w:asciiTheme="minorHAnsi" w:eastAsiaTheme="minorEastAsia" w:hAnsiTheme="minorHAnsi" w:cstheme="minorBidi"/>
                <w:noProof/>
                <w:color w:val="auto"/>
                <w:sz w:val="22"/>
              </w:rPr>
              <w:tab/>
            </w:r>
            <w:r w:rsidR="00AA525C" w:rsidRPr="00EE5349">
              <w:rPr>
                <w:rStyle w:val="Hyperlink"/>
                <w:noProof/>
              </w:rPr>
              <w:t>Dissemination</w:t>
            </w:r>
            <w:r w:rsidR="00AA525C">
              <w:rPr>
                <w:noProof/>
                <w:webHidden/>
              </w:rPr>
              <w:tab/>
            </w:r>
            <w:r w:rsidR="00AA525C">
              <w:rPr>
                <w:noProof/>
                <w:webHidden/>
              </w:rPr>
              <w:fldChar w:fldCharType="begin"/>
            </w:r>
            <w:r w:rsidR="00AA525C">
              <w:rPr>
                <w:noProof/>
                <w:webHidden/>
              </w:rPr>
              <w:instrText xml:space="preserve"> PAGEREF _Toc75870809 \h </w:instrText>
            </w:r>
            <w:r w:rsidR="00AA525C">
              <w:rPr>
                <w:noProof/>
                <w:webHidden/>
              </w:rPr>
            </w:r>
            <w:r w:rsidR="00AA525C">
              <w:rPr>
                <w:noProof/>
                <w:webHidden/>
              </w:rPr>
              <w:fldChar w:fldCharType="separate"/>
            </w:r>
            <w:r w:rsidR="00AA525C">
              <w:rPr>
                <w:noProof/>
                <w:webHidden/>
              </w:rPr>
              <w:t>12</w:t>
            </w:r>
            <w:r w:rsidR="00AA525C">
              <w:rPr>
                <w:noProof/>
                <w:webHidden/>
              </w:rPr>
              <w:fldChar w:fldCharType="end"/>
            </w:r>
          </w:hyperlink>
        </w:p>
        <w:p w14:paraId="595CE600" w14:textId="77777777" w:rsidR="00AA525C" w:rsidRDefault="0034361A">
          <w:pPr>
            <w:pStyle w:val="TOC2"/>
            <w:tabs>
              <w:tab w:val="left" w:pos="1100"/>
              <w:tab w:val="right" w:leader="dot" w:pos="9087"/>
            </w:tabs>
            <w:rPr>
              <w:rFonts w:asciiTheme="minorHAnsi" w:eastAsiaTheme="minorEastAsia" w:hAnsiTheme="minorHAnsi" w:cstheme="minorBidi"/>
              <w:noProof/>
              <w:color w:val="auto"/>
              <w:sz w:val="22"/>
            </w:rPr>
          </w:pPr>
          <w:hyperlink w:anchor="_Toc75870810" w:history="1">
            <w:r w:rsidR="00AA525C" w:rsidRPr="00EE5349">
              <w:rPr>
                <w:rStyle w:val="Hyperlink"/>
                <w:bCs/>
                <w:noProof/>
                <w:u w:color="000000"/>
              </w:rPr>
              <w:t>12.2</w:t>
            </w:r>
            <w:r w:rsidR="00AA525C">
              <w:rPr>
                <w:rFonts w:asciiTheme="minorHAnsi" w:eastAsiaTheme="minorEastAsia" w:hAnsiTheme="minorHAnsi" w:cstheme="minorBidi"/>
                <w:noProof/>
                <w:color w:val="auto"/>
                <w:sz w:val="22"/>
              </w:rPr>
              <w:tab/>
            </w:r>
            <w:r w:rsidR="00AA525C" w:rsidRPr="00EE5349">
              <w:rPr>
                <w:rStyle w:val="Hyperlink"/>
                <w:noProof/>
              </w:rPr>
              <w:t>Post-implementation review</w:t>
            </w:r>
            <w:r w:rsidR="00AA525C">
              <w:rPr>
                <w:noProof/>
                <w:webHidden/>
              </w:rPr>
              <w:tab/>
            </w:r>
            <w:r w:rsidR="00AA525C">
              <w:rPr>
                <w:noProof/>
                <w:webHidden/>
              </w:rPr>
              <w:fldChar w:fldCharType="begin"/>
            </w:r>
            <w:r w:rsidR="00AA525C">
              <w:rPr>
                <w:noProof/>
                <w:webHidden/>
              </w:rPr>
              <w:instrText xml:space="preserve"> PAGEREF _Toc75870810 \h </w:instrText>
            </w:r>
            <w:r w:rsidR="00AA525C">
              <w:rPr>
                <w:noProof/>
                <w:webHidden/>
              </w:rPr>
            </w:r>
            <w:r w:rsidR="00AA525C">
              <w:rPr>
                <w:noProof/>
                <w:webHidden/>
              </w:rPr>
              <w:fldChar w:fldCharType="separate"/>
            </w:r>
            <w:r w:rsidR="00AA525C">
              <w:rPr>
                <w:noProof/>
                <w:webHidden/>
              </w:rPr>
              <w:t>13</w:t>
            </w:r>
            <w:r w:rsidR="00AA525C">
              <w:rPr>
                <w:noProof/>
                <w:webHidden/>
              </w:rPr>
              <w:fldChar w:fldCharType="end"/>
            </w:r>
          </w:hyperlink>
        </w:p>
        <w:p w14:paraId="5BF06238" w14:textId="77777777" w:rsidR="00AA525C" w:rsidRDefault="0034361A">
          <w:pPr>
            <w:pStyle w:val="TOC1"/>
            <w:tabs>
              <w:tab w:val="left" w:pos="660"/>
              <w:tab w:val="right" w:leader="dot" w:pos="9087"/>
            </w:tabs>
            <w:rPr>
              <w:rFonts w:asciiTheme="minorHAnsi" w:eastAsiaTheme="minorEastAsia" w:hAnsiTheme="minorHAnsi" w:cstheme="minorBidi"/>
              <w:noProof/>
              <w:color w:val="auto"/>
              <w:sz w:val="22"/>
            </w:rPr>
          </w:pPr>
          <w:hyperlink w:anchor="_Toc75870811" w:history="1">
            <w:r w:rsidR="00AA525C" w:rsidRPr="00EE5349">
              <w:rPr>
                <w:rStyle w:val="Hyperlink"/>
                <w:bCs/>
                <w:noProof/>
                <w:u w:color="000000"/>
              </w:rPr>
              <w:t>13.</w:t>
            </w:r>
            <w:r w:rsidR="00AA525C">
              <w:rPr>
                <w:rFonts w:asciiTheme="minorHAnsi" w:eastAsiaTheme="minorEastAsia" w:hAnsiTheme="minorHAnsi" w:cstheme="minorBidi"/>
                <w:noProof/>
                <w:color w:val="auto"/>
                <w:sz w:val="22"/>
              </w:rPr>
              <w:tab/>
            </w:r>
            <w:r w:rsidR="00AA525C" w:rsidRPr="00EE5349">
              <w:rPr>
                <w:rStyle w:val="Hyperlink"/>
                <w:noProof/>
              </w:rPr>
              <w:t>SUMMARY AND RECOMMENDATIONS</w:t>
            </w:r>
            <w:r w:rsidR="00AA525C">
              <w:rPr>
                <w:noProof/>
                <w:webHidden/>
              </w:rPr>
              <w:tab/>
            </w:r>
            <w:r w:rsidR="00AA525C">
              <w:rPr>
                <w:noProof/>
                <w:webHidden/>
              </w:rPr>
              <w:fldChar w:fldCharType="begin"/>
            </w:r>
            <w:r w:rsidR="00AA525C">
              <w:rPr>
                <w:noProof/>
                <w:webHidden/>
              </w:rPr>
              <w:instrText xml:space="preserve"> PAGEREF _Toc75870811 \h </w:instrText>
            </w:r>
            <w:r w:rsidR="00AA525C">
              <w:rPr>
                <w:noProof/>
                <w:webHidden/>
              </w:rPr>
            </w:r>
            <w:r w:rsidR="00AA525C">
              <w:rPr>
                <w:noProof/>
                <w:webHidden/>
              </w:rPr>
              <w:fldChar w:fldCharType="separate"/>
            </w:r>
            <w:r w:rsidR="00AA525C">
              <w:rPr>
                <w:noProof/>
                <w:webHidden/>
              </w:rPr>
              <w:t>13</w:t>
            </w:r>
            <w:r w:rsidR="00AA525C">
              <w:rPr>
                <w:noProof/>
                <w:webHidden/>
              </w:rPr>
              <w:fldChar w:fldCharType="end"/>
            </w:r>
          </w:hyperlink>
        </w:p>
        <w:p w14:paraId="2FF4DE7A" w14:textId="77777777" w:rsidR="00AA525C" w:rsidRDefault="0034361A">
          <w:pPr>
            <w:pStyle w:val="TOC1"/>
            <w:tabs>
              <w:tab w:val="left" w:pos="660"/>
              <w:tab w:val="right" w:leader="dot" w:pos="9087"/>
            </w:tabs>
            <w:rPr>
              <w:rFonts w:asciiTheme="minorHAnsi" w:eastAsiaTheme="minorEastAsia" w:hAnsiTheme="minorHAnsi" w:cstheme="minorBidi"/>
              <w:noProof/>
              <w:color w:val="auto"/>
              <w:sz w:val="22"/>
            </w:rPr>
          </w:pPr>
          <w:hyperlink w:anchor="_Toc75870812" w:history="1">
            <w:r w:rsidR="00AA525C" w:rsidRPr="00EE5349">
              <w:rPr>
                <w:rStyle w:val="Hyperlink"/>
                <w:bCs/>
                <w:noProof/>
                <w:u w:color="000000"/>
              </w:rPr>
              <w:t>14.</w:t>
            </w:r>
            <w:r w:rsidR="00AA525C">
              <w:rPr>
                <w:rFonts w:asciiTheme="minorHAnsi" w:eastAsiaTheme="minorEastAsia" w:hAnsiTheme="minorHAnsi" w:cstheme="minorBidi"/>
                <w:noProof/>
                <w:color w:val="auto"/>
                <w:sz w:val="22"/>
              </w:rPr>
              <w:tab/>
            </w:r>
            <w:r w:rsidR="00AA525C" w:rsidRPr="00EE5349">
              <w:rPr>
                <w:rStyle w:val="Hyperlink"/>
                <w:noProof/>
              </w:rPr>
              <w:t>DECLARATION AND PUBLICATION</w:t>
            </w:r>
            <w:r w:rsidR="00AA525C">
              <w:rPr>
                <w:noProof/>
                <w:webHidden/>
              </w:rPr>
              <w:tab/>
            </w:r>
            <w:r w:rsidR="00AA525C">
              <w:rPr>
                <w:noProof/>
                <w:webHidden/>
              </w:rPr>
              <w:fldChar w:fldCharType="begin"/>
            </w:r>
            <w:r w:rsidR="00AA525C">
              <w:rPr>
                <w:noProof/>
                <w:webHidden/>
              </w:rPr>
              <w:instrText xml:space="preserve"> PAGEREF _Toc75870812 \h </w:instrText>
            </w:r>
            <w:r w:rsidR="00AA525C">
              <w:rPr>
                <w:noProof/>
                <w:webHidden/>
              </w:rPr>
            </w:r>
            <w:r w:rsidR="00AA525C">
              <w:rPr>
                <w:noProof/>
                <w:webHidden/>
              </w:rPr>
              <w:fldChar w:fldCharType="separate"/>
            </w:r>
            <w:r w:rsidR="00AA525C">
              <w:rPr>
                <w:noProof/>
                <w:webHidden/>
              </w:rPr>
              <w:t>14</w:t>
            </w:r>
            <w:r w:rsidR="00AA525C">
              <w:rPr>
                <w:noProof/>
                <w:webHidden/>
              </w:rPr>
              <w:fldChar w:fldCharType="end"/>
            </w:r>
          </w:hyperlink>
        </w:p>
        <w:p w14:paraId="6007C9E2" w14:textId="77777777" w:rsidR="000A22FF" w:rsidRDefault="008C2C2A">
          <w:pPr>
            <w:sectPr w:rsidR="000A22FF">
              <w:footerReference w:type="even" r:id="rId8"/>
              <w:footerReference w:type="default" r:id="rId9"/>
              <w:footerReference w:type="first" r:id="rId10"/>
              <w:pgSz w:w="11906" w:h="16838"/>
              <w:pgMar w:top="1446" w:right="1369" w:bottom="112" w:left="1440" w:header="720" w:footer="720" w:gutter="0"/>
              <w:cols w:space="720"/>
            </w:sectPr>
          </w:pPr>
          <w:r>
            <w:rPr>
              <w:b/>
              <w:bCs/>
              <w:noProof/>
            </w:rPr>
            <w:fldChar w:fldCharType="end"/>
          </w:r>
        </w:p>
      </w:sdtContent>
    </w:sdt>
    <w:p w14:paraId="25D8BB98" w14:textId="77777777" w:rsidR="000A22FF" w:rsidRDefault="008557F8">
      <w:pPr>
        <w:spacing w:after="0" w:line="259" w:lineRule="auto"/>
        <w:ind w:left="-5"/>
      </w:pPr>
      <w:r>
        <w:rPr>
          <w:b/>
          <w:sz w:val="32"/>
        </w:rPr>
        <w:lastRenderedPageBreak/>
        <w:t xml:space="preserve">Partial </w:t>
      </w:r>
      <w:r w:rsidR="008C2C2A">
        <w:rPr>
          <w:b/>
          <w:sz w:val="32"/>
        </w:rPr>
        <w:t xml:space="preserve">Business and Regulatory Impact Assessment </w:t>
      </w:r>
    </w:p>
    <w:p w14:paraId="06A17D8E" w14:textId="77777777" w:rsidR="000A22FF" w:rsidRDefault="008C2C2A">
      <w:pPr>
        <w:spacing w:after="15" w:line="259" w:lineRule="auto"/>
        <w:ind w:left="0" w:firstLine="0"/>
      </w:pPr>
      <w:r>
        <w:rPr>
          <w:b/>
        </w:rPr>
        <w:t xml:space="preserve"> </w:t>
      </w:r>
    </w:p>
    <w:p w14:paraId="7C5A6110" w14:textId="77777777" w:rsidR="00867237" w:rsidRDefault="008C2C2A" w:rsidP="00867237">
      <w:pPr>
        <w:pStyle w:val="Heading1"/>
        <w:spacing w:after="0"/>
        <w:ind w:left="705" w:right="0" w:hanging="720"/>
      </w:pPr>
      <w:bookmarkStart w:id="0" w:name="_Toc75870777"/>
      <w:r>
        <w:t>TITLE OF PROPOSAL</w:t>
      </w:r>
      <w:bookmarkEnd w:id="0"/>
      <w:r>
        <w:t xml:space="preserve"> </w:t>
      </w:r>
    </w:p>
    <w:p w14:paraId="324A90A9" w14:textId="77777777" w:rsidR="00867237" w:rsidRPr="00867237" w:rsidRDefault="00867237" w:rsidP="00867237">
      <w:pPr>
        <w:pStyle w:val="Heading1"/>
        <w:numPr>
          <w:ilvl w:val="0"/>
          <w:numId w:val="0"/>
        </w:numPr>
        <w:spacing w:after="0"/>
        <w:ind w:left="705" w:right="0"/>
        <w:rPr>
          <w:b w:val="0"/>
        </w:rPr>
      </w:pPr>
      <w:r w:rsidRPr="00867237">
        <w:rPr>
          <w:b w:val="0"/>
          <w:szCs w:val="24"/>
        </w:rPr>
        <w:t>A</w:t>
      </w:r>
      <w:r>
        <w:rPr>
          <w:b w:val="0"/>
          <w:szCs w:val="24"/>
        </w:rPr>
        <w:t>mendment to the Building R</w:t>
      </w:r>
      <w:r w:rsidRPr="00867237">
        <w:rPr>
          <w:b w:val="0"/>
          <w:szCs w:val="24"/>
        </w:rPr>
        <w:t xml:space="preserve">egulations and </w:t>
      </w:r>
      <w:r>
        <w:rPr>
          <w:b w:val="0"/>
          <w:szCs w:val="24"/>
        </w:rPr>
        <w:t>Building Standards Technical Handbook guidance - S</w:t>
      </w:r>
      <w:r w:rsidRPr="00867237">
        <w:rPr>
          <w:b w:val="0"/>
          <w:szCs w:val="24"/>
        </w:rPr>
        <w:t xml:space="preserve">ection 2: </w:t>
      </w:r>
      <w:r>
        <w:rPr>
          <w:b w:val="0"/>
          <w:szCs w:val="24"/>
        </w:rPr>
        <w:t>F</w:t>
      </w:r>
      <w:r w:rsidRPr="00867237">
        <w:rPr>
          <w:b w:val="0"/>
          <w:szCs w:val="24"/>
        </w:rPr>
        <w:t xml:space="preserve">ire </w:t>
      </w:r>
    </w:p>
    <w:p w14:paraId="719C61F5" w14:textId="77777777" w:rsidR="000A22FF" w:rsidRDefault="000A22FF">
      <w:pPr>
        <w:spacing w:after="17" w:line="259" w:lineRule="auto"/>
        <w:ind w:left="0" w:firstLine="0"/>
      </w:pPr>
    </w:p>
    <w:p w14:paraId="1766E78C" w14:textId="77777777" w:rsidR="000A22FF" w:rsidRDefault="008C2C2A">
      <w:pPr>
        <w:pStyle w:val="Heading1"/>
        <w:spacing w:after="162"/>
        <w:ind w:left="837" w:right="0" w:hanging="852"/>
      </w:pPr>
      <w:bookmarkStart w:id="1" w:name="_Toc75870778"/>
      <w:r>
        <w:t>PURPOSE AND INTENDED EFFECT</w:t>
      </w:r>
      <w:bookmarkEnd w:id="1"/>
      <w:r>
        <w:t xml:space="preserve"> </w:t>
      </w:r>
    </w:p>
    <w:p w14:paraId="61CD9CEE" w14:textId="77777777" w:rsidR="000A22FF" w:rsidRDefault="008C2C2A">
      <w:pPr>
        <w:pStyle w:val="Heading2"/>
        <w:ind w:left="837" w:right="0" w:hanging="852"/>
      </w:pPr>
      <w:bookmarkStart w:id="2" w:name="_Toc75870779"/>
      <w:r>
        <w:t>Background</w:t>
      </w:r>
      <w:bookmarkEnd w:id="2"/>
      <w:r>
        <w:t xml:space="preserve"> </w:t>
      </w:r>
    </w:p>
    <w:p w14:paraId="280A43B5" w14:textId="77777777" w:rsidR="00867237" w:rsidRDefault="008C2C2A" w:rsidP="00867237">
      <w:pPr>
        <w:ind w:left="850" w:right="6" w:hanging="11"/>
      </w:pPr>
      <w:r>
        <w:t>Following the tragic events at Grenfell Tower, London in June 2017 a Ministerial Working Group (</w:t>
      </w:r>
      <w:proofErr w:type="spellStart"/>
      <w:r>
        <w:t>MWG</w:t>
      </w:r>
      <w:proofErr w:type="spellEnd"/>
      <w:r>
        <w:t xml:space="preserve">) was set up to oversee a review of building and fire regulatory frameworks and any other relevant matters, to help ensure that people are safe in Scotland's buildings, and make any recommendations for improvement as required. One piece of work identified by the </w:t>
      </w:r>
      <w:proofErr w:type="spellStart"/>
      <w:r>
        <w:t>MWG</w:t>
      </w:r>
      <w:proofErr w:type="spellEnd"/>
      <w:r>
        <w:t xml:space="preserve"> was a need for a review of specific aspects of the Scottish building regulations applicable to high rise domestic buildings. </w:t>
      </w:r>
      <w:bookmarkStart w:id="3" w:name="_Toc75870780"/>
    </w:p>
    <w:p w14:paraId="2CD44A27" w14:textId="77777777" w:rsidR="00867237" w:rsidRDefault="00867237" w:rsidP="00867237">
      <w:pPr>
        <w:ind w:left="850" w:right="6" w:hanging="11"/>
      </w:pPr>
    </w:p>
    <w:p w14:paraId="672D7403" w14:textId="77777777" w:rsidR="00B2485B" w:rsidRPr="00867237" w:rsidRDefault="00B2485B" w:rsidP="00867237">
      <w:pPr>
        <w:ind w:left="850" w:right="6" w:hanging="11"/>
      </w:pPr>
      <w:r w:rsidRPr="00B2485B">
        <w:rPr>
          <w:rFonts w:eastAsia="Calibri" w:cs="Times New Roman"/>
          <w:color w:val="auto"/>
          <w:kern w:val="24"/>
          <w:szCs w:val="20"/>
          <w:lang w:eastAsia="en-US"/>
        </w:rPr>
        <w:t xml:space="preserve">In 2018, the </w:t>
      </w:r>
      <w:hyperlink r:id="rId11" w:history="1">
        <w:r w:rsidRPr="00B2485B">
          <w:rPr>
            <w:rFonts w:eastAsia="Calibri" w:cs="Times New Roman"/>
            <w:color w:val="0563C1" w:themeColor="hyperlink"/>
            <w:kern w:val="24"/>
            <w:szCs w:val="20"/>
            <w:u w:val="single"/>
            <w:lang w:eastAsia="en-US"/>
          </w:rPr>
          <w:t>Building Standards (Fire Safety) Review Panel</w:t>
        </w:r>
      </w:hyperlink>
      <w:r w:rsidR="00867237">
        <w:rPr>
          <w:rFonts w:eastAsia="Calibri" w:cs="Times New Roman"/>
          <w:color w:val="auto"/>
          <w:kern w:val="24"/>
          <w:szCs w:val="20"/>
          <w:lang w:eastAsia="en-US"/>
        </w:rPr>
        <w:t xml:space="preserve"> </w:t>
      </w:r>
      <w:r w:rsidRPr="00B2485B">
        <w:rPr>
          <w:rFonts w:eastAsia="Calibri" w:cs="Times New Roman"/>
          <w:color w:val="auto"/>
          <w:kern w:val="24"/>
          <w:szCs w:val="20"/>
          <w:lang w:eastAsia="en-US"/>
        </w:rPr>
        <w:t>recommended to Ministers that the building regulations relating to external fire spread (Standard 2.7) did not re</w:t>
      </w:r>
      <w:r w:rsidR="00867237">
        <w:rPr>
          <w:rFonts w:eastAsia="Calibri" w:cs="Times New Roman"/>
          <w:color w:val="auto"/>
          <w:kern w:val="24"/>
          <w:szCs w:val="20"/>
          <w:lang w:eastAsia="en-US"/>
        </w:rPr>
        <w:t xml:space="preserve">quire to be amended, but it did </w:t>
      </w:r>
      <w:r w:rsidRPr="00B2485B">
        <w:rPr>
          <w:rFonts w:eastAsia="Calibri" w:cs="Times New Roman"/>
          <w:color w:val="auto"/>
          <w:kern w:val="24"/>
          <w:szCs w:val="20"/>
          <w:lang w:eastAsia="en-US"/>
        </w:rPr>
        <w:t xml:space="preserve">recommend that the supporting guidance in the technical handbooks could be </w:t>
      </w:r>
      <w:r>
        <w:rPr>
          <w:rFonts w:eastAsia="Calibri" w:cs="Times New Roman"/>
          <w:color w:val="auto"/>
          <w:kern w:val="24"/>
          <w:szCs w:val="20"/>
          <w:lang w:eastAsia="en-US"/>
        </w:rPr>
        <w:t xml:space="preserve">strengthened. </w:t>
      </w:r>
      <w:r w:rsidRPr="00B2485B">
        <w:rPr>
          <w:rFonts w:eastAsia="Calibri" w:cs="Times New Roman"/>
          <w:color w:val="auto"/>
          <w:kern w:val="24"/>
          <w:szCs w:val="20"/>
          <w:lang w:eastAsia="en-US"/>
        </w:rPr>
        <w:t>The key changes in relat</w:t>
      </w:r>
      <w:r w:rsidR="00867237">
        <w:rPr>
          <w:rFonts w:eastAsia="Calibri" w:cs="Times New Roman"/>
          <w:color w:val="auto"/>
          <w:kern w:val="24"/>
          <w:szCs w:val="20"/>
          <w:lang w:eastAsia="en-US"/>
        </w:rPr>
        <w:t xml:space="preserve">ion to cladding introduced on 1 </w:t>
      </w:r>
      <w:r w:rsidRPr="00B2485B">
        <w:rPr>
          <w:rFonts w:eastAsia="Calibri" w:cs="Times New Roman"/>
          <w:color w:val="auto"/>
          <w:kern w:val="24"/>
          <w:szCs w:val="20"/>
          <w:lang w:eastAsia="en-US"/>
        </w:rPr>
        <w:t xml:space="preserve">October 2019 </w:t>
      </w:r>
      <w:r w:rsidR="00867237">
        <w:rPr>
          <w:rFonts w:eastAsia="Calibri" w:cs="Times New Roman"/>
          <w:color w:val="auto"/>
          <w:kern w:val="24"/>
          <w:szCs w:val="20"/>
          <w:lang w:eastAsia="en-US"/>
        </w:rPr>
        <w:t>included:</w:t>
      </w:r>
      <w:bookmarkEnd w:id="3"/>
    </w:p>
    <w:p w14:paraId="55C8799F" w14:textId="77777777" w:rsidR="00B2485B" w:rsidRPr="00B2485B" w:rsidRDefault="00B2485B" w:rsidP="00867237">
      <w:pPr>
        <w:pStyle w:val="ListParagraph"/>
        <w:numPr>
          <w:ilvl w:val="0"/>
          <w:numId w:val="21"/>
        </w:numPr>
        <w:tabs>
          <w:tab w:val="left" w:pos="567"/>
        </w:tabs>
        <w:ind w:left="1276" w:hanging="425"/>
        <w:outlineLvl w:val="0"/>
        <w:rPr>
          <w:rFonts w:eastAsia="Calibri" w:cs="Times New Roman"/>
          <w:color w:val="auto"/>
          <w:kern w:val="24"/>
          <w:szCs w:val="20"/>
          <w:lang w:eastAsia="en-US"/>
        </w:rPr>
      </w:pPr>
      <w:bookmarkStart w:id="4" w:name="_Toc75870781"/>
      <w:r w:rsidRPr="00B2485B">
        <w:rPr>
          <w:rFonts w:eastAsia="Times New Roman"/>
          <w:color w:val="auto"/>
          <w:szCs w:val="24"/>
          <w:lang w:eastAsia="en-US"/>
        </w:rPr>
        <w:t>Lowering the height at which combustible cladding can be used from 18 metres to 11 metres to align with fire-fighting from the ground;</w:t>
      </w:r>
      <w:bookmarkEnd w:id="4"/>
    </w:p>
    <w:p w14:paraId="06EE9D23" w14:textId="77777777" w:rsidR="00867237" w:rsidRPr="00867237" w:rsidRDefault="00B2485B" w:rsidP="00867237">
      <w:pPr>
        <w:pStyle w:val="ListParagraph"/>
        <w:numPr>
          <w:ilvl w:val="0"/>
          <w:numId w:val="21"/>
        </w:numPr>
        <w:tabs>
          <w:tab w:val="left" w:pos="567"/>
        </w:tabs>
        <w:ind w:left="1276" w:hanging="425"/>
        <w:outlineLvl w:val="0"/>
        <w:rPr>
          <w:rFonts w:eastAsia="Calibri" w:cs="Times New Roman"/>
          <w:color w:val="auto"/>
          <w:kern w:val="24"/>
          <w:szCs w:val="20"/>
          <w:lang w:eastAsia="en-US"/>
        </w:rPr>
      </w:pPr>
      <w:bookmarkStart w:id="5" w:name="_Toc75870782"/>
      <w:r w:rsidRPr="00B2485B">
        <w:rPr>
          <w:rFonts w:eastAsia="Times New Roman"/>
          <w:color w:val="auto"/>
          <w:szCs w:val="24"/>
          <w:lang w:eastAsia="en-US"/>
        </w:rPr>
        <w:t>Tighter controls over the combustibility of cladding systems on hospitals, residential care buildings, entertainment and assembly buildings regardless of building height.</w:t>
      </w:r>
      <w:bookmarkEnd w:id="5"/>
    </w:p>
    <w:p w14:paraId="0B0EE910" w14:textId="77777777" w:rsidR="00867237" w:rsidRDefault="00867237" w:rsidP="00867237">
      <w:pPr>
        <w:pStyle w:val="ListParagraph"/>
        <w:tabs>
          <w:tab w:val="left" w:pos="567"/>
        </w:tabs>
        <w:ind w:left="851" w:firstLine="0"/>
        <w:outlineLvl w:val="0"/>
        <w:rPr>
          <w:rFonts w:eastAsia="Times New Roman"/>
          <w:color w:val="auto"/>
          <w:szCs w:val="24"/>
          <w:lang w:val="en" w:eastAsia="en-US"/>
        </w:rPr>
      </w:pPr>
    </w:p>
    <w:p w14:paraId="560FB7C5" w14:textId="77777777" w:rsidR="00867237" w:rsidRDefault="00B2485B" w:rsidP="00867237">
      <w:pPr>
        <w:pStyle w:val="ListParagraph"/>
        <w:tabs>
          <w:tab w:val="left" w:pos="567"/>
        </w:tabs>
        <w:ind w:left="851" w:firstLine="0"/>
        <w:outlineLvl w:val="0"/>
        <w:rPr>
          <w:rFonts w:eastAsia="Calibri" w:cs="Times New Roman"/>
          <w:color w:val="auto"/>
          <w:szCs w:val="20"/>
          <w:lang w:eastAsia="en-US"/>
        </w:rPr>
      </w:pPr>
      <w:r w:rsidRPr="00867237">
        <w:rPr>
          <w:rFonts w:eastAsia="Calibri" w:cs="Times New Roman"/>
          <w:color w:val="auto"/>
          <w:szCs w:val="20"/>
          <w:lang w:eastAsia="en-US"/>
        </w:rPr>
        <w:t>Kevin Stewart, Minister for Local Government, Housing and Planning announced at the Local Government an</w:t>
      </w:r>
      <w:r w:rsidR="00867237">
        <w:rPr>
          <w:rFonts w:eastAsia="Calibri" w:cs="Times New Roman"/>
          <w:color w:val="auto"/>
          <w:szCs w:val="20"/>
          <w:lang w:eastAsia="en-US"/>
        </w:rPr>
        <w:t xml:space="preserve">d Communities Committee meeting </w:t>
      </w:r>
      <w:r w:rsidRPr="00867237">
        <w:rPr>
          <w:rFonts w:eastAsia="Calibri" w:cs="Times New Roman"/>
          <w:color w:val="auto"/>
          <w:szCs w:val="20"/>
          <w:lang w:eastAsia="en-US"/>
        </w:rPr>
        <w:t>on 4 September 2020 that a panel of fi</w:t>
      </w:r>
      <w:r w:rsidR="00867237">
        <w:rPr>
          <w:rFonts w:eastAsia="Calibri" w:cs="Times New Roman"/>
          <w:color w:val="auto"/>
          <w:szCs w:val="20"/>
          <w:lang w:eastAsia="en-US"/>
        </w:rPr>
        <w:t xml:space="preserve">re experts would be convened to </w:t>
      </w:r>
      <w:r w:rsidRPr="00867237">
        <w:rPr>
          <w:rFonts w:eastAsia="Calibri" w:cs="Times New Roman"/>
          <w:color w:val="auto"/>
          <w:szCs w:val="20"/>
          <w:lang w:eastAsia="en-US"/>
        </w:rPr>
        <w:t>consider a ban on the highest risk cladding materials through building regulations and to review the role of</w:t>
      </w:r>
      <w:r w:rsidR="00867237">
        <w:rPr>
          <w:rFonts w:eastAsia="Calibri" w:cs="Times New Roman"/>
          <w:color w:val="auto"/>
          <w:szCs w:val="20"/>
          <w:lang w:eastAsia="en-US"/>
        </w:rPr>
        <w:t xml:space="preserve"> the large scale test, BS 8414 in supporting guidance..</w:t>
      </w:r>
    </w:p>
    <w:p w14:paraId="3409D9CF" w14:textId="77777777" w:rsidR="00867237" w:rsidRDefault="00867237" w:rsidP="00867237">
      <w:pPr>
        <w:pStyle w:val="ListParagraph"/>
        <w:tabs>
          <w:tab w:val="left" w:pos="567"/>
        </w:tabs>
        <w:ind w:left="851" w:firstLine="0"/>
        <w:outlineLvl w:val="0"/>
        <w:rPr>
          <w:rFonts w:eastAsia="Calibri" w:cs="Times New Roman"/>
          <w:color w:val="auto"/>
          <w:szCs w:val="20"/>
          <w:lang w:eastAsia="en-US"/>
        </w:rPr>
      </w:pPr>
    </w:p>
    <w:p w14:paraId="78F59A7C" w14:textId="77777777" w:rsidR="00FD5B5D" w:rsidRPr="00867237" w:rsidRDefault="00B2485B" w:rsidP="00867237">
      <w:pPr>
        <w:pStyle w:val="ListParagraph"/>
        <w:tabs>
          <w:tab w:val="left" w:pos="567"/>
        </w:tabs>
        <w:ind w:left="851" w:firstLine="0"/>
        <w:outlineLvl w:val="0"/>
        <w:rPr>
          <w:rFonts w:eastAsia="Calibri" w:cs="Times New Roman"/>
          <w:color w:val="auto"/>
          <w:kern w:val="24"/>
          <w:szCs w:val="20"/>
          <w:lang w:eastAsia="en-US"/>
        </w:rPr>
      </w:pPr>
      <w:r>
        <w:t xml:space="preserve">The Fire Safety Review Panel, was subsequently </w:t>
      </w:r>
      <w:r w:rsidR="00EB00B6">
        <w:t>set up with remit to</w:t>
      </w:r>
      <w:r w:rsidR="00867237">
        <w:t xml:space="preserve"> consider:</w:t>
      </w:r>
      <w:r>
        <w:t xml:space="preserve"> </w:t>
      </w:r>
    </w:p>
    <w:p w14:paraId="01348169" w14:textId="77777777" w:rsidR="00867237" w:rsidRPr="00867237" w:rsidRDefault="00FD5B5D" w:rsidP="00867237">
      <w:pPr>
        <w:pStyle w:val="ListParagraph"/>
        <w:numPr>
          <w:ilvl w:val="0"/>
          <w:numId w:val="23"/>
        </w:numPr>
        <w:tabs>
          <w:tab w:val="left" w:pos="1418"/>
          <w:tab w:val="left" w:pos="2880"/>
          <w:tab w:val="left" w:pos="4680"/>
          <w:tab w:val="left" w:pos="5400"/>
          <w:tab w:val="right" w:pos="9000"/>
        </w:tabs>
        <w:ind w:left="1276" w:hanging="425"/>
        <w:rPr>
          <w:rFonts w:ascii="Calibri" w:eastAsia="Times New Roman" w:hAnsi="Calibri" w:cs="Calibri"/>
          <w:color w:val="auto"/>
          <w:sz w:val="22"/>
        </w:rPr>
      </w:pPr>
      <w:r>
        <w:rPr>
          <w:rFonts w:eastAsia="Calibri"/>
          <w:kern w:val="24"/>
        </w:rPr>
        <w:t>a ban on the highest risk cladding materials including Metal Composite Material (MCM) cladding panels</w:t>
      </w:r>
      <w:r w:rsidR="00867237">
        <w:rPr>
          <w:rFonts w:eastAsia="Calibri"/>
        </w:rPr>
        <w:t>; and</w:t>
      </w:r>
    </w:p>
    <w:p w14:paraId="56553E15" w14:textId="77777777" w:rsidR="00867237" w:rsidRPr="00867237" w:rsidRDefault="00FD5B5D" w:rsidP="00867237">
      <w:pPr>
        <w:pStyle w:val="ListParagraph"/>
        <w:numPr>
          <w:ilvl w:val="0"/>
          <w:numId w:val="23"/>
        </w:numPr>
        <w:tabs>
          <w:tab w:val="left" w:pos="1418"/>
          <w:tab w:val="left" w:pos="2880"/>
          <w:tab w:val="left" w:pos="4680"/>
          <w:tab w:val="left" w:pos="5400"/>
          <w:tab w:val="right" w:pos="9000"/>
        </w:tabs>
        <w:ind w:left="1276" w:hanging="425"/>
        <w:rPr>
          <w:rFonts w:ascii="Calibri" w:hAnsi="Calibri" w:cs="Calibri"/>
          <w:sz w:val="22"/>
        </w:rPr>
      </w:pPr>
      <w:r w:rsidRPr="00867237">
        <w:rPr>
          <w:rFonts w:eastAsia="Calibri"/>
          <w:kern w:val="24"/>
        </w:rPr>
        <w:t>the ongoing role of BS 84</w:t>
      </w:r>
      <w:r w:rsidR="00867237">
        <w:rPr>
          <w:rFonts w:eastAsia="Calibri"/>
          <w:kern w:val="24"/>
        </w:rPr>
        <w:t>14 in supporting guidance.</w:t>
      </w:r>
    </w:p>
    <w:p w14:paraId="1F3B9A87" w14:textId="77777777" w:rsidR="00867237" w:rsidRDefault="00867237" w:rsidP="00867237">
      <w:pPr>
        <w:pStyle w:val="ListParagraph"/>
        <w:tabs>
          <w:tab w:val="left" w:pos="1418"/>
          <w:tab w:val="left" w:pos="2880"/>
          <w:tab w:val="left" w:pos="4680"/>
          <w:tab w:val="left" w:pos="5400"/>
          <w:tab w:val="right" w:pos="9000"/>
        </w:tabs>
        <w:ind w:left="1276" w:firstLine="0"/>
        <w:rPr>
          <w:rFonts w:eastAsia="Calibri"/>
          <w:kern w:val="24"/>
        </w:rPr>
      </w:pPr>
    </w:p>
    <w:p w14:paraId="4CA3E563" w14:textId="77777777" w:rsidR="00FD5B5D" w:rsidRPr="00867237" w:rsidRDefault="00B2485B" w:rsidP="00867237">
      <w:pPr>
        <w:pStyle w:val="ListParagraph"/>
        <w:tabs>
          <w:tab w:val="left" w:pos="1418"/>
          <w:tab w:val="left" w:pos="2880"/>
          <w:tab w:val="left" w:pos="4680"/>
          <w:tab w:val="left" w:pos="5400"/>
          <w:tab w:val="right" w:pos="9000"/>
        </w:tabs>
        <w:ind w:left="851" w:firstLine="0"/>
        <w:rPr>
          <w:rFonts w:ascii="Calibri" w:hAnsi="Calibri" w:cs="Calibri"/>
          <w:sz w:val="22"/>
        </w:rPr>
      </w:pPr>
      <w:r w:rsidRPr="00867237">
        <w:rPr>
          <w:color w:val="auto"/>
        </w:rPr>
        <w:t xml:space="preserve">The </w:t>
      </w:r>
      <w:r w:rsidR="00867237" w:rsidRPr="00867237">
        <w:rPr>
          <w:color w:val="auto"/>
        </w:rPr>
        <w:t xml:space="preserve">Panel </w:t>
      </w:r>
      <w:r w:rsidRPr="00867237">
        <w:rPr>
          <w:color w:val="auto"/>
        </w:rPr>
        <w:t xml:space="preserve">comprises representation from academia, </w:t>
      </w:r>
      <w:r w:rsidR="00867237">
        <w:rPr>
          <w:color w:val="auto"/>
        </w:rPr>
        <w:t xml:space="preserve">industry experts, </w:t>
      </w:r>
      <w:r w:rsidRPr="00867237">
        <w:rPr>
          <w:color w:val="auto"/>
        </w:rPr>
        <w:t>professional institutions, local authority bu</w:t>
      </w:r>
      <w:r w:rsidR="00867237">
        <w:rPr>
          <w:color w:val="auto"/>
        </w:rPr>
        <w:t xml:space="preserve">ilding standards, fire testing, </w:t>
      </w:r>
      <w:r w:rsidRPr="00867237">
        <w:rPr>
          <w:color w:val="auto"/>
        </w:rPr>
        <w:t>research and consultancy, Scottish Fire and Rescue Service</w:t>
      </w:r>
      <w:r w:rsidR="00867237">
        <w:rPr>
          <w:color w:val="auto"/>
        </w:rPr>
        <w:t xml:space="preserve">, the National </w:t>
      </w:r>
      <w:r w:rsidRPr="00867237">
        <w:rPr>
          <w:color w:val="auto"/>
        </w:rPr>
        <w:lastRenderedPageBreak/>
        <w:t>Health Service</w:t>
      </w:r>
      <w:r w:rsidR="00867237">
        <w:rPr>
          <w:color w:val="auto"/>
        </w:rPr>
        <w:t xml:space="preserve"> and officials from the Scottish Government</w:t>
      </w:r>
      <w:r w:rsidRPr="00867237">
        <w:rPr>
          <w:color w:val="auto"/>
        </w:rPr>
        <w:t>.  The UK</w:t>
      </w:r>
      <w:r w:rsidR="00867237">
        <w:rPr>
          <w:color w:val="auto"/>
        </w:rPr>
        <w:t xml:space="preserve"> Government</w:t>
      </w:r>
      <w:r w:rsidRPr="00867237">
        <w:rPr>
          <w:color w:val="auto"/>
        </w:rPr>
        <w:t>, W</w:t>
      </w:r>
      <w:r w:rsidR="00867237">
        <w:rPr>
          <w:color w:val="auto"/>
        </w:rPr>
        <w:t>elsh Government</w:t>
      </w:r>
      <w:r w:rsidRPr="00867237">
        <w:rPr>
          <w:color w:val="auto"/>
        </w:rPr>
        <w:t>, Norther</w:t>
      </w:r>
      <w:r w:rsidR="00867237">
        <w:rPr>
          <w:color w:val="auto"/>
        </w:rPr>
        <w:t>n</w:t>
      </w:r>
      <w:r w:rsidRPr="00867237">
        <w:rPr>
          <w:color w:val="auto"/>
        </w:rPr>
        <w:t xml:space="preserve"> </w:t>
      </w:r>
      <w:r w:rsidR="00867237">
        <w:rPr>
          <w:color w:val="auto"/>
        </w:rPr>
        <w:t xml:space="preserve">Ireland Executive and the Government of Ireland </w:t>
      </w:r>
      <w:r w:rsidRPr="00867237">
        <w:rPr>
          <w:color w:val="auto"/>
        </w:rPr>
        <w:t>attend</w:t>
      </w:r>
      <w:r w:rsidR="00867237">
        <w:rPr>
          <w:color w:val="auto"/>
        </w:rPr>
        <w:t xml:space="preserve"> </w:t>
      </w:r>
      <w:r w:rsidRPr="00867237">
        <w:rPr>
          <w:color w:val="auto"/>
        </w:rPr>
        <w:t xml:space="preserve">as observers. </w:t>
      </w:r>
      <w:r w:rsidR="008C2C2A" w:rsidRPr="00B2485B">
        <w:t>Th</w:t>
      </w:r>
      <w:r w:rsidR="00867237">
        <w:t xml:space="preserve">e expert review </w:t>
      </w:r>
      <w:r w:rsidRPr="00B2485B">
        <w:t xml:space="preserve">group </w:t>
      </w:r>
      <w:r w:rsidR="00867237">
        <w:t xml:space="preserve">have </w:t>
      </w:r>
      <w:r w:rsidRPr="00B2485B">
        <w:t>met on three occasions.</w:t>
      </w:r>
      <w:r w:rsidR="00867237">
        <w:t xml:space="preserve"> Public </w:t>
      </w:r>
      <w:r w:rsidR="00223C50">
        <w:t>consultation</w:t>
      </w:r>
      <w:r w:rsidR="00FD5B5D">
        <w:t xml:space="preserve"> </w:t>
      </w:r>
      <w:r w:rsidR="00867237">
        <w:t xml:space="preserve">will take place </w:t>
      </w:r>
      <w:r w:rsidR="00FD5B5D">
        <w:t>over the summer of 2021</w:t>
      </w:r>
      <w:r w:rsidR="00223C50">
        <w:t xml:space="preserve"> </w:t>
      </w:r>
      <w:r w:rsidR="00867237">
        <w:t>and proposals will be finalised later in the year.</w:t>
      </w:r>
    </w:p>
    <w:p w14:paraId="46A3F795" w14:textId="77777777" w:rsidR="00FD5B5D" w:rsidRDefault="00FD5B5D">
      <w:pPr>
        <w:ind w:left="847" w:right="3"/>
      </w:pPr>
    </w:p>
    <w:p w14:paraId="1B5DE932" w14:textId="77777777" w:rsidR="000A22FF" w:rsidRDefault="008C2C2A">
      <w:pPr>
        <w:ind w:left="847" w:right="3"/>
      </w:pPr>
      <w:r>
        <w:t xml:space="preserve">Scottish building regulations set national mandatory building standards for the health, safety, welfare and convenience of persons in and around buildings, furthering the conservation of fuel and power and furthering the achievement of sustainable development. These building standards are supported by guidance contained in the building standards Technical Handbooks.  The building regulations apply to new buildings and to buildings being converted, altered or extended. Scottish building regulations are devolved to the Scottish Parliament, therefore there is no alternative framework in place which deals with Scottish building regulations and mandatory building standards. </w:t>
      </w:r>
    </w:p>
    <w:p w14:paraId="7CC7E360" w14:textId="77777777" w:rsidR="000A22FF" w:rsidRDefault="008C2C2A">
      <w:pPr>
        <w:spacing w:after="0" w:line="259" w:lineRule="auto"/>
        <w:ind w:left="0" w:firstLine="0"/>
      </w:pPr>
      <w:r>
        <w:t xml:space="preserve"> </w:t>
      </w:r>
    </w:p>
    <w:p w14:paraId="1B6ACD44" w14:textId="77777777" w:rsidR="000A22FF" w:rsidRDefault="008C2C2A">
      <w:pPr>
        <w:ind w:left="847" w:right="3"/>
      </w:pPr>
      <w:r>
        <w:t xml:space="preserve">Building standards are expressed in functional terms and do not dictate the methods that should be used to achieve the requirements.  The choice of how to comply with the standards lies with building owners and for this purpose Scottish Ministers issue Technical Handbooks containing practical guidance on how the requirements of the building standards may be met. The guidance may be relied upon in any proceedings as tending to negative liability for an alleged contravention of the building regulations. This does not, however, preclude the use of alternative approaches provided the designer can satisfy the local authority verifier that the requirements of the building standards will be fulfilled in the completed building. </w:t>
      </w:r>
    </w:p>
    <w:p w14:paraId="6B51790D" w14:textId="77777777" w:rsidR="00C65704" w:rsidRDefault="00C65704">
      <w:pPr>
        <w:ind w:left="847" w:right="3"/>
      </w:pPr>
    </w:p>
    <w:p w14:paraId="2F9DCF46" w14:textId="77777777" w:rsidR="000A22FF" w:rsidRDefault="008C2C2A">
      <w:pPr>
        <w:pStyle w:val="Heading2"/>
        <w:ind w:left="837" w:right="0" w:hanging="852"/>
      </w:pPr>
      <w:bookmarkStart w:id="6" w:name="_Toc75870783"/>
      <w:r>
        <w:t>Objective</w:t>
      </w:r>
      <w:bookmarkEnd w:id="6"/>
      <w:r>
        <w:t xml:space="preserve"> </w:t>
      </w:r>
    </w:p>
    <w:p w14:paraId="54258B77" w14:textId="77777777" w:rsidR="000A22FF" w:rsidRDefault="008C2C2A">
      <w:pPr>
        <w:ind w:left="847" w:right="3"/>
      </w:pPr>
      <w:r>
        <w:t xml:space="preserve">Buildings have significant implications for health, safety, the environment and our communities. Through the appropriate application of minimum building standards, set by regulations, the design and construction of Scotland’s built environment can benefit all owners, user and people in and around our buildings. </w:t>
      </w:r>
    </w:p>
    <w:p w14:paraId="3F6448AB" w14:textId="77777777" w:rsidR="000A22FF" w:rsidRDefault="008C2C2A">
      <w:pPr>
        <w:spacing w:after="4" w:line="259" w:lineRule="auto"/>
        <w:ind w:left="852" w:firstLine="0"/>
      </w:pPr>
      <w:r>
        <w:t xml:space="preserve"> </w:t>
      </w:r>
    </w:p>
    <w:p w14:paraId="0544AC4E" w14:textId="77777777" w:rsidR="000A22FF" w:rsidRDefault="008C2C2A">
      <w:pPr>
        <w:ind w:left="847" w:right="3"/>
      </w:pPr>
      <w:r>
        <w:t>This Business and Regulatory Impact Assessment (BRIA) forms part of a building regulations review, specifically ame</w:t>
      </w:r>
      <w:r w:rsidR="00223C50">
        <w:t>ndments to building standard 2.7</w:t>
      </w:r>
      <w:r>
        <w:t xml:space="preserve"> and the </w:t>
      </w:r>
      <w:r w:rsidR="00223C50">
        <w:t xml:space="preserve">supporting guidance within both Domestic and Non-Domestic </w:t>
      </w:r>
      <w:r>
        <w:t>Building Standards Technical Handbook</w:t>
      </w:r>
      <w:r w:rsidR="00223C50">
        <w:t>s (TH).</w:t>
      </w:r>
      <w:r>
        <w:t xml:space="preserve"> </w:t>
      </w:r>
    </w:p>
    <w:p w14:paraId="3692DA31" w14:textId="77777777" w:rsidR="000A22FF" w:rsidRDefault="008C2C2A">
      <w:pPr>
        <w:spacing w:after="7" w:line="259" w:lineRule="auto"/>
        <w:ind w:left="852" w:firstLine="0"/>
      </w:pPr>
      <w:r>
        <w:t xml:space="preserve"> </w:t>
      </w:r>
    </w:p>
    <w:p w14:paraId="3AC969EF" w14:textId="77777777" w:rsidR="000A22FF" w:rsidRDefault="008C2C2A">
      <w:pPr>
        <w:spacing w:after="129"/>
        <w:ind w:left="847" w:right="3"/>
      </w:pPr>
      <w:r>
        <w:t xml:space="preserve">The principle aims and objectives of the proposals support the Government’s strategic objectives of a healthier and safer Scotland. This is done through the principles of better regulation by: </w:t>
      </w:r>
    </w:p>
    <w:p w14:paraId="5BF1D163" w14:textId="77777777" w:rsidR="00867237" w:rsidRDefault="00867237">
      <w:pPr>
        <w:numPr>
          <w:ilvl w:val="0"/>
          <w:numId w:val="1"/>
        </w:numPr>
        <w:spacing w:after="129"/>
        <w:ind w:right="3" w:hanging="283"/>
      </w:pPr>
      <w:r>
        <w:lastRenderedPageBreak/>
        <w:t>Banning the highest risk Metal Composite Material (MCM) cladding panels;</w:t>
      </w:r>
    </w:p>
    <w:p w14:paraId="66FA9B74" w14:textId="77777777" w:rsidR="00867237" w:rsidRDefault="00223C50" w:rsidP="00867237">
      <w:pPr>
        <w:numPr>
          <w:ilvl w:val="0"/>
          <w:numId w:val="1"/>
        </w:numPr>
        <w:spacing w:after="129"/>
        <w:ind w:right="3" w:hanging="283"/>
      </w:pPr>
      <w:r>
        <w:t>amending building standard 2.7 relating to the spread of fire on external walls</w:t>
      </w:r>
      <w:r w:rsidR="00867237">
        <w:t>;</w:t>
      </w:r>
    </w:p>
    <w:p w14:paraId="372A9ED6" w14:textId="77777777" w:rsidR="000A22FF" w:rsidRDefault="00867237" w:rsidP="00867237">
      <w:pPr>
        <w:numPr>
          <w:ilvl w:val="0"/>
          <w:numId w:val="1"/>
        </w:numPr>
        <w:spacing w:after="129"/>
        <w:ind w:right="3" w:hanging="283"/>
      </w:pPr>
      <w:r>
        <w:t xml:space="preserve">four options have been developed to further strengthen the </w:t>
      </w:r>
      <w:r w:rsidR="00223C50">
        <w:t xml:space="preserve">guidance relating to the combustibility of external wall cladding </w:t>
      </w:r>
      <w:r>
        <w:t xml:space="preserve">including the role of </w:t>
      </w:r>
      <w:r w:rsidR="00223C50">
        <w:t xml:space="preserve">British Standard 8414 (and </w:t>
      </w:r>
      <w:proofErr w:type="spellStart"/>
      <w:r w:rsidR="00223C50">
        <w:t>BR135</w:t>
      </w:r>
      <w:proofErr w:type="spellEnd"/>
      <w:r w:rsidR="00223C50">
        <w:t>) for l</w:t>
      </w:r>
      <w:r>
        <w:t>arge scale fire testing.</w:t>
      </w:r>
    </w:p>
    <w:p w14:paraId="791C4E95" w14:textId="77777777" w:rsidR="000A22FF" w:rsidRDefault="000A22FF">
      <w:pPr>
        <w:spacing w:after="43" w:line="259" w:lineRule="auto"/>
        <w:ind w:left="852" w:firstLine="0"/>
      </w:pPr>
    </w:p>
    <w:p w14:paraId="4DFF97F9" w14:textId="77777777" w:rsidR="000A22FF" w:rsidRDefault="008C2C2A">
      <w:pPr>
        <w:pStyle w:val="Heading2"/>
        <w:spacing w:after="159"/>
        <w:ind w:left="837" w:right="0" w:hanging="852"/>
      </w:pPr>
      <w:bookmarkStart w:id="7" w:name="_Toc75870784"/>
      <w:r>
        <w:t>Rationale for Government intervention</w:t>
      </w:r>
      <w:bookmarkEnd w:id="7"/>
      <w:r>
        <w:rPr>
          <w:color w:val="445056"/>
        </w:rPr>
        <w:t xml:space="preserve"> </w:t>
      </w:r>
    </w:p>
    <w:p w14:paraId="61761062" w14:textId="77777777" w:rsidR="000A22FF" w:rsidRDefault="008C2C2A">
      <w:pPr>
        <w:pStyle w:val="Heading3"/>
        <w:ind w:left="837" w:right="0" w:hanging="852"/>
      </w:pPr>
      <w:bookmarkStart w:id="8" w:name="_Toc75870785"/>
      <w:r>
        <w:t>Introduction</w:t>
      </w:r>
      <w:bookmarkEnd w:id="8"/>
      <w:r>
        <w:t xml:space="preserve"> </w:t>
      </w:r>
    </w:p>
    <w:p w14:paraId="095F7325" w14:textId="77777777" w:rsidR="000A22FF" w:rsidRDefault="008C2C2A">
      <w:pPr>
        <w:ind w:left="847" w:right="3"/>
      </w:pPr>
      <w:r>
        <w:t xml:space="preserve">The Scottish Government has set out an ambitious programme </w:t>
      </w:r>
      <w:r w:rsidR="00223C50">
        <w:t>of work in ‘Protecting Scotland</w:t>
      </w:r>
      <w:r>
        <w:t>,</w:t>
      </w:r>
      <w:r w:rsidR="00223C50">
        <w:t xml:space="preserve"> Renewing Scotland</w:t>
      </w:r>
      <w:r>
        <w:t>: the Governme</w:t>
      </w:r>
      <w:r w:rsidR="00223C50">
        <w:t>nt's programme for Scotland 2020-2021</w:t>
      </w:r>
      <w:r>
        <w:t xml:space="preserve">’.  </w:t>
      </w:r>
    </w:p>
    <w:p w14:paraId="2DD1095E" w14:textId="77777777" w:rsidR="000A22FF" w:rsidRDefault="008C2C2A">
      <w:pPr>
        <w:spacing w:after="4" w:line="259" w:lineRule="auto"/>
        <w:ind w:left="852" w:firstLine="0"/>
      </w:pPr>
      <w:r>
        <w:t xml:space="preserve"> </w:t>
      </w:r>
    </w:p>
    <w:p w14:paraId="47611418" w14:textId="77777777" w:rsidR="000A22FF" w:rsidRDefault="00223C50">
      <w:pPr>
        <w:ind w:left="847" w:right="3"/>
      </w:pPr>
      <w:r>
        <w:t>T</w:t>
      </w:r>
      <w:r w:rsidR="008C2C2A">
        <w:t xml:space="preserve">he Government has </w:t>
      </w:r>
      <w:r>
        <w:t xml:space="preserve">already </w:t>
      </w:r>
      <w:r w:rsidR="00616F65">
        <w:t xml:space="preserve">implemented </w:t>
      </w:r>
      <w:r w:rsidR="008C2C2A">
        <w:t xml:space="preserve">actions recommended by the </w:t>
      </w:r>
      <w:hyperlink r:id="rId12" w:history="1">
        <w:r w:rsidR="008C2C2A" w:rsidRPr="00616F65">
          <w:rPr>
            <w:rStyle w:val="Hyperlink"/>
          </w:rPr>
          <w:t>Ministerial Working Group</w:t>
        </w:r>
      </w:hyperlink>
      <w:r w:rsidR="008C2C2A">
        <w:t xml:space="preserve"> established following the tragic fire at Grenfell Tower in London. </w:t>
      </w:r>
    </w:p>
    <w:p w14:paraId="724CB85A" w14:textId="77777777" w:rsidR="000A22FF" w:rsidRDefault="008C2C2A">
      <w:pPr>
        <w:spacing w:after="7" w:line="259" w:lineRule="auto"/>
        <w:ind w:left="852" w:firstLine="0"/>
      </w:pPr>
      <w:r>
        <w:t xml:space="preserve"> </w:t>
      </w:r>
    </w:p>
    <w:p w14:paraId="04495A85" w14:textId="77777777" w:rsidR="000A22FF" w:rsidRDefault="008C2C2A">
      <w:pPr>
        <w:ind w:left="847" w:right="3"/>
      </w:pPr>
      <w:r>
        <w:t>Th</w:t>
      </w:r>
      <w:r w:rsidR="00867237">
        <w:t xml:space="preserve">is review will further </w:t>
      </w:r>
      <w:r>
        <w:t xml:space="preserve">strengthen and enhance key aspects of the Scottish Building Standards system including </w:t>
      </w:r>
      <w:r w:rsidR="00867237">
        <w:t xml:space="preserve">implementing a ban on the highest risk cladding and </w:t>
      </w:r>
      <w:r>
        <w:t>tighter restrictions on t</w:t>
      </w:r>
      <w:r w:rsidR="00223C50">
        <w:t xml:space="preserve">he use of </w:t>
      </w:r>
      <w:r w:rsidR="00867237">
        <w:t>all other combustible cladding</w:t>
      </w:r>
      <w:r>
        <w:t xml:space="preserve">. </w:t>
      </w:r>
    </w:p>
    <w:p w14:paraId="0D2263AE" w14:textId="77777777" w:rsidR="000A22FF" w:rsidRDefault="008C2C2A">
      <w:pPr>
        <w:spacing w:after="14" w:line="259" w:lineRule="auto"/>
        <w:ind w:left="0" w:firstLine="0"/>
      </w:pPr>
      <w:r>
        <w:rPr>
          <w:color w:val="445056"/>
        </w:rPr>
        <w:t xml:space="preserve"> </w:t>
      </w:r>
    </w:p>
    <w:p w14:paraId="7B56C8FF" w14:textId="77777777" w:rsidR="000A22FF" w:rsidRDefault="008C2C2A">
      <w:pPr>
        <w:pStyle w:val="Heading3"/>
        <w:ind w:left="837" w:right="0" w:hanging="852"/>
      </w:pPr>
      <w:bookmarkStart w:id="9" w:name="_Toc75870786"/>
      <w:r>
        <w:t>Grenfell Tower Fire, 14 June 2017</w:t>
      </w:r>
      <w:bookmarkEnd w:id="9"/>
      <w:r>
        <w:t xml:space="preserve"> </w:t>
      </w:r>
    </w:p>
    <w:p w14:paraId="4B69E715" w14:textId="77777777" w:rsidR="000A22FF" w:rsidRDefault="008C2C2A">
      <w:pPr>
        <w:ind w:left="847" w:right="3"/>
      </w:pPr>
      <w:r>
        <w:t xml:space="preserve">The tragic fire that occurred in the early hours of 14 June at Grenfell Tower in North Kensington, London killing 72 people </w:t>
      </w:r>
      <w:r w:rsidR="00223C50">
        <w:t xml:space="preserve">has </w:t>
      </w:r>
      <w:r>
        <w:t xml:space="preserve">provided the driver for Government intervention. Although a police investigation and public inquiry have still to be concluded and </w:t>
      </w:r>
      <w:r w:rsidR="00223C50">
        <w:t xml:space="preserve">all </w:t>
      </w:r>
      <w:r>
        <w:t xml:space="preserve">their findings released, amongst matters being considered are if the cladding fitted in a recent refurbishment of the building did not comply with provisions set out on means of complying with English building regulations.  </w:t>
      </w:r>
    </w:p>
    <w:p w14:paraId="38D2E1A1" w14:textId="77777777" w:rsidR="000A22FF" w:rsidRDefault="008C2C2A">
      <w:pPr>
        <w:spacing w:after="7" w:line="259" w:lineRule="auto"/>
        <w:ind w:left="852" w:firstLine="0"/>
      </w:pPr>
      <w:r>
        <w:t xml:space="preserve"> </w:t>
      </w:r>
    </w:p>
    <w:p w14:paraId="0D269E88" w14:textId="77777777" w:rsidR="000A22FF" w:rsidRDefault="008C2C2A">
      <w:pPr>
        <w:ind w:left="847" w:right="3"/>
      </w:pPr>
      <w:r>
        <w:t>This review, therefore, considers the fitness of building standards and associated Technical Handbo</w:t>
      </w:r>
      <w:r w:rsidR="00223C50">
        <w:t xml:space="preserve">ok guidance </w:t>
      </w:r>
      <w:r>
        <w:t>in relation</w:t>
      </w:r>
      <w:r w:rsidR="00223C50">
        <w:t xml:space="preserve"> to cladding on all building types and is not limited to domestic high rise buildings</w:t>
      </w:r>
      <w:r>
        <w:t xml:space="preserve"> </w:t>
      </w:r>
    </w:p>
    <w:p w14:paraId="1D9C6DFF" w14:textId="77777777" w:rsidR="000A22FF" w:rsidRDefault="008C2C2A">
      <w:pPr>
        <w:spacing w:after="7" w:line="259" w:lineRule="auto"/>
        <w:ind w:left="852" w:firstLine="0"/>
      </w:pPr>
      <w:r>
        <w:t xml:space="preserve"> </w:t>
      </w:r>
    </w:p>
    <w:p w14:paraId="15349805" w14:textId="77777777" w:rsidR="000A22FF" w:rsidRDefault="008C2C2A">
      <w:pPr>
        <w:ind w:left="847" w:right="3"/>
      </w:pPr>
      <w:r>
        <w:t xml:space="preserve">The various threads of the work stream tie into the objectives of the National </w:t>
      </w:r>
    </w:p>
    <w:p w14:paraId="1DB8BD21" w14:textId="77777777" w:rsidR="000A22FF" w:rsidRDefault="008C2C2A">
      <w:pPr>
        <w:ind w:left="847" w:right="3"/>
      </w:pPr>
      <w:r>
        <w:t xml:space="preserve">Performance Framework, in particular that people in Scotland live in </w:t>
      </w:r>
    </w:p>
    <w:p w14:paraId="533C4F23" w14:textId="77777777" w:rsidR="000A22FF" w:rsidRDefault="008C2C2A">
      <w:pPr>
        <w:ind w:left="847" w:right="3"/>
      </w:pPr>
      <w:r>
        <w:t xml:space="preserve">“communities that are inclusive, empowered, resilient and safe”. There is a need to ensure that not only do people feel safe in their homes and places of work or entertainment but they actually are as safe as possible from the risk of fire. The revisions will reduce the risk of fire and, where a fire does occur, there are measures in place to restrict the growth of fire and smoke to enable </w:t>
      </w:r>
      <w:r>
        <w:lastRenderedPageBreak/>
        <w:t xml:space="preserve">the occupants to escape safely and fire fighters to deal with fire safety and effectively. </w:t>
      </w:r>
    </w:p>
    <w:p w14:paraId="4BB4DBBD" w14:textId="77777777" w:rsidR="000A22FF" w:rsidRDefault="008C2C2A">
      <w:pPr>
        <w:spacing w:after="11" w:line="259" w:lineRule="auto"/>
        <w:ind w:left="0" w:firstLine="0"/>
      </w:pPr>
      <w:r>
        <w:rPr>
          <w:b/>
        </w:rPr>
        <w:t xml:space="preserve"> </w:t>
      </w:r>
    </w:p>
    <w:p w14:paraId="745EBC52" w14:textId="77777777" w:rsidR="000A22FF" w:rsidRDefault="008C2C2A">
      <w:pPr>
        <w:pStyle w:val="Heading3"/>
        <w:ind w:left="837" w:right="0" w:hanging="852"/>
      </w:pPr>
      <w:bookmarkStart w:id="10" w:name="_Toc75870787"/>
      <w:r>
        <w:t>Building Standard 2.</w:t>
      </w:r>
      <w:r w:rsidR="00FD5B5D">
        <w:t>7</w:t>
      </w:r>
      <w:bookmarkEnd w:id="10"/>
      <w:r>
        <w:t xml:space="preserve"> </w:t>
      </w:r>
    </w:p>
    <w:p w14:paraId="716B8DBF" w14:textId="77777777" w:rsidR="00FD5B5D" w:rsidRDefault="008C2C2A">
      <w:pPr>
        <w:ind w:left="847" w:right="3"/>
      </w:pPr>
      <w:r>
        <w:t xml:space="preserve">The expert Review Panel were of the view </w:t>
      </w:r>
      <w:r w:rsidR="00FD5B5D">
        <w:rPr>
          <w:szCs w:val="24"/>
        </w:rPr>
        <w:t>to consult on the following changes to the wording of mandatory standard 2.7</w:t>
      </w:r>
      <w:r w:rsidR="00616F65">
        <w:rPr>
          <w:szCs w:val="24"/>
        </w:rPr>
        <w:t xml:space="preserve"> (shown in bold text below) which clarifies the intent of the standard.</w:t>
      </w:r>
    </w:p>
    <w:p w14:paraId="4629D13F" w14:textId="77777777" w:rsidR="00FD5B5D" w:rsidRDefault="00FD5B5D">
      <w:pPr>
        <w:ind w:left="847" w:right="3"/>
      </w:pPr>
    </w:p>
    <w:p w14:paraId="4D4D3747" w14:textId="77777777" w:rsidR="00FD5B5D" w:rsidRPr="00616F65" w:rsidRDefault="00FD5B5D">
      <w:pPr>
        <w:ind w:left="847" w:right="3"/>
        <w:rPr>
          <w:b/>
          <w:color w:val="auto"/>
        </w:rPr>
      </w:pPr>
      <w:r>
        <w:rPr>
          <w:i/>
          <w:color w:val="333333"/>
        </w:rPr>
        <w:t>“Every building must be designed and constructed in such a way that in the event of an outbreak of fire within the building, or from an external source, the spread of fire on the external walls of the building </w:t>
      </w:r>
      <w:r w:rsidRPr="00616F65">
        <w:rPr>
          <w:b/>
          <w:i/>
          <w:strike/>
          <w:color w:val="333333"/>
        </w:rPr>
        <w:t>is inhibited</w:t>
      </w:r>
      <w:r>
        <w:rPr>
          <w:i/>
          <w:color w:val="333333"/>
        </w:rPr>
        <w:t xml:space="preserve">, </w:t>
      </w:r>
      <w:r w:rsidRPr="00616F65">
        <w:rPr>
          <w:b/>
          <w:i/>
          <w:color w:val="auto"/>
        </w:rPr>
        <w:t>and does not unduly promote fire spread taking into account the height and use of the building.”</w:t>
      </w:r>
    </w:p>
    <w:p w14:paraId="264E6D05" w14:textId="77777777" w:rsidR="000A22FF" w:rsidRDefault="008C2C2A" w:rsidP="00FD5B5D">
      <w:pPr>
        <w:spacing w:after="0" w:line="259" w:lineRule="auto"/>
        <w:ind w:left="0" w:firstLine="0"/>
      </w:pPr>
      <w:r>
        <w:t xml:space="preserve"> </w:t>
      </w:r>
    </w:p>
    <w:p w14:paraId="29B92492" w14:textId="77777777" w:rsidR="00FD5B5D" w:rsidRDefault="00FD5B5D" w:rsidP="00FD5B5D">
      <w:pPr>
        <w:spacing w:after="0" w:line="259" w:lineRule="auto"/>
        <w:ind w:left="0" w:firstLine="0"/>
      </w:pPr>
    </w:p>
    <w:p w14:paraId="3EBCC104" w14:textId="77777777" w:rsidR="000A22FF" w:rsidRDefault="008C2C2A">
      <w:pPr>
        <w:pStyle w:val="Heading3"/>
        <w:ind w:left="837" w:right="0" w:hanging="852"/>
      </w:pPr>
      <w:bookmarkStart w:id="11" w:name="_Toc75870788"/>
      <w:r>
        <w:t>Technical Handbook guidance</w:t>
      </w:r>
      <w:bookmarkEnd w:id="11"/>
      <w:r>
        <w:t xml:space="preserve"> </w:t>
      </w:r>
    </w:p>
    <w:p w14:paraId="6A459755" w14:textId="77777777" w:rsidR="000A22FF" w:rsidRDefault="008C2C2A">
      <w:pPr>
        <w:spacing w:after="130"/>
        <w:ind w:left="847" w:right="3"/>
      </w:pPr>
      <w:r>
        <w:t xml:space="preserve">Additionally, as identified in 2.1 (background), mandatory standards are </w:t>
      </w:r>
      <w:r w:rsidR="00616F65">
        <w:t xml:space="preserve">supported </w:t>
      </w:r>
      <w:r>
        <w:t>by guidance</w:t>
      </w:r>
      <w:r w:rsidR="00616F65">
        <w:t xml:space="preserve"> contained in the Technical Handbooks (TH)</w:t>
      </w:r>
      <w:r>
        <w:t xml:space="preserve">. </w:t>
      </w:r>
      <w:r w:rsidR="00616F65">
        <w:t>F</w:t>
      </w:r>
      <w:r>
        <w:t xml:space="preserve">ollowing the guidance </w:t>
      </w:r>
      <w:r w:rsidR="00616F65">
        <w:t xml:space="preserve">is the most common route to compliance which </w:t>
      </w:r>
      <w:r>
        <w:t>tends towards negative liability</w:t>
      </w:r>
      <w:r w:rsidR="00616F65">
        <w:t>. Changing the guidance will therefore have a significant impact</w:t>
      </w:r>
      <w:r>
        <w:t xml:space="preserve">. The rationale for Government intervention in respect of each topic is identified below. </w:t>
      </w:r>
    </w:p>
    <w:p w14:paraId="0ACB92C4" w14:textId="77777777" w:rsidR="000A22FF" w:rsidRDefault="008C2C2A">
      <w:pPr>
        <w:numPr>
          <w:ilvl w:val="0"/>
          <w:numId w:val="2"/>
        </w:numPr>
        <w:spacing w:after="0" w:line="263" w:lineRule="auto"/>
        <w:ind w:hanging="283"/>
      </w:pPr>
      <w:r>
        <w:rPr>
          <w:b/>
        </w:rPr>
        <w:t xml:space="preserve">Technical Handbook guidance supporting Building Standard 2.7. </w:t>
      </w:r>
    </w:p>
    <w:p w14:paraId="3ECA187C" w14:textId="77777777" w:rsidR="000A22FF" w:rsidRDefault="008C2C2A" w:rsidP="00FD5B5D">
      <w:pPr>
        <w:spacing w:after="0" w:line="263" w:lineRule="auto"/>
        <w:ind w:left="1145"/>
      </w:pPr>
      <w:r>
        <w:rPr>
          <w:b/>
        </w:rPr>
        <w:t xml:space="preserve">Combustibility of External Wall Cladding Systems  </w:t>
      </w:r>
    </w:p>
    <w:p w14:paraId="6A1A181F" w14:textId="77777777" w:rsidR="000A22FF" w:rsidRDefault="00FD5B5D">
      <w:pPr>
        <w:ind w:left="1143" w:right="3"/>
      </w:pPr>
      <w:r>
        <w:t xml:space="preserve">The consultation and subsequent autumn review panel meeting will determine if </w:t>
      </w:r>
      <w:r w:rsidR="008C2C2A">
        <w:t>the alternative means of compliance by evidencing that an external wall cladding system has been the subject of a full scale test meeting BS 8414 Parts 1 or</w:t>
      </w:r>
      <w:r>
        <w:t xml:space="preserve"> 2, subject to a BR 135 report, is considered fit for continued use and reference</w:t>
      </w:r>
      <w:r w:rsidR="00616F65">
        <w:t>d</w:t>
      </w:r>
      <w:r>
        <w:t xml:space="preserve"> </w:t>
      </w:r>
      <w:r w:rsidR="00616F65">
        <w:t>in the Technical Handbooks</w:t>
      </w:r>
      <w:r>
        <w:t xml:space="preserve">. </w:t>
      </w:r>
    </w:p>
    <w:p w14:paraId="061C5D9E" w14:textId="77777777" w:rsidR="000A22FF" w:rsidRDefault="008C2C2A">
      <w:pPr>
        <w:spacing w:after="7" w:line="259" w:lineRule="auto"/>
        <w:ind w:left="1133" w:firstLine="0"/>
      </w:pPr>
      <w:r>
        <w:t xml:space="preserve"> </w:t>
      </w:r>
    </w:p>
    <w:p w14:paraId="09402FA6" w14:textId="77777777" w:rsidR="000A22FF" w:rsidRDefault="00FD5B5D" w:rsidP="00FD5B5D">
      <w:pPr>
        <w:spacing w:after="131"/>
        <w:ind w:left="1143" w:right="3"/>
      </w:pPr>
      <w:r>
        <w:t>Note, the</w:t>
      </w:r>
      <w:r w:rsidR="008C2C2A">
        <w:t xml:space="preserve"> provisions for compliance </w:t>
      </w:r>
      <w:r>
        <w:t xml:space="preserve">are </w:t>
      </w:r>
      <w:r w:rsidR="008C2C2A">
        <w:t>to all buildings with a storey at a height greater than 11 m above ground and to both hospitals &amp; residential care buildings and in entertainment and assembly buildings of any height.</w:t>
      </w:r>
      <w:r w:rsidR="008C2C2A">
        <w:rPr>
          <w:color w:val="FF0000"/>
        </w:rPr>
        <w:t xml:space="preserve"> </w:t>
      </w:r>
      <w:r w:rsidR="008C2C2A">
        <w:t xml:space="preserve">The </w:t>
      </w:r>
      <w:proofErr w:type="spellStart"/>
      <w:r w:rsidR="008C2C2A">
        <w:t>11m</w:t>
      </w:r>
      <w:proofErr w:type="spellEnd"/>
      <w:r w:rsidR="008C2C2A">
        <w:t xml:space="preserve"> storey height is based on the reach capability of a fire and rescue service ground mounted water jet where there is sufficient pressure and flow in the water main. </w:t>
      </w:r>
    </w:p>
    <w:p w14:paraId="7E709E16" w14:textId="77777777" w:rsidR="00FD5B5D" w:rsidRDefault="00FD5B5D" w:rsidP="00FD5B5D">
      <w:pPr>
        <w:spacing w:after="131"/>
        <w:ind w:left="1143" w:right="3"/>
      </w:pPr>
    </w:p>
    <w:p w14:paraId="416DA755" w14:textId="77777777" w:rsidR="00FD5B5D" w:rsidRDefault="00FD5B5D" w:rsidP="00FD5B5D">
      <w:pPr>
        <w:numPr>
          <w:ilvl w:val="0"/>
          <w:numId w:val="2"/>
        </w:numPr>
        <w:spacing w:after="4" w:line="263" w:lineRule="auto"/>
        <w:ind w:hanging="283"/>
      </w:pPr>
      <w:r>
        <w:rPr>
          <w:b/>
        </w:rPr>
        <w:t xml:space="preserve">Technical Handbook guidance –the use of fire engineering </w:t>
      </w:r>
    </w:p>
    <w:p w14:paraId="26B92CBD" w14:textId="77777777" w:rsidR="00FD5B5D" w:rsidRDefault="00FD5B5D" w:rsidP="00FD5B5D">
      <w:pPr>
        <w:ind w:left="1143" w:right="3"/>
      </w:pPr>
      <w:r>
        <w:t xml:space="preserve">The Technical Handbooks contain guidance on one or sometimes more than one means of complying with the requirements of the mandatory building standards. Alternative means of showing that compliance with any or all applicable building standards may be adopted by the building warrant applicant or their duly authorised agent. It is for the applicant or </w:t>
      </w:r>
      <w:r>
        <w:lastRenderedPageBreak/>
        <w:t xml:space="preserve">their agent to evidence to the verifier that the requirements of the standard(s) will be met by the alternative method. </w:t>
      </w:r>
    </w:p>
    <w:p w14:paraId="28F625BB" w14:textId="77777777" w:rsidR="00FD5B5D" w:rsidRDefault="00FD5B5D" w:rsidP="00FD5B5D">
      <w:pPr>
        <w:spacing w:after="0" w:line="259" w:lineRule="auto"/>
        <w:ind w:left="0" w:firstLine="0"/>
      </w:pPr>
      <w:r>
        <w:t xml:space="preserve"> </w:t>
      </w:r>
    </w:p>
    <w:p w14:paraId="06122CF6" w14:textId="77777777" w:rsidR="00FD5B5D" w:rsidRDefault="00FD5B5D" w:rsidP="00FD5B5D">
      <w:pPr>
        <w:ind w:left="1143" w:right="3"/>
      </w:pPr>
      <w:r>
        <w:t>Although most practitioners are aware that the T</w:t>
      </w:r>
      <w:r w:rsidR="00616F65">
        <w:t>H</w:t>
      </w:r>
      <w:r>
        <w:t xml:space="preserve"> contain guidance, in practice the guidance is viewed as “the requirements” by all parties involved. This approach can and does lead to misunderstandings and unnecessary delays in the approval of building warrants when an alternative route to compliance is followed. Although this is true of all sections of the T</w:t>
      </w:r>
      <w:r w:rsidR="00616F65">
        <w:t>H</w:t>
      </w:r>
      <w:r>
        <w:t xml:space="preserve"> it is particularly true in respect of Section 2: Fire. </w:t>
      </w:r>
    </w:p>
    <w:p w14:paraId="02538B6C" w14:textId="77777777" w:rsidR="00FD5B5D" w:rsidRDefault="00FD5B5D" w:rsidP="00FD5B5D">
      <w:pPr>
        <w:spacing w:after="4" w:line="259" w:lineRule="auto"/>
        <w:ind w:left="0" w:firstLine="0"/>
      </w:pPr>
      <w:r>
        <w:t xml:space="preserve"> </w:t>
      </w:r>
    </w:p>
    <w:p w14:paraId="5A186E99" w14:textId="74274434" w:rsidR="00FD5B5D" w:rsidRDefault="00FD5B5D" w:rsidP="00EB00B6">
      <w:pPr>
        <w:spacing w:after="132"/>
        <w:ind w:left="1143" w:right="3"/>
      </w:pPr>
      <w:r>
        <w:t xml:space="preserve">It is intended to consult on fire engineering designs in relation to cladding and building types and heights and specifically </w:t>
      </w:r>
      <w:r w:rsidR="00C2457A">
        <w:t xml:space="preserve">if this is </w:t>
      </w:r>
      <w:r>
        <w:t xml:space="preserve">considered a viable approach to safe design. Outcomes will be considered by the review panel in Autumn and </w:t>
      </w:r>
      <w:r w:rsidR="00C2457A">
        <w:t xml:space="preserve">building regulations and/or mandatory standards and </w:t>
      </w:r>
      <w:r>
        <w:t xml:space="preserve">TH </w:t>
      </w:r>
      <w:r w:rsidR="00C2457A">
        <w:t xml:space="preserve">supporting guidance will be </w:t>
      </w:r>
      <w:r>
        <w:t xml:space="preserve">updated accordingly following decisions. </w:t>
      </w:r>
    </w:p>
    <w:p w14:paraId="7657BE8B" w14:textId="77777777" w:rsidR="000A22FF" w:rsidRDefault="000A22FF">
      <w:pPr>
        <w:spacing w:after="14" w:line="259" w:lineRule="auto"/>
        <w:ind w:left="0" w:firstLine="0"/>
      </w:pPr>
    </w:p>
    <w:p w14:paraId="1F35DEF9" w14:textId="77777777" w:rsidR="000A22FF" w:rsidRDefault="008C2C2A">
      <w:pPr>
        <w:pStyle w:val="Heading1"/>
        <w:spacing w:after="165"/>
        <w:ind w:left="837" w:right="0" w:hanging="852"/>
      </w:pPr>
      <w:bookmarkStart w:id="12" w:name="_Toc75870789"/>
      <w:r>
        <w:t>CONSULTATION</w:t>
      </w:r>
      <w:bookmarkEnd w:id="12"/>
      <w:r>
        <w:t xml:space="preserve"> </w:t>
      </w:r>
    </w:p>
    <w:p w14:paraId="70B7AF53" w14:textId="77777777" w:rsidR="000A22FF" w:rsidRDefault="008C2C2A">
      <w:pPr>
        <w:pStyle w:val="Heading2"/>
        <w:ind w:left="837" w:right="0" w:hanging="852"/>
      </w:pPr>
      <w:bookmarkStart w:id="13" w:name="_Toc75870790"/>
      <w:r>
        <w:t>Within Government</w:t>
      </w:r>
      <w:bookmarkEnd w:id="13"/>
      <w:r>
        <w:t xml:space="preserve"> </w:t>
      </w:r>
    </w:p>
    <w:p w14:paraId="51CDFE2F" w14:textId="77777777" w:rsidR="000A22FF" w:rsidRDefault="008557F8">
      <w:pPr>
        <w:spacing w:after="130"/>
        <w:ind w:left="847" w:right="3"/>
      </w:pPr>
      <w:r>
        <w:t xml:space="preserve">The target areas </w:t>
      </w:r>
      <w:r w:rsidR="008C2C2A">
        <w:t>contained in the consu</w:t>
      </w:r>
      <w:r>
        <w:t>ltation proposals were examined and developed</w:t>
      </w:r>
      <w:r w:rsidR="008C2C2A">
        <w:t xml:space="preserve"> by the expert</w:t>
      </w:r>
      <w:r w:rsidR="00616F65">
        <w:t xml:space="preserve"> review panel. Considering the focus of the review is on external wall systems and technically complex, there was no need to consult other policy areas within Government during the development of drafting technical proposals. T</w:t>
      </w:r>
      <w:r w:rsidR="008C2C2A">
        <w:t>he following directorates w</w:t>
      </w:r>
      <w:r w:rsidR="00616F65">
        <w:t>ere kept informed of review progress and will be given the opportunity to comment during the consultation phase:</w:t>
      </w:r>
      <w:r w:rsidR="008C2C2A">
        <w:t xml:space="preserve"> </w:t>
      </w:r>
    </w:p>
    <w:p w14:paraId="669D34CD" w14:textId="77777777" w:rsidR="000A22FF" w:rsidRDefault="008C2C2A">
      <w:pPr>
        <w:numPr>
          <w:ilvl w:val="0"/>
          <w:numId w:val="5"/>
        </w:numPr>
        <w:spacing w:after="89"/>
        <w:ind w:right="3" w:hanging="283"/>
      </w:pPr>
      <w:r>
        <w:t>Directorate for Safer Communities – Fire and Rescue Unit</w:t>
      </w:r>
      <w:r w:rsidR="00616F65">
        <w:t>; and</w:t>
      </w:r>
    </w:p>
    <w:p w14:paraId="37FF939C" w14:textId="77777777" w:rsidR="000A22FF" w:rsidRDefault="008C2C2A" w:rsidP="00616F65">
      <w:pPr>
        <w:numPr>
          <w:ilvl w:val="0"/>
          <w:numId w:val="5"/>
        </w:numPr>
        <w:ind w:right="3" w:hanging="283"/>
      </w:pPr>
      <w:r>
        <w:t>Directorate for Housing and Social Justice – Better Homes D</w:t>
      </w:r>
      <w:r w:rsidR="00616F65">
        <w:t>ivision and More Homes Division.</w:t>
      </w:r>
    </w:p>
    <w:p w14:paraId="62CE9A2B" w14:textId="77777777" w:rsidR="00616F65" w:rsidRDefault="00616F65" w:rsidP="00616F65">
      <w:pPr>
        <w:ind w:left="1120" w:right="3" w:firstLine="0"/>
      </w:pPr>
    </w:p>
    <w:p w14:paraId="2AFD3CF0" w14:textId="77777777" w:rsidR="000A22FF" w:rsidRDefault="008C2C2A">
      <w:pPr>
        <w:pStyle w:val="Heading2"/>
        <w:ind w:left="837" w:right="0" w:hanging="852"/>
      </w:pPr>
      <w:bookmarkStart w:id="14" w:name="_Toc75870791"/>
      <w:r>
        <w:t>Public Consultation</w:t>
      </w:r>
      <w:bookmarkEnd w:id="14"/>
      <w:r>
        <w:t xml:space="preserve"> </w:t>
      </w:r>
    </w:p>
    <w:p w14:paraId="50178A72" w14:textId="7F57499C" w:rsidR="000A22FF" w:rsidRDefault="008C2C2A">
      <w:pPr>
        <w:ind w:left="847" w:right="3"/>
      </w:pPr>
      <w:r>
        <w:t>A consultation</w:t>
      </w:r>
      <w:r w:rsidR="008557F8">
        <w:rPr>
          <w:vertAlign w:val="superscript"/>
        </w:rPr>
        <w:t xml:space="preserve"> </w:t>
      </w:r>
      <w:r w:rsidR="0034361A">
        <w:t>will be opened on 16</w:t>
      </w:r>
      <w:r w:rsidR="008557F8">
        <w:t xml:space="preserve"> July 2021</w:t>
      </w:r>
      <w:r>
        <w:t xml:space="preserve"> and </w:t>
      </w:r>
      <w:r w:rsidR="008557F8">
        <w:t xml:space="preserve">will close on </w:t>
      </w:r>
      <w:r w:rsidR="0034361A">
        <w:t>08</w:t>
      </w:r>
      <w:r>
        <w:t xml:space="preserve"> </w:t>
      </w:r>
      <w:r w:rsidR="00616F65">
        <w:t>October</w:t>
      </w:r>
      <w:r>
        <w:t xml:space="preserve"> </w:t>
      </w:r>
    </w:p>
    <w:p w14:paraId="3227074A" w14:textId="77777777" w:rsidR="008557F8" w:rsidRPr="008557F8" w:rsidRDefault="008557F8" w:rsidP="008557F8">
      <w:pPr>
        <w:spacing w:after="132"/>
        <w:ind w:left="847" w:right="3"/>
      </w:pPr>
      <w:r>
        <w:t>2021</w:t>
      </w:r>
      <w:r w:rsidR="008C2C2A">
        <w:t>. T</w:t>
      </w:r>
      <w:r>
        <w:t>he full consultation package will be</w:t>
      </w:r>
      <w:r w:rsidR="008C2C2A">
        <w:t xml:space="preserve"> published in different </w:t>
      </w:r>
      <w:r w:rsidR="00616F65">
        <w:t xml:space="preserve">accessible </w:t>
      </w:r>
      <w:r w:rsidR="008C2C2A">
        <w:t xml:space="preserve">formats on </w:t>
      </w:r>
      <w:r>
        <w:t>the Scottish Government website</w:t>
      </w:r>
      <w:r w:rsidR="008C2C2A">
        <w:t xml:space="preserve">. The consultation </w:t>
      </w:r>
      <w:r>
        <w:t>will cover f</w:t>
      </w:r>
      <w:r w:rsidR="00616F65">
        <w:t xml:space="preserve">ive </w:t>
      </w:r>
      <w:r>
        <w:t>main areas</w:t>
      </w:r>
      <w:r w:rsidRPr="008557F8">
        <w:rPr>
          <w:rFonts w:eastAsia="Times New Roman"/>
          <w:szCs w:val="24"/>
        </w:rPr>
        <w:t>:</w:t>
      </w:r>
    </w:p>
    <w:p w14:paraId="1E4F6D7D" w14:textId="77777777" w:rsidR="008557F8" w:rsidRPr="008557F8" w:rsidRDefault="008557F8" w:rsidP="00C2457A">
      <w:pPr>
        <w:numPr>
          <w:ilvl w:val="1"/>
          <w:numId w:val="27"/>
        </w:numPr>
        <w:tabs>
          <w:tab w:val="clear" w:pos="1440"/>
        </w:tabs>
        <w:ind w:left="1276" w:hanging="425"/>
        <w:contextualSpacing/>
        <w:rPr>
          <w:rFonts w:eastAsia="Times New Roman"/>
          <w:szCs w:val="24"/>
        </w:rPr>
      </w:pPr>
      <w:r w:rsidRPr="008557F8">
        <w:rPr>
          <w:rFonts w:eastAsia="Times New Roman"/>
          <w:szCs w:val="24"/>
        </w:rPr>
        <w:t>the wording of mandatory standard 2.7 Spread on external walls</w:t>
      </w:r>
      <w:r w:rsidR="00616F65">
        <w:rPr>
          <w:rFonts w:eastAsia="Times New Roman"/>
          <w:szCs w:val="24"/>
        </w:rPr>
        <w:t>;</w:t>
      </w:r>
    </w:p>
    <w:p w14:paraId="68281273" w14:textId="77777777" w:rsidR="008557F8" w:rsidRPr="008557F8" w:rsidRDefault="008557F8" w:rsidP="00C2457A">
      <w:pPr>
        <w:numPr>
          <w:ilvl w:val="1"/>
          <w:numId w:val="27"/>
        </w:numPr>
        <w:tabs>
          <w:tab w:val="clear" w:pos="1440"/>
        </w:tabs>
        <w:ind w:left="1276" w:hanging="425"/>
        <w:contextualSpacing/>
        <w:rPr>
          <w:rFonts w:eastAsia="Times New Roman"/>
          <w:szCs w:val="24"/>
        </w:rPr>
      </w:pPr>
      <w:r w:rsidRPr="008557F8">
        <w:rPr>
          <w:rFonts w:eastAsia="Calibri" w:cs="Times New Roman"/>
          <w:color w:val="auto"/>
          <w:kern w:val="24"/>
          <w:szCs w:val="24"/>
          <w:lang w:eastAsia="en-US"/>
        </w:rPr>
        <w:t>consideration of a definition and ban on the highest risk Metal Composite Material (MCM) cladding panels</w:t>
      </w:r>
      <w:r w:rsidR="00616F65">
        <w:rPr>
          <w:rFonts w:eastAsia="Calibri" w:cs="Times New Roman"/>
          <w:color w:val="auto"/>
          <w:kern w:val="24"/>
          <w:szCs w:val="24"/>
          <w:lang w:eastAsia="en-US"/>
        </w:rPr>
        <w:t>;</w:t>
      </w:r>
    </w:p>
    <w:p w14:paraId="6458AEE6" w14:textId="77777777" w:rsidR="00616F65" w:rsidRDefault="008557F8" w:rsidP="00C2457A">
      <w:pPr>
        <w:numPr>
          <w:ilvl w:val="1"/>
          <w:numId w:val="27"/>
        </w:numPr>
        <w:tabs>
          <w:tab w:val="clear" w:pos="1440"/>
        </w:tabs>
        <w:ind w:left="1276" w:hanging="425"/>
        <w:contextualSpacing/>
        <w:rPr>
          <w:rFonts w:eastAsia="Times New Roman"/>
          <w:szCs w:val="24"/>
        </w:rPr>
      </w:pPr>
      <w:r w:rsidRPr="008557F8">
        <w:rPr>
          <w:rFonts w:eastAsia="Times New Roman"/>
          <w:szCs w:val="24"/>
        </w:rPr>
        <w:t>consideration of options to improving standards and guidance on cladding systems, including the continued role of large scale fire test BS 8414</w:t>
      </w:r>
      <w:r w:rsidR="00616F65">
        <w:rPr>
          <w:rFonts w:eastAsia="Times New Roman"/>
          <w:szCs w:val="24"/>
        </w:rPr>
        <w:t>;</w:t>
      </w:r>
      <w:bookmarkStart w:id="15" w:name="_GoBack"/>
      <w:bookmarkEnd w:id="15"/>
    </w:p>
    <w:p w14:paraId="393AA7B0" w14:textId="77777777" w:rsidR="00616F65" w:rsidRPr="00616F65" w:rsidRDefault="00616F65" w:rsidP="00C2457A">
      <w:pPr>
        <w:numPr>
          <w:ilvl w:val="1"/>
          <w:numId w:val="27"/>
        </w:numPr>
        <w:tabs>
          <w:tab w:val="clear" w:pos="1440"/>
        </w:tabs>
        <w:ind w:left="1276" w:hanging="425"/>
        <w:contextualSpacing/>
        <w:rPr>
          <w:rFonts w:eastAsia="Times New Roman"/>
          <w:szCs w:val="24"/>
        </w:rPr>
      </w:pPr>
      <w:r w:rsidRPr="00616F65">
        <w:lastRenderedPageBreak/>
        <w:t>consequential matters – exemptions for certain penetrations and openings; and</w:t>
      </w:r>
    </w:p>
    <w:p w14:paraId="1A3FE7A0" w14:textId="77777777" w:rsidR="000A22FF" w:rsidRPr="00616F65" w:rsidRDefault="00616F65" w:rsidP="00C2457A">
      <w:pPr>
        <w:numPr>
          <w:ilvl w:val="1"/>
          <w:numId w:val="27"/>
        </w:numPr>
        <w:tabs>
          <w:tab w:val="clear" w:pos="1440"/>
        </w:tabs>
        <w:ind w:left="1276" w:hanging="425"/>
        <w:contextualSpacing/>
        <w:rPr>
          <w:rFonts w:eastAsia="Times New Roman"/>
          <w:szCs w:val="24"/>
        </w:rPr>
      </w:pPr>
      <w:r w:rsidRPr="00616F65">
        <w:t>impact assessments.</w:t>
      </w:r>
    </w:p>
    <w:p w14:paraId="20A5B30D" w14:textId="77777777" w:rsidR="000A22FF" w:rsidRDefault="008C2C2A" w:rsidP="00C2457A">
      <w:pPr>
        <w:ind w:left="0" w:firstLine="0"/>
      </w:pPr>
      <w:r>
        <w:t xml:space="preserve"> </w:t>
      </w:r>
    </w:p>
    <w:p w14:paraId="0FD2CFF8" w14:textId="77777777" w:rsidR="000A22FF" w:rsidRDefault="008C2C2A" w:rsidP="008557F8">
      <w:pPr>
        <w:spacing w:after="34"/>
        <w:ind w:left="847" w:right="3"/>
      </w:pPr>
      <w:r>
        <w:t xml:space="preserve">This consultation </w:t>
      </w:r>
      <w:r w:rsidR="008557F8">
        <w:t>will seek views and opinions on options together with</w:t>
      </w:r>
      <w:r>
        <w:t xml:space="preserve"> comments on draft standards or guidance developed in conjunction with the review panel</w:t>
      </w:r>
      <w:r w:rsidR="008557F8">
        <w:t>.</w:t>
      </w:r>
      <w:r>
        <w:t xml:space="preserve"> </w:t>
      </w:r>
    </w:p>
    <w:p w14:paraId="25811332" w14:textId="77777777" w:rsidR="008557F8" w:rsidRDefault="008557F8">
      <w:pPr>
        <w:ind w:left="847" w:right="3"/>
      </w:pPr>
    </w:p>
    <w:p w14:paraId="63CA1E2F" w14:textId="66EB50CB" w:rsidR="000A22FF" w:rsidRPr="00C2457A" w:rsidRDefault="008C2C2A">
      <w:pPr>
        <w:ind w:left="847" w:right="3"/>
        <w:rPr>
          <w:color w:val="auto"/>
        </w:rPr>
      </w:pPr>
      <w:r w:rsidRPr="00C2457A">
        <w:t xml:space="preserve">Building Standards Division </w:t>
      </w:r>
      <w:r w:rsidR="00C2457A" w:rsidRPr="00C2457A">
        <w:t xml:space="preserve">will also consult </w:t>
      </w:r>
      <w:r w:rsidRPr="00C2457A">
        <w:t>with</w:t>
      </w:r>
      <w:r w:rsidR="00616F65" w:rsidRPr="00C2457A">
        <w:t xml:space="preserve"> groups that can represent</w:t>
      </w:r>
      <w:r w:rsidR="008557F8" w:rsidRPr="00C2457A">
        <w:t xml:space="preserve"> the views and confirm </w:t>
      </w:r>
      <w:r w:rsidR="00C2457A" w:rsidRPr="00C2457A">
        <w:t xml:space="preserve">whether there are likely to be any </w:t>
      </w:r>
      <w:r w:rsidR="008557F8" w:rsidRPr="00C2457A">
        <w:t>impacts on vulnerable groups e.g. housing associations, poverty alliance, shelter,</w:t>
      </w:r>
      <w:r w:rsidRPr="00C2457A">
        <w:t xml:space="preserve"> members of the Tenants and Residents Association</w:t>
      </w:r>
      <w:r w:rsidR="008557F8" w:rsidRPr="00C2457A">
        <w:t xml:space="preserve"> etc</w:t>
      </w:r>
      <w:r w:rsidR="008557F8" w:rsidRPr="00C2457A">
        <w:rPr>
          <w:color w:val="FF0000"/>
        </w:rPr>
        <w:t xml:space="preserve">. </w:t>
      </w:r>
    </w:p>
    <w:p w14:paraId="5BF4D3AE" w14:textId="77777777" w:rsidR="008557F8" w:rsidRPr="00C2457A" w:rsidRDefault="008557F8">
      <w:pPr>
        <w:ind w:left="847" w:right="3"/>
        <w:rPr>
          <w:color w:val="auto"/>
        </w:rPr>
      </w:pPr>
    </w:p>
    <w:p w14:paraId="5A69958C" w14:textId="77777777" w:rsidR="008557F8" w:rsidRPr="008557F8" w:rsidRDefault="008557F8">
      <w:pPr>
        <w:ind w:left="847" w:right="3"/>
        <w:rPr>
          <w:color w:val="auto"/>
        </w:rPr>
      </w:pPr>
      <w:r>
        <w:rPr>
          <w:color w:val="auto"/>
        </w:rPr>
        <w:t xml:space="preserve">This partial BRIA will be updated with the public consultation results, any related and subsequent developments to the proposal and any impact on the decision being taken from these results. </w:t>
      </w:r>
    </w:p>
    <w:p w14:paraId="1F9B05CF" w14:textId="77777777" w:rsidR="000A22FF" w:rsidRDefault="008C2C2A" w:rsidP="008557F8">
      <w:pPr>
        <w:spacing w:after="4" w:line="259" w:lineRule="auto"/>
        <w:ind w:left="1133" w:firstLine="0"/>
      </w:pPr>
      <w:r>
        <w:t xml:space="preserve"> </w:t>
      </w:r>
    </w:p>
    <w:p w14:paraId="193AA9E6" w14:textId="77777777" w:rsidR="000A22FF" w:rsidRDefault="008C2C2A">
      <w:pPr>
        <w:spacing w:after="0" w:line="259" w:lineRule="auto"/>
        <w:ind w:left="1133" w:firstLine="0"/>
      </w:pPr>
      <w:r>
        <w:t xml:space="preserve"> </w:t>
      </w:r>
    </w:p>
    <w:p w14:paraId="7A948BE8" w14:textId="77777777" w:rsidR="000A22FF" w:rsidRDefault="008C2C2A">
      <w:pPr>
        <w:pStyle w:val="Heading2"/>
        <w:ind w:left="837" w:right="0" w:hanging="852"/>
      </w:pPr>
      <w:bookmarkStart w:id="16" w:name="_Toc75870792"/>
      <w:r>
        <w:t>Business</w:t>
      </w:r>
      <w:bookmarkEnd w:id="16"/>
      <w:r>
        <w:t xml:space="preserve"> </w:t>
      </w:r>
    </w:p>
    <w:p w14:paraId="2FC83BB1" w14:textId="3F362EB5" w:rsidR="00616F65" w:rsidRDefault="00176B19" w:rsidP="00616F65">
      <w:pPr>
        <w:ind w:left="851" w:right="3" w:firstLine="0"/>
        <w:rPr>
          <w:color w:val="auto"/>
        </w:rPr>
      </w:pPr>
      <w:r>
        <w:t>The main public consultation will be used to engage with businesses that have a potential to be impacted by the proposals</w:t>
      </w:r>
      <w:r w:rsidR="00C2457A">
        <w:t xml:space="preserve"> including the Federation of Small Businesses</w:t>
      </w:r>
      <w:r>
        <w:t>. Expected participants of the consultation will be wide ranging with the awareness of the following groups being promoted through participation of representatives on the Fire Safety Review Panel 2021 from academia, professional institutions architectural practices, house builders, fire engineering practices, building contrac</w:t>
      </w:r>
      <w:r w:rsidR="00616F65">
        <w:t xml:space="preserve">tors, product manufacturers, </w:t>
      </w:r>
      <w:r>
        <w:t xml:space="preserve">local authority building standards, </w:t>
      </w:r>
      <w:r w:rsidRPr="00E341DD">
        <w:rPr>
          <w:color w:val="auto"/>
        </w:rPr>
        <w:t>fire tes</w:t>
      </w:r>
      <w:r w:rsidR="00616F65">
        <w:rPr>
          <w:color w:val="auto"/>
        </w:rPr>
        <w:t xml:space="preserve">ting, research and consultancy, National Health Service and the Scottish Fire and Rescue Service. </w:t>
      </w:r>
      <w:r>
        <w:rPr>
          <w:color w:val="auto"/>
        </w:rPr>
        <w:t xml:space="preserve"> T</w:t>
      </w:r>
      <w:r>
        <w:t>he following consultation question will form the main part of the Scottish Firms Impact Test;</w:t>
      </w:r>
    </w:p>
    <w:p w14:paraId="2FA6CB3F" w14:textId="77777777" w:rsidR="00616F65" w:rsidRDefault="00616F65" w:rsidP="00616F65">
      <w:pPr>
        <w:ind w:left="851" w:right="3" w:firstLine="0"/>
        <w:rPr>
          <w:color w:val="auto"/>
        </w:rPr>
      </w:pPr>
    </w:p>
    <w:p w14:paraId="2CCFF07A" w14:textId="77777777" w:rsidR="00616F65" w:rsidRPr="00616F65" w:rsidRDefault="00616F65" w:rsidP="00616F65">
      <w:pPr>
        <w:spacing w:after="4" w:line="250" w:lineRule="auto"/>
        <w:ind w:left="851" w:right="1272" w:firstLine="0"/>
        <w:rPr>
          <w:i/>
        </w:rPr>
      </w:pPr>
      <w:r>
        <w:rPr>
          <w:i/>
        </w:rPr>
        <w:t>“</w:t>
      </w:r>
      <w:r w:rsidRPr="00616F65">
        <w:rPr>
          <w:i/>
        </w:rPr>
        <w:t xml:space="preserve">To help us determine the impact of the policies proposed in the consultation, we are interested to find out if these proposals would lead to increased costs and/or impact on resources for you or your business (if applicable). </w:t>
      </w:r>
    </w:p>
    <w:p w14:paraId="404941D3" w14:textId="77777777" w:rsidR="00616F65" w:rsidRPr="00616F65" w:rsidRDefault="00616F65" w:rsidP="00616F65">
      <w:pPr>
        <w:spacing w:after="0" w:line="259" w:lineRule="auto"/>
        <w:ind w:left="851" w:firstLine="0"/>
        <w:rPr>
          <w:i/>
        </w:rPr>
      </w:pPr>
      <w:r w:rsidRPr="00616F65">
        <w:rPr>
          <w:i/>
        </w:rPr>
        <w:t xml:space="preserve"> </w:t>
      </w:r>
    </w:p>
    <w:p w14:paraId="556F1CC2" w14:textId="77777777" w:rsidR="00616F65" w:rsidRPr="00616F65" w:rsidRDefault="00616F65" w:rsidP="00616F65">
      <w:pPr>
        <w:spacing w:after="4" w:line="250" w:lineRule="auto"/>
        <w:ind w:left="851" w:right="1314" w:firstLine="0"/>
        <w:rPr>
          <w:i/>
        </w:rPr>
      </w:pPr>
      <w:r w:rsidRPr="00616F65">
        <w:rPr>
          <w:i/>
        </w:rPr>
        <w:t xml:space="preserve">Any comments received will be used to inform the final BRIA which would be prepared in support of any new or amended building regulations. </w:t>
      </w:r>
    </w:p>
    <w:p w14:paraId="22AF27E7" w14:textId="77777777" w:rsidR="00616F65" w:rsidRPr="00616F65" w:rsidRDefault="00616F65" w:rsidP="00616F65">
      <w:pPr>
        <w:spacing w:after="0" w:line="259" w:lineRule="auto"/>
        <w:ind w:left="851" w:firstLine="0"/>
        <w:rPr>
          <w:i/>
        </w:rPr>
      </w:pPr>
      <w:r w:rsidRPr="00616F65">
        <w:rPr>
          <w:i/>
        </w:rPr>
        <w:t xml:space="preserve"> </w:t>
      </w:r>
    </w:p>
    <w:p w14:paraId="349A9233" w14:textId="77777777" w:rsidR="00616F65" w:rsidRPr="00616F65" w:rsidRDefault="00616F65" w:rsidP="00616F65">
      <w:pPr>
        <w:spacing w:after="4" w:line="250" w:lineRule="auto"/>
        <w:ind w:left="851" w:right="121" w:firstLine="0"/>
        <w:rPr>
          <w:i/>
        </w:rPr>
      </w:pPr>
      <w:r w:rsidRPr="00616F65">
        <w:rPr>
          <w:b/>
          <w:i/>
        </w:rPr>
        <w:t xml:space="preserve">Question 5.2: </w:t>
      </w:r>
      <w:r w:rsidRPr="00616F65">
        <w:rPr>
          <w:i/>
        </w:rPr>
        <w:t xml:space="preserve">Do you think that any of the proposals in this consultation have any financial, regulatory or resource implications for you and/or your business (if applicable)?  Choose from the following options: </w:t>
      </w:r>
    </w:p>
    <w:p w14:paraId="28E77ABB" w14:textId="77777777" w:rsidR="00616F65" w:rsidRPr="00616F65" w:rsidRDefault="00616F65" w:rsidP="00616F65">
      <w:pPr>
        <w:spacing w:after="0" w:line="259" w:lineRule="auto"/>
        <w:ind w:left="851" w:firstLine="0"/>
        <w:rPr>
          <w:i/>
        </w:rPr>
      </w:pPr>
    </w:p>
    <w:p w14:paraId="535C275B" w14:textId="77777777" w:rsidR="00616F65" w:rsidRPr="00616F65" w:rsidRDefault="00616F65" w:rsidP="00616F65">
      <w:pPr>
        <w:tabs>
          <w:tab w:val="center" w:pos="2638"/>
          <w:tab w:val="center" w:pos="4907"/>
        </w:tabs>
        <w:spacing w:after="4" w:line="250" w:lineRule="auto"/>
        <w:ind w:left="851" w:firstLine="0"/>
        <w:rPr>
          <w:i/>
        </w:rPr>
      </w:pPr>
      <w:r w:rsidRPr="00616F65">
        <w:rPr>
          <w:i/>
        </w:rPr>
        <w:t xml:space="preserve">Yes </w:t>
      </w:r>
      <w:r w:rsidRPr="00616F65">
        <w:rPr>
          <w:rFonts w:ascii="MS Gothic" w:eastAsia="MS Gothic" w:hAnsi="MS Gothic" w:cs="MS Gothic"/>
          <w:i/>
        </w:rPr>
        <w:t>☐</w:t>
      </w:r>
      <w:r w:rsidRPr="00616F65">
        <w:rPr>
          <w:i/>
        </w:rPr>
        <w:t xml:space="preserve"> </w:t>
      </w:r>
      <w:r w:rsidRPr="00616F65">
        <w:rPr>
          <w:i/>
        </w:rPr>
        <w:tab/>
        <w:t xml:space="preserve">                                            No </w:t>
      </w:r>
      <w:r w:rsidRPr="00616F65">
        <w:rPr>
          <w:rFonts w:ascii="MS Gothic" w:eastAsia="MS Gothic" w:hAnsi="MS Gothic" w:cs="MS Gothic"/>
          <w:i/>
        </w:rPr>
        <w:t>☐</w:t>
      </w:r>
      <w:r w:rsidRPr="00616F65">
        <w:rPr>
          <w:i/>
        </w:rPr>
        <w:t xml:space="preserve"> </w:t>
      </w:r>
      <w:r w:rsidRPr="00616F65">
        <w:rPr>
          <w:i/>
        </w:rPr>
        <w:tab/>
        <w:t xml:space="preserve"> </w:t>
      </w:r>
      <w:r>
        <w:rPr>
          <w:i/>
        </w:rPr>
        <w:t xml:space="preserve">                       </w:t>
      </w:r>
      <w:r w:rsidRPr="00616F65">
        <w:rPr>
          <w:i/>
        </w:rPr>
        <w:t xml:space="preserve">    Unsure </w:t>
      </w:r>
      <w:r w:rsidRPr="00616F65">
        <w:rPr>
          <w:rFonts w:ascii="MS Gothic" w:eastAsia="MS Gothic" w:hAnsi="MS Gothic" w:cs="MS Gothic"/>
          <w:i/>
        </w:rPr>
        <w:t>☐</w:t>
      </w:r>
      <w:r w:rsidRPr="00616F65">
        <w:rPr>
          <w:i/>
        </w:rPr>
        <w:t xml:space="preserve"> </w:t>
      </w:r>
    </w:p>
    <w:p w14:paraId="115EBC95" w14:textId="77777777" w:rsidR="00616F65" w:rsidRPr="00616F65" w:rsidRDefault="00616F65" w:rsidP="00616F65">
      <w:pPr>
        <w:spacing w:after="0" w:line="259" w:lineRule="auto"/>
        <w:ind w:left="851" w:firstLine="0"/>
        <w:rPr>
          <w:i/>
        </w:rPr>
      </w:pPr>
      <w:r w:rsidRPr="00616F65">
        <w:rPr>
          <w:i/>
        </w:rPr>
        <w:lastRenderedPageBreak/>
        <w:t xml:space="preserve"> </w:t>
      </w:r>
    </w:p>
    <w:p w14:paraId="7A755088" w14:textId="77777777" w:rsidR="00616F65" w:rsidRPr="00616F65" w:rsidRDefault="00616F65" w:rsidP="00616F65">
      <w:pPr>
        <w:spacing w:after="4" w:line="250" w:lineRule="auto"/>
        <w:ind w:left="851" w:right="3" w:firstLine="0"/>
        <w:rPr>
          <w:i/>
        </w:rPr>
      </w:pPr>
      <w:r w:rsidRPr="00616F65">
        <w:rPr>
          <w:i/>
        </w:rPr>
        <w:t xml:space="preserve">Please select only one answer and provide any comments in the boxes below.  If selecting yes, please specify which of the proposals you refer to and why you believe financial, regulatory or resource implications </w:t>
      </w:r>
      <w:r>
        <w:rPr>
          <w:i/>
        </w:rPr>
        <w:t>will be impacted.”</w:t>
      </w:r>
    </w:p>
    <w:p w14:paraId="019F5849" w14:textId="77777777" w:rsidR="000A22FF" w:rsidRDefault="008C2C2A">
      <w:pPr>
        <w:spacing w:after="10" w:line="259" w:lineRule="auto"/>
        <w:ind w:left="0" w:firstLine="0"/>
      </w:pPr>
      <w:r>
        <w:rPr>
          <w:b/>
        </w:rPr>
        <w:t xml:space="preserve"> </w:t>
      </w:r>
    </w:p>
    <w:p w14:paraId="590AAB21" w14:textId="77777777" w:rsidR="000A22FF" w:rsidRDefault="008C2C2A">
      <w:pPr>
        <w:pStyle w:val="Heading1"/>
        <w:ind w:left="837" w:right="0" w:hanging="852"/>
      </w:pPr>
      <w:bookmarkStart w:id="17" w:name="_Toc75870793"/>
      <w:r>
        <w:t>OPTIONS</w:t>
      </w:r>
      <w:bookmarkEnd w:id="17"/>
      <w:r>
        <w:t xml:space="preserve"> </w:t>
      </w:r>
    </w:p>
    <w:p w14:paraId="0953FD31" w14:textId="77777777" w:rsidR="000A22FF" w:rsidRDefault="008C2C2A">
      <w:pPr>
        <w:spacing w:after="133"/>
        <w:ind w:left="847" w:right="3"/>
      </w:pPr>
      <w:r>
        <w:t>In considering how best to address the range of objectives iden</w:t>
      </w:r>
      <w:r w:rsidR="00176B19">
        <w:t>tified in clause 2.2 above, two</w:t>
      </w:r>
      <w:r>
        <w:t xml:space="preserve"> possible options were identified: </w:t>
      </w:r>
    </w:p>
    <w:p w14:paraId="7624E477" w14:textId="77777777" w:rsidR="00176B19" w:rsidRDefault="008C2C2A" w:rsidP="00176B19">
      <w:pPr>
        <w:numPr>
          <w:ilvl w:val="0"/>
          <w:numId w:val="10"/>
        </w:numPr>
        <w:spacing w:after="89"/>
        <w:ind w:right="3" w:hanging="283"/>
      </w:pPr>
      <w:r>
        <w:t xml:space="preserve">Option 1 – do nothing; </w:t>
      </w:r>
    </w:p>
    <w:p w14:paraId="005D94C2" w14:textId="29B20C01" w:rsidR="000A22FF" w:rsidRDefault="00176B19" w:rsidP="00176B19">
      <w:pPr>
        <w:numPr>
          <w:ilvl w:val="0"/>
          <w:numId w:val="10"/>
        </w:numPr>
        <w:ind w:right="3" w:hanging="283"/>
      </w:pPr>
      <w:r>
        <w:t>Option 2</w:t>
      </w:r>
      <w:r w:rsidR="008C2C2A">
        <w:t xml:space="preserve"> – amend </w:t>
      </w:r>
      <w:r>
        <w:t xml:space="preserve">standard 2.7 and </w:t>
      </w:r>
      <w:r w:rsidR="00C2457A">
        <w:t xml:space="preserve">/ or </w:t>
      </w:r>
      <w:r w:rsidR="008C2C2A">
        <w:t xml:space="preserve">relevant </w:t>
      </w:r>
      <w:r w:rsidR="00C2457A">
        <w:t xml:space="preserve">regulations and </w:t>
      </w:r>
      <w:r w:rsidR="008C2C2A">
        <w:t xml:space="preserve">guidance </w:t>
      </w:r>
      <w:r w:rsidR="00C2457A">
        <w:t xml:space="preserve">contained in the </w:t>
      </w:r>
      <w:r>
        <w:t>Technical Handbooks</w:t>
      </w:r>
    </w:p>
    <w:p w14:paraId="21207CC4" w14:textId="77777777" w:rsidR="00176B19" w:rsidRDefault="00176B19" w:rsidP="00176B19">
      <w:pPr>
        <w:ind w:left="1120" w:right="3" w:firstLine="0"/>
      </w:pPr>
    </w:p>
    <w:p w14:paraId="765F3E13" w14:textId="77777777" w:rsidR="000A22FF" w:rsidRDefault="008C2C2A">
      <w:pPr>
        <w:pStyle w:val="Heading2"/>
        <w:ind w:left="837" w:right="0" w:hanging="852"/>
      </w:pPr>
      <w:bookmarkStart w:id="18" w:name="_Toc75870794"/>
      <w:r>
        <w:t>Sectors and groups affected</w:t>
      </w:r>
      <w:bookmarkEnd w:id="18"/>
      <w:r>
        <w:t xml:space="preserve"> </w:t>
      </w:r>
    </w:p>
    <w:p w14:paraId="3EDD4315" w14:textId="77777777" w:rsidR="000A22FF" w:rsidRDefault="008C2C2A">
      <w:pPr>
        <w:spacing w:after="133"/>
        <w:ind w:left="847" w:right="3"/>
      </w:pPr>
      <w:r>
        <w:t xml:space="preserve">Sectors and groups affected include: </w:t>
      </w:r>
    </w:p>
    <w:p w14:paraId="496350EC" w14:textId="41751782" w:rsidR="000A22FF" w:rsidRDefault="008C2C2A">
      <w:pPr>
        <w:numPr>
          <w:ilvl w:val="0"/>
          <w:numId w:val="11"/>
        </w:numPr>
        <w:spacing w:after="132"/>
        <w:ind w:right="3" w:hanging="283"/>
      </w:pPr>
      <w:r>
        <w:t xml:space="preserve">Building users – people living in or using the building should benefit from a safer building environment arising from proposed changes and not be subject to loss of amenity and facilities as a consequence of the take up of the revised </w:t>
      </w:r>
      <w:r w:rsidR="00C2457A">
        <w:t>and improved technical guidance;</w:t>
      </w:r>
    </w:p>
    <w:p w14:paraId="022454D7" w14:textId="77777777" w:rsidR="000A22FF" w:rsidRPr="00C2457A" w:rsidRDefault="008C2C2A">
      <w:pPr>
        <w:numPr>
          <w:ilvl w:val="0"/>
          <w:numId w:val="11"/>
        </w:numPr>
        <w:spacing w:after="132"/>
        <w:ind w:right="3" w:hanging="283"/>
      </w:pPr>
      <w:r w:rsidRPr="00C2457A">
        <w:t xml:space="preserve">Building designers/constructors – All those involved with building design and construction would have to familiarise themselves with the new /amended standards and guidance through training, etc. </w:t>
      </w:r>
    </w:p>
    <w:p w14:paraId="46D76D2F" w14:textId="5062B38F" w:rsidR="000A22FF" w:rsidRPr="00C2457A" w:rsidRDefault="008C2C2A">
      <w:pPr>
        <w:numPr>
          <w:ilvl w:val="0"/>
          <w:numId w:val="11"/>
        </w:numPr>
        <w:spacing w:after="132"/>
        <w:ind w:right="3" w:hanging="283"/>
      </w:pPr>
      <w:r w:rsidRPr="00C2457A">
        <w:t xml:space="preserve">Building procurement – Persons or companies procuring new buildings or building work </w:t>
      </w:r>
      <w:r w:rsidR="00C2457A" w:rsidRPr="00C2457A">
        <w:t>may incur additional costs.  T</w:t>
      </w:r>
      <w:r w:rsidR="00B13216" w:rsidRPr="00C2457A">
        <w:t xml:space="preserve">his will be </w:t>
      </w:r>
      <w:r w:rsidR="00C2457A" w:rsidRPr="00C2457A">
        <w:t>explored further during</w:t>
      </w:r>
      <w:r w:rsidR="00B13216" w:rsidRPr="00C2457A">
        <w:t xml:space="preserve"> the consultation exercise with a specific question (5.2) relating to impacts on business.</w:t>
      </w:r>
    </w:p>
    <w:p w14:paraId="6E92A3ED" w14:textId="77777777" w:rsidR="00C2457A" w:rsidRDefault="008C2C2A" w:rsidP="00C2457A">
      <w:pPr>
        <w:numPr>
          <w:ilvl w:val="0"/>
          <w:numId w:val="11"/>
        </w:numPr>
        <w:spacing w:after="132"/>
        <w:ind w:right="3" w:hanging="283"/>
      </w:pPr>
      <w:r>
        <w:t xml:space="preserve">Verification – Local authority verifiers would have to train staff in relevant areas of the building standards and associated guidance where the scope </w:t>
      </w:r>
      <w:r w:rsidRPr="00C2457A">
        <w:t>has been extended o</w:t>
      </w:r>
      <w:r w:rsidR="00C2457A">
        <w:t>r revised.</w:t>
      </w:r>
    </w:p>
    <w:p w14:paraId="15464352" w14:textId="4BB80074" w:rsidR="00B13216" w:rsidRPr="00C2457A" w:rsidRDefault="008C2C2A" w:rsidP="00C2457A">
      <w:pPr>
        <w:numPr>
          <w:ilvl w:val="0"/>
          <w:numId w:val="11"/>
        </w:numPr>
        <w:spacing w:after="132"/>
        <w:ind w:right="3" w:hanging="283"/>
      </w:pPr>
      <w:r w:rsidRPr="00C2457A">
        <w:t>Product manufacturers – Companies manufacturing or supplying materials would require to ensure their products comply with relevant Standards.</w:t>
      </w:r>
      <w:r w:rsidR="00176B19" w:rsidRPr="00C2457A">
        <w:t xml:space="preserve"> </w:t>
      </w:r>
      <w:r w:rsidR="00C2457A" w:rsidRPr="00C2457A">
        <w:t xml:space="preserve">It is anticipated that financial impacts </w:t>
      </w:r>
      <w:r w:rsidR="00B13216" w:rsidRPr="00C2457A">
        <w:t xml:space="preserve">will be informed </w:t>
      </w:r>
      <w:r w:rsidR="00C2457A" w:rsidRPr="00C2457A">
        <w:t xml:space="preserve">during the </w:t>
      </w:r>
      <w:r w:rsidR="00B13216" w:rsidRPr="00C2457A">
        <w:t xml:space="preserve">consultation exercise with a specific question (5.2) relating to </w:t>
      </w:r>
      <w:r w:rsidR="00C2457A">
        <w:t xml:space="preserve">financial or resource </w:t>
      </w:r>
      <w:r w:rsidR="00B13216" w:rsidRPr="00C2457A">
        <w:t>impacts on business.</w:t>
      </w:r>
    </w:p>
    <w:p w14:paraId="43916AF8" w14:textId="77777777" w:rsidR="000A22FF" w:rsidRDefault="000A22FF">
      <w:pPr>
        <w:spacing w:after="6" w:line="259" w:lineRule="auto"/>
        <w:ind w:left="0" w:firstLine="0"/>
      </w:pPr>
    </w:p>
    <w:p w14:paraId="3CC17F31" w14:textId="77777777" w:rsidR="000A22FF" w:rsidRDefault="008C2C2A">
      <w:pPr>
        <w:pStyle w:val="Heading2"/>
        <w:ind w:left="837" w:right="0" w:hanging="852"/>
      </w:pPr>
      <w:bookmarkStart w:id="19" w:name="_Toc75870795"/>
      <w:r>
        <w:t>Benefits</w:t>
      </w:r>
      <w:bookmarkEnd w:id="19"/>
      <w:r>
        <w:t xml:space="preserve"> </w:t>
      </w:r>
    </w:p>
    <w:p w14:paraId="66393F22" w14:textId="534977A0" w:rsidR="000A22FF" w:rsidRDefault="00176B19">
      <w:pPr>
        <w:ind w:left="847" w:right="3"/>
      </w:pPr>
      <w:r>
        <w:t xml:space="preserve">All </w:t>
      </w:r>
      <w:r w:rsidR="008C2C2A">
        <w:t xml:space="preserve">of the topics involved in the review relate to changes or clarification to the existing </w:t>
      </w:r>
      <w:r w:rsidR="00C2457A">
        <w:t xml:space="preserve">mandatory standards and supporting </w:t>
      </w:r>
      <w:r w:rsidR="008C2C2A">
        <w:t>guidance. Therefore it is likely that a single option would be appropriate for all subjects. When assessi</w:t>
      </w:r>
      <w:r>
        <w:t xml:space="preserve">ng </w:t>
      </w:r>
      <w:r>
        <w:lastRenderedPageBreak/>
        <w:t>the effectiveness of the two</w:t>
      </w:r>
      <w:r w:rsidR="008C2C2A">
        <w:t xml:space="preserve"> options to achieve the desired outcomes indicated in paragraph 2.3, the following observations </w:t>
      </w:r>
      <w:r w:rsidR="00C2457A">
        <w:t>are</w:t>
      </w:r>
      <w:r w:rsidR="008C2C2A">
        <w:t xml:space="preserve"> made: </w:t>
      </w:r>
    </w:p>
    <w:p w14:paraId="3D37EE5E" w14:textId="77777777" w:rsidR="000A22FF" w:rsidRDefault="008C2C2A">
      <w:pPr>
        <w:spacing w:after="11" w:line="259" w:lineRule="auto"/>
        <w:ind w:left="0" w:firstLine="0"/>
      </w:pPr>
      <w:r>
        <w:t xml:space="preserve"> </w:t>
      </w:r>
    </w:p>
    <w:p w14:paraId="25C05F05" w14:textId="77777777" w:rsidR="000A22FF" w:rsidRDefault="008C2C2A">
      <w:pPr>
        <w:pStyle w:val="Heading3"/>
        <w:ind w:left="837" w:right="0" w:hanging="852"/>
      </w:pPr>
      <w:bookmarkStart w:id="20" w:name="_Toc75870796"/>
      <w:r>
        <w:t>Option 1 – Do nothing</w:t>
      </w:r>
      <w:bookmarkEnd w:id="20"/>
      <w:r>
        <w:t xml:space="preserve"> </w:t>
      </w:r>
    </w:p>
    <w:p w14:paraId="600A189C" w14:textId="77777777" w:rsidR="000A22FF" w:rsidRDefault="008C2C2A" w:rsidP="00B13216">
      <w:pPr>
        <w:ind w:left="847" w:right="3"/>
      </w:pPr>
      <w:r>
        <w:t>This option offers no benefits. There would be no improvement or other gained to building regulations. No improvements would be developed for constructed building to ensure the safety of the building’s occupants in the event of a fire. This option does not address any of the issues of concern identified.  It which would not improve safety in affected buildings and may lead to criticism of government policy on fire safety or residents in the post</w:t>
      </w:r>
      <w:r w:rsidR="00B13216">
        <w:t xml:space="preserve"> </w:t>
      </w:r>
      <w:r>
        <w:t xml:space="preserve">Grenfell era. No implementation and delivery plan required as there is no change and therefore no delivery. </w:t>
      </w:r>
    </w:p>
    <w:p w14:paraId="7E5EF1AF" w14:textId="77777777" w:rsidR="000A22FF" w:rsidRDefault="008C2C2A">
      <w:pPr>
        <w:spacing w:after="0" w:line="259" w:lineRule="auto"/>
        <w:ind w:left="0" w:firstLine="0"/>
      </w:pPr>
      <w:r>
        <w:t xml:space="preserve"> </w:t>
      </w:r>
    </w:p>
    <w:p w14:paraId="1B6ABEB0" w14:textId="77777777" w:rsidR="000A22FF" w:rsidRDefault="000A22FF">
      <w:pPr>
        <w:spacing w:after="16" w:line="259" w:lineRule="auto"/>
        <w:ind w:left="0" w:firstLine="0"/>
      </w:pPr>
    </w:p>
    <w:p w14:paraId="69222001" w14:textId="01CAC335" w:rsidR="000A22FF" w:rsidRDefault="00176B19">
      <w:pPr>
        <w:pStyle w:val="Heading3"/>
        <w:ind w:left="837" w:right="0" w:hanging="852"/>
      </w:pPr>
      <w:bookmarkStart w:id="21" w:name="_Toc75870797"/>
      <w:r>
        <w:t>Option 2</w:t>
      </w:r>
      <w:r w:rsidR="008C2C2A">
        <w:t xml:space="preserve"> – Amend </w:t>
      </w:r>
      <w:r w:rsidR="00C2457A">
        <w:t xml:space="preserve">Mandatory Standards/regulations and supporting </w:t>
      </w:r>
      <w:r w:rsidR="008C2C2A">
        <w:t>Technical Handbook</w:t>
      </w:r>
      <w:r w:rsidR="00B13216">
        <w:t xml:space="preserve"> (TH)</w:t>
      </w:r>
      <w:r w:rsidR="008C2C2A">
        <w:t xml:space="preserve"> guidance</w:t>
      </w:r>
      <w:bookmarkEnd w:id="21"/>
      <w:r w:rsidR="008C2C2A">
        <w:t xml:space="preserve"> </w:t>
      </w:r>
    </w:p>
    <w:p w14:paraId="5D32BDCC" w14:textId="73199D03" w:rsidR="00B13216" w:rsidRDefault="008C2C2A" w:rsidP="00B13216">
      <w:pPr>
        <w:spacing w:after="132"/>
        <w:ind w:left="847" w:right="3"/>
      </w:pPr>
      <w:r>
        <w:t>T</w:t>
      </w:r>
      <w:r w:rsidR="00176B19">
        <w:t>he principal benefit of option 2</w:t>
      </w:r>
      <w:r>
        <w:t xml:space="preserve"> is that, by amendment to existing </w:t>
      </w:r>
      <w:r w:rsidR="00C2457A">
        <w:t xml:space="preserve">mandatory standards/regulations and supporting </w:t>
      </w:r>
      <w:r>
        <w:t xml:space="preserve">guidance, all the measures will be applied through the existing </w:t>
      </w:r>
      <w:r w:rsidR="00C2457A">
        <w:t xml:space="preserve">or amended </w:t>
      </w:r>
      <w:r>
        <w:t>building standards</w:t>
      </w:r>
      <w:r w:rsidR="00C2457A">
        <w:t>/regulations,</w:t>
      </w:r>
      <w:r>
        <w:t xml:space="preserve"> </w:t>
      </w:r>
      <w:r w:rsidR="00C2457A">
        <w:t xml:space="preserve">applied by building owners and developers through the building warrant process and </w:t>
      </w:r>
      <w:r>
        <w:t>monitoring and enforce</w:t>
      </w:r>
      <w:r w:rsidR="00C2457A">
        <w:t>d by local authorities.</w:t>
      </w:r>
    </w:p>
    <w:p w14:paraId="7EA8297A" w14:textId="77777777" w:rsidR="00B13216" w:rsidRDefault="00B13216">
      <w:pPr>
        <w:spacing w:after="176" w:line="263" w:lineRule="auto"/>
        <w:ind w:left="862"/>
      </w:pPr>
    </w:p>
    <w:p w14:paraId="144C1C84" w14:textId="60F5E19A" w:rsidR="000A22FF" w:rsidRDefault="008C2C2A">
      <w:pPr>
        <w:spacing w:after="176" w:line="263" w:lineRule="auto"/>
        <w:ind w:left="862"/>
      </w:pPr>
      <w:r>
        <w:rPr>
          <w:b/>
        </w:rPr>
        <w:t xml:space="preserve">Amending </w:t>
      </w:r>
      <w:r w:rsidR="00C2457A">
        <w:rPr>
          <w:b/>
        </w:rPr>
        <w:t xml:space="preserve">Standard 2.7 and </w:t>
      </w:r>
      <w:r>
        <w:rPr>
          <w:b/>
        </w:rPr>
        <w:t xml:space="preserve">TH guidance </w:t>
      </w:r>
      <w:r w:rsidR="00C2457A">
        <w:rPr>
          <w:b/>
        </w:rPr>
        <w:t>by</w:t>
      </w:r>
      <w:r>
        <w:rPr>
          <w:b/>
        </w:rPr>
        <w:t xml:space="preserve">: </w:t>
      </w:r>
    </w:p>
    <w:p w14:paraId="23AE232C" w14:textId="77777777" w:rsidR="00C2457A" w:rsidRDefault="00C2457A">
      <w:pPr>
        <w:numPr>
          <w:ilvl w:val="0"/>
          <w:numId w:val="12"/>
        </w:numPr>
        <w:spacing w:after="113"/>
        <w:ind w:right="3" w:hanging="283"/>
      </w:pPr>
      <w:r>
        <w:t>Clarifying the intent of the mandatory standard 2.7 Spread on External Walls;</w:t>
      </w:r>
    </w:p>
    <w:p w14:paraId="46EEBCB5" w14:textId="576DA05E" w:rsidR="000A22FF" w:rsidRDefault="008C2C2A">
      <w:pPr>
        <w:numPr>
          <w:ilvl w:val="0"/>
          <w:numId w:val="12"/>
        </w:numPr>
        <w:spacing w:after="113"/>
        <w:ind w:right="3" w:hanging="283"/>
      </w:pPr>
      <w:r>
        <w:t xml:space="preserve">Reducing the permissible combustibility of external wall cladding systems to high rise buildings and entertainment and assembly buildings, residential care buildings and hospital buildings of any height will: </w:t>
      </w:r>
    </w:p>
    <w:p w14:paraId="4FCA53E7" w14:textId="77777777" w:rsidR="000A22FF" w:rsidRDefault="008C2C2A">
      <w:pPr>
        <w:numPr>
          <w:ilvl w:val="1"/>
          <w:numId w:val="12"/>
        </w:numPr>
        <w:spacing w:after="110"/>
        <w:ind w:right="3" w:hanging="427"/>
      </w:pPr>
      <w:r>
        <w:t xml:space="preserve">Reduce the possibility of rapid spread of fire on the external façade of a high rise building or defined high risk lower rise building. </w:t>
      </w:r>
    </w:p>
    <w:p w14:paraId="2001B131" w14:textId="77777777" w:rsidR="000A22FF" w:rsidRDefault="008C2C2A">
      <w:pPr>
        <w:numPr>
          <w:ilvl w:val="1"/>
          <w:numId w:val="12"/>
        </w:numPr>
        <w:spacing w:after="110"/>
        <w:ind w:right="3" w:hanging="427"/>
      </w:pPr>
      <w:r>
        <w:t xml:space="preserve">Provide enhanced safety to firefighters tackling a fire on an external façade.  </w:t>
      </w:r>
    </w:p>
    <w:p w14:paraId="7BF76A55" w14:textId="77777777" w:rsidR="000A22FF" w:rsidRDefault="008C2C2A">
      <w:pPr>
        <w:numPr>
          <w:ilvl w:val="1"/>
          <w:numId w:val="12"/>
        </w:numPr>
        <w:spacing w:after="128"/>
        <w:ind w:right="3" w:hanging="427"/>
      </w:pPr>
      <w:r>
        <w:t xml:space="preserve">Reduce the possibility of fire spread on an external façade re-entering a building and affecting occupants or users in other compartments or separate spaces or affect the escape routes in, for example, an assembly building. </w:t>
      </w:r>
    </w:p>
    <w:p w14:paraId="5DB72E4C" w14:textId="77777777" w:rsidR="000A22FF" w:rsidRDefault="000A22FF">
      <w:pPr>
        <w:spacing w:line="259" w:lineRule="auto"/>
        <w:ind w:left="0" w:firstLine="0"/>
      </w:pPr>
    </w:p>
    <w:p w14:paraId="5777F758" w14:textId="77777777" w:rsidR="000A22FF" w:rsidRPr="00C2457A" w:rsidRDefault="008C2C2A">
      <w:pPr>
        <w:pStyle w:val="Heading2"/>
        <w:spacing w:after="164"/>
        <w:ind w:left="837" w:right="0" w:hanging="852"/>
      </w:pPr>
      <w:bookmarkStart w:id="22" w:name="_Toc75870798"/>
      <w:r w:rsidRPr="00C2457A">
        <w:t>Costs</w:t>
      </w:r>
      <w:bookmarkEnd w:id="22"/>
      <w:r w:rsidRPr="00C2457A">
        <w:t xml:space="preserve"> </w:t>
      </w:r>
    </w:p>
    <w:p w14:paraId="3058CDBA" w14:textId="3311D6D3" w:rsidR="00B13216" w:rsidRDefault="00B13216" w:rsidP="00B13216">
      <w:r>
        <w:t xml:space="preserve">Costs will be fully reviewed and completed when policy options are decided post public consultation and the next autumn Fire Safety </w:t>
      </w:r>
      <w:r w:rsidR="00C2457A">
        <w:t>R</w:t>
      </w:r>
      <w:r>
        <w:t xml:space="preserve">eview Panel meeting. The </w:t>
      </w:r>
      <w:r>
        <w:lastRenderedPageBreak/>
        <w:t xml:space="preserve">current cost implications are understood as indicated in this section but will be ratified or amended once the direction of policies are known. </w:t>
      </w:r>
    </w:p>
    <w:p w14:paraId="59D91B7B" w14:textId="77777777" w:rsidR="00B13216" w:rsidRDefault="00B13216" w:rsidP="00B13216"/>
    <w:p w14:paraId="79001F63" w14:textId="62A78883" w:rsidR="00B13216" w:rsidRDefault="00C2457A" w:rsidP="00B13216">
      <w:r>
        <w:rPr>
          <w:b/>
        </w:rPr>
        <w:t>Ban on M</w:t>
      </w:r>
      <w:r w:rsidR="00B13216" w:rsidRPr="00B13216">
        <w:rPr>
          <w:b/>
        </w:rPr>
        <w:t>CM (category 3)</w:t>
      </w:r>
      <w:r w:rsidR="00B13216">
        <w:t xml:space="preserve"> - The Metal Cladding and </w:t>
      </w:r>
      <w:r>
        <w:t>R</w:t>
      </w:r>
      <w:r w:rsidR="00B13216">
        <w:t xml:space="preserve">oofing </w:t>
      </w:r>
      <w:r>
        <w:t>M</w:t>
      </w:r>
      <w:r w:rsidR="00B13216">
        <w:t xml:space="preserve">anufacturers </w:t>
      </w:r>
      <w:r>
        <w:t>A</w:t>
      </w:r>
      <w:r w:rsidR="00B13216">
        <w:t>ssociation (</w:t>
      </w:r>
      <w:proofErr w:type="spellStart"/>
      <w:r w:rsidR="00B13216">
        <w:t>MCRMA</w:t>
      </w:r>
      <w:proofErr w:type="spellEnd"/>
      <w:r w:rsidR="00B13216">
        <w:t>) position statement is f</w:t>
      </w:r>
      <w:r>
        <w:t>or the non-use of highest risk M</w:t>
      </w:r>
      <w:r w:rsidR="00B13216">
        <w:t xml:space="preserve">CM cladding materials and therefore the proposed ban on this material classification will have zero impact </w:t>
      </w:r>
      <w:r>
        <w:t xml:space="preserve">since </w:t>
      </w:r>
      <w:r w:rsidR="00B13216">
        <w:t xml:space="preserve">industry </w:t>
      </w:r>
      <w:r>
        <w:t xml:space="preserve">has itself, effectively </w:t>
      </w:r>
      <w:r w:rsidR="00B13216">
        <w:t>banned its use</w:t>
      </w:r>
      <w:r>
        <w:t xml:space="preserve"> in buildings</w:t>
      </w:r>
      <w:r w:rsidR="00B13216">
        <w:t xml:space="preserve">. </w:t>
      </w:r>
    </w:p>
    <w:p w14:paraId="14C113C6" w14:textId="77777777" w:rsidR="00B13216" w:rsidRDefault="00B13216" w:rsidP="00B13216"/>
    <w:p w14:paraId="4E2061AE" w14:textId="242299D6" w:rsidR="00B13216" w:rsidRDefault="00B13216" w:rsidP="00B13216">
      <w:r w:rsidRPr="00B13216">
        <w:rPr>
          <w:b/>
        </w:rPr>
        <w:t xml:space="preserve">Technical Handbook guidance </w:t>
      </w:r>
      <w:r>
        <w:rPr>
          <w:b/>
        </w:rPr>
        <w:t>–</w:t>
      </w:r>
      <w:r w:rsidRPr="00B13216">
        <w:rPr>
          <w:b/>
        </w:rPr>
        <w:t xml:space="preserve"> </w:t>
      </w:r>
      <w:r w:rsidR="00C2457A">
        <w:t xml:space="preserve">Options 1,2, </w:t>
      </w:r>
      <w:r w:rsidRPr="00B13216">
        <w:t xml:space="preserve">3 </w:t>
      </w:r>
      <w:r w:rsidR="00C2457A">
        <w:t xml:space="preserve">and 4 </w:t>
      </w:r>
      <w:r w:rsidRPr="00B13216">
        <w:t xml:space="preserve">from the consultation questionnaire are currently unknowns and this will require </w:t>
      </w:r>
      <w:r w:rsidR="00C2457A">
        <w:t xml:space="preserve">to be </w:t>
      </w:r>
      <w:r w:rsidRPr="00B13216">
        <w:t xml:space="preserve">established </w:t>
      </w:r>
      <w:r w:rsidR="00C2457A">
        <w:t xml:space="preserve">when policy direction is clearer </w:t>
      </w:r>
      <w:r>
        <w:t>and any possible cost implications</w:t>
      </w:r>
      <w:r w:rsidR="00C2457A">
        <w:t xml:space="preserve"> calculated</w:t>
      </w:r>
      <w:r>
        <w:t xml:space="preserve">. </w:t>
      </w:r>
    </w:p>
    <w:p w14:paraId="4B502661" w14:textId="77777777" w:rsidR="00B13216" w:rsidRDefault="00B13216" w:rsidP="00B13216"/>
    <w:p w14:paraId="5CDD2CBB" w14:textId="77777777" w:rsidR="00B13216" w:rsidRPr="00B13216" w:rsidRDefault="00B13216" w:rsidP="00B13216">
      <w:r w:rsidRPr="00B13216">
        <w:rPr>
          <w:b/>
        </w:rPr>
        <w:t>Amended to standard 2.7 –</w:t>
      </w:r>
      <w:r>
        <w:t xml:space="preserve"> no cost complications with increased clarity. </w:t>
      </w:r>
    </w:p>
    <w:p w14:paraId="2C09E571" w14:textId="77777777" w:rsidR="00B13216" w:rsidRDefault="00B13216" w:rsidP="00B13216"/>
    <w:p w14:paraId="12B3DBEC" w14:textId="77777777" w:rsidR="00B13216" w:rsidRPr="00B13216" w:rsidRDefault="00B13216" w:rsidP="00B13216"/>
    <w:p w14:paraId="1908A53C" w14:textId="77777777" w:rsidR="000A22FF" w:rsidRDefault="008C2C2A">
      <w:pPr>
        <w:pStyle w:val="Heading3"/>
        <w:ind w:left="837" w:right="0" w:hanging="852"/>
      </w:pPr>
      <w:bookmarkStart w:id="23" w:name="_Toc75870799"/>
      <w:r>
        <w:t>Option 1 – Do nothing</w:t>
      </w:r>
      <w:bookmarkEnd w:id="23"/>
      <w:r>
        <w:t xml:space="preserve"> </w:t>
      </w:r>
    </w:p>
    <w:p w14:paraId="7BB7A09F" w14:textId="36531712" w:rsidR="000A22FF" w:rsidRDefault="00B13216">
      <w:pPr>
        <w:ind w:left="847" w:right="3"/>
      </w:pPr>
      <w:r w:rsidRPr="00B13216">
        <w:t>S</w:t>
      </w:r>
      <w:r w:rsidR="008C2C2A" w:rsidRPr="00B13216">
        <w:t>takeholders would not have th</w:t>
      </w:r>
      <w:r w:rsidRPr="00B13216">
        <w:t xml:space="preserve">e </w:t>
      </w:r>
      <w:r w:rsidR="00C2457A">
        <w:t xml:space="preserve">additional robustness of increased fire safety in buildings.  There would be no additional </w:t>
      </w:r>
      <w:r w:rsidRPr="00B13216">
        <w:t>costs</w:t>
      </w:r>
      <w:r w:rsidR="00C2457A">
        <w:t xml:space="preserve"> of compliance </w:t>
      </w:r>
      <w:r w:rsidR="007D538F">
        <w:t xml:space="preserve">and likely to be </w:t>
      </w:r>
      <w:r w:rsidRPr="00B13216">
        <w:t xml:space="preserve">unacceptable following recommendations of </w:t>
      </w:r>
      <w:r w:rsidR="007D538F">
        <w:t xml:space="preserve">the expert </w:t>
      </w:r>
      <w:r w:rsidRPr="00B13216">
        <w:t xml:space="preserve">review </w:t>
      </w:r>
      <w:r w:rsidR="007D538F">
        <w:t xml:space="preserve">panel </w:t>
      </w:r>
      <w:r w:rsidRPr="00B13216">
        <w:t xml:space="preserve">and </w:t>
      </w:r>
      <w:r w:rsidR="007D538F">
        <w:t>any additional recommendations from the Grenfell Inquiry. There is the p</w:t>
      </w:r>
      <w:r w:rsidR="00C2457A">
        <w:t xml:space="preserve">otential </w:t>
      </w:r>
      <w:r w:rsidR="007D538F">
        <w:t xml:space="preserve">for </w:t>
      </w:r>
      <w:r w:rsidR="00C2457A">
        <w:t>reputational damage to Government for i</w:t>
      </w:r>
      <w:r w:rsidR="007D538F">
        <w:t xml:space="preserve">naction to raise fire safety standards for cladding. </w:t>
      </w:r>
    </w:p>
    <w:p w14:paraId="01FD8A3F" w14:textId="77777777" w:rsidR="00B13216" w:rsidRDefault="00B13216" w:rsidP="00B13216">
      <w:pPr>
        <w:spacing w:after="15" w:line="259" w:lineRule="auto"/>
        <w:ind w:left="0" w:firstLine="0"/>
      </w:pPr>
    </w:p>
    <w:p w14:paraId="76AD3281" w14:textId="14C6809B" w:rsidR="000A22FF" w:rsidRDefault="00B13216">
      <w:pPr>
        <w:pStyle w:val="Heading3"/>
        <w:ind w:left="837" w:right="0" w:hanging="852"/>
      </w:pPr>
      <w:bookmarkStart w:id="24" w:name="_Toc75870800"/>
      <w:r>
        <w:t>Option 2</w:t>
      </w:r>
      <w:r w:rsidR="008C2C2A">
        <w:t xml:space="preserve"> – Amend </w:t>
      </w:r>
      <w:r w:rsidR="007D538F">
        <w:t xml:space="preserve">Standards/Regulations and </w:t>
      </w:r>
      <w:r w:rsidR="008C2C2A">
        <w:t>Technical Handbook guidance</w:t>
      </w:r>
      <w:bookmarkEnd w:id="24"/>
    </w:p>
    <w:p w14:paraId="6D7771BA" w14:textId="2346500C" w:rsidR="000A22FF" w:rsidRDefault="008C2C2A">
      <w:pPr>
        <w:numPr>
          <w:ilvl w:val="0"/>
          <w:numId w:val="13"/>
        </w:numPr>
        <w:spacing w:after="4" w:line="263" w:lineRule="auto"/>
        <w:ind w:hanging="283"/>
      </w:pPr>
      <w:r>
        <w:rPr>
          <w:b/>
        </w:rPr>
        <w:t xml:space="preserve">Amended </w:t>
      </w:r>
      <w:r w:rsidR="007D538F">
        <w:rPr>
          <w:b/>
        </w:rPr>
        <w:t xml:space="preserve">standards/regulations </w:t>
      </w:r>
      <w:r>
        <w:rPr>
          <w:b/>
        </w:rPr>
        <w:t xml:space="preserve">provision to address performance of external cladding systems. </w:t>
      </w:r>
    </w:p>
    <w:p w14:paraId="1A52EEE0" w14:textId="77777777" w:rsidR="000A22FF" w:rsidRDefault="008C2C2A">
      <w:pPr>
        <w:spacing w:after="115"/>
        <w:ind w:left="1143" w:right="3"/>
      </w:pPr>
      <w:r>
        <w:t xml:space="preserve">Reducing the permissible combustibility of external wall cladding systems to high rise buildings and entertainment and assembly buildings, residential care buildings and hospital buildings of any height will: </w:t>
      </w:r>
    </w:p>
    <w:p w14:paraId="7AA2B60D" w14:textId="77777777" w:rsidR="000A22FF" w:rsidRDefault="008C2C2A">
      <w:pPr>
        <w:numPr>
          <w:ilvl w:val="1"/>
          <w:numId w:val="13"/>
        </w:numPr>
        <w:spacing w:after="115"/>
        <w:ind w:right="3" w:hanging="427"/>
      </w:pPr>
      <w:r>
        <w:t xml:space="preserve">Potentially increase costs for projects where combustible cladding products were previously acceptable. However, this is impossible to quantify due to the vast number of alternative solutions that may be adopted, some of which may actually result in reduced costs. </w:t>
      </w:r>
    </w:p>
    <w:p w14:paraId="4F2F1725" w14:textId="77777777" w:rsidR="000A22FF" w:rsidRDefault="008C2C2A">
      <w:pPr>
        <w:numPr>
          <w:ilvl w:val="1"/>
          <w:numId w:val="13"/>
        </w:numPr>
        <w:spacing w:after="113"/>
        <w:ind w:right="3" w:hanging="427"/>
      </w:pPr>
      <w:r>
        <w:t>Potentially increase costs for projects where cladding pr</w:t>
      </w:r>
      <w:r w:rsidR="00B13216">
        <w:t>oducts assessed under the BS 8414</w:t>
      </w:r>
      <w:r>
        <w:t xml:space="preserve"> suite of st</w:t>
      </w:r>
      <w:r w:rsidR="00B13216">
        <w:t xml:space="preserve">andards relating to </w:t>
      </w:r>
      <w:r>
        <w:t xml:space="preserve">fire </w:t>
      </w:r>
      <w:r w:rsidR="00B13216">
        <w:t xml:space="preserve">performance of external cladding systems </w:t>
      </w:r>
      <w:r>
        <w:t xml:space="preserve">test methodology were previously acceptable. Again, this is impossible to quantify. </w:t>
      </w:r>
    </w:p>
    <w:p w14:paraId="5C97BB2F" w14:textId="77777777" w:rsidR="000A22FF" w:rsidRDefault="008C2C2A">
      <w:pPr>
        <w:numPr>
          <w:ilvl w:val="1"/>
          <w:numId w:val="13"/>
        </w:numPr>
        <w:spacing w:after="115"/>
        <w:ind w:right="3" w:hanging="427"/>
      </w:pPr>
      <w:r>
        <w:t>Potentially increase costs for manufacturers of products prev</w:t>
      </w:r>
      <w:r w:rsidR="00B13216">
        <w:t>iously assessed under the BS 8414</w:t>
      </w:r>
      <w:r>
        <w:t xml:space="preserve"> suite of standa</w:t>
      </w:r>
      <w:r w:rsidR="00B13216">
        <w:t>rds relating to fire performance of external cladding systems</w:t>
      </w:r>
      <w:r>
        <w:t xml:space="preserve"> test methodology. It is difficult to determine costs to industry directly related to this initiative </w:t>
      </w:r>
      <w:r>
        <w:lastRenderedPageBreak/>
        <w:t xml:space="preserve">as manufactures are constantly upgrading and updating their product range. </w:t>
      </w:r>
    </w:p>
    <w:p w14:paraId="43F4E49F" w14:textId="77777777" w:rsidR="000A22FF" w:rsidRDefault="008C2C2A">
      <w:pPr>
        <w:numPr>
          <w:ilvl w:val="1"/>
          <w:numId w:val="13"/>
        </w:numPr>
        <w:spacing w:after="113"/>
        <w:ind w:right="3" w:hanging="427"/>
      </w:pPr>
      <w:r>
        <w:t xml:space="preserve">Reduce the potential for fire spread on façades of higher risk buildings and, therefore, reduce potential cost to society of injury and death to occupants and firefighters. In addition, the cost of firefighting operations will be reduced, along with environmental costs, both locally due to, for example, firefighting water wash off and globally due to products of the combustion process, for example carbon monoxide, entering the atmosphere. </w:t>
      </w:r>
    </w:p>
    <w:p w14:paraId="24F38CD8" w14:textId="77777777" w:rsidR="000A22FF" w:rsidRDefault="008C2C2A">
      <w:pPr>
        <w:numPr>
          <w:ilvl w:val="1"/>
          <w:numId w:val="13"/>
        </w:numPr>
        <w:spacing w:after="113"/>
        <w:ind w:right="3" w:hanging="427"/>
      </w:pPr>
      <w:r>
        <w:t xml:space="preserve">By containing the spread of fire on the façade, reduce the number of occupants requiring decanting and therefore limiting the cost, due to fire damage remedial work. </w:t>
      </w:r>
    </w:p>
    <w:p w14:paraId="2E6EEF38" w14:textId="77777777" w:rsidR="000A22FF" w:rsidRDefault="008C2C2A" w:rsidP="00B13216">
      <w:pPr>
        <w:spacing w:after="0" w:line="259" w:lineRule="auto"/>
        <w:ind w:left="1560" w:firstLine="0"/>
      </w:pPr>
      <w:r>
        <w:t xml:space="preserve"> </w:t>
      </w:r>
    </w:p>
    <w:p w14:paraId="70DC0C62" w14:textId="77777777" w:rsidR="000A22FF" w:rsidRDefault="008C2C2A">
      <w:pPr>
        <w:spacing w:after="0" w:line="259" w:lineRule="auto"/>
        <w:ind w:left="0" w:firstLine="0"/>
      </w:pPr>
      <w:r>
        <w:t xml:space="preserve"> </w:t>
      </w:r>
    </w:p>
    <w:p w14:paraId="44D41206" w14:textId="77777777" w:rsidR="000A22FF" w:rsidRPr="007D538F" w:rsidRDefault="008C2C2A">
      <w:pPr>
        <w:pStyle w:val="Heading1"/>
        <w:ind w:left="837" w:right="0" w:hanging="852"/>
      </w:pPr>
      <w:bookmarkStart w:id="25" w:name="_Toc75870801"/>
      <w:r w:rsidRPr="007D538F">
        <w:t>SCOTTISH FIRMS IMPACT TEST</w:t>
      </w:r>
      <w:bookmarkEnd w:id="25"/>
      <w:r w:rsidRPr="007D538F">
        <w:t xml:space="preserve"> </w:t>
      </w:r>
    </w:p>
    <w:p w14:paraId="16C444ED" w14:textId="42CE88E6" w:rsidR="00B13216" w:rsidRPr="007D538F" w:rsidRDefault="00176B19" w:rsidP="00B13216">
      <w:pPr>
        <w:spacing w:after="132"/>
        <w:ind w:left="1120" w:right="3" w:firstLine="0"/>
      </w:pPr>
      <w:r w:rsidRPr="007D538F">
        <w:t xml:space="preserve">No current actions undertaken re: face to face meetings. </w:t>
      </w:r>
      <w:r w:rsidR="00B13216" w:rsidRPr="007D538F">
        <w:t>impacts will be informed from the consultation exercise with a specific question (5.2) relating to impacts on business.</w:t>
      </w:r>
      <w:r w:rsidR="007D538F">
        <w:t xml:space="preserve"> Face to face meetings with firms will be carried out during the consultation phase. </w:t>
      </w:r>
    </w:p>
    <w:p w14:paraId="289F3B3C" w14:textId="77777777" w:rsidR="00176B19" w:rsidRPr="00176B19" w:rsidRDefault="00176B19" w:rsidP="00176B19"/>
    <w:p w14:paraId="7FB047E9" w14:textId="77777777" w:rsidR="000A22FF" w:rsidRDefault="008C2C2A">
      <w:pPr>
        <w:pStyle w:val="Heading1"/>
        <w:ind w:left="837" w:right="0" w:hanging="852"/>
      </w:pPr>
      <w:bookmarkStart w:id="26" w:name="_Toc75870802"/>
      <w:r>
        <w:t>COMPETITION ASSESSMENT</w:t>
      </w:r>
      <w:bookmarkEnd w:id="26"/>
      <w:r>
        <w:t xml:space="preserve"> </w:t>
      </w:r>
    </w:p>
    <w:p w14:paraId="28C3A1B1" w14:textId="77777777" w:rsidR="000A22FF" w:rsidRDefault="008C2C2A">
      <w:pPr>
        <w:ind w:left="847" w:right="3"/>
      </w:pPr>
      <w:r>
        <w:t>As the changes will form part of national building regulations they will be implemented uniformly throughout the country. It is not envisaged that any of the asp</w:t>
      </w:r>
      <w:r w:rsidR="00B13216">
        <w:t>ects identified in clauses 2.3.3 and 2.3.4</w:t>
      </w:r>
      <w:r>
        <w:t xml:space="preserve"> of this assessment will impact on competition between companies. </w:t>
      </w:r>
    </w:p>
    <w:p w14:paraId="741EDA71" w14:textId="77777777" w:rsidR="000A22FF" w:rsidRDefault="008C2C2A">
      <w:pPr>
        <w:spacing w:after="0" w:line="259" w:lineRule="auto"/>
        <w:ind w:left="0" w:firstLine="0"/>
      </w:pPr>
      <w:r>
        <w:t xml:space="preserve"> </w:t>
      </w:r>
    </w:p>
    <w:p w14:paraId="7B48DE39" w14:textId="1BA8CED7" w:rsidR="00B13216" w:rsidRDefault="008C2C2A">
      <w:pPr>
        <w:ind w:left="847" w:right="3"/>
      </w:pPr>
      <w:r>
        <w:t xml:space="preserve">Having reviewed the four competition questions provided within the Competition and Market Authority guidelines for policy makers on competition assessment, we are satisfied that the changes to the building standard and Technical Handbook guidance will not impact on competition within the market place. </w:t>
      </w:r>
      <w:r w:rsidR="00176B19">
        <w:t xml:space="preserve"> There is </w:t>
      </w:r>
      <w:r w:rsidR="007D538F">
        <w:t xml:space="preserve">effectively </w:t>
      </w:r>
      <w:r w:rsidR="00176B19">
        <w:t>a current in</w:t>
      </w:r>
      <w:r w:rsidR="00B13216">
        <w:t>dustry ban on MCM</w:t>
      </w:r>
      <w:r w:rsidR="007D538F">
        <w:t xml:space="preserve"> Category 3 panels.</w:t>
      </w:r>
    </w:p>
    <w:p w14:paraId="6ED4F239" w14:textId="77777777" w:rsidR="007D538F" w:rsidRDefault="007D538F">
      <w:pPr>
        <w:ind w:left="847" w:right="3"/>
      </w:pPr>
    </w:p>
    <w:p w14:paraId="358225BF" w14:textId="03E89A6E" w:rsidR="00B13216" w:rsidRDefault="00B13216">
      <w:pPr>
        <w:ind w:left="847" w:right="3"/>
      </w:pPr>
      <w:r>
        <w:t xml:space="preserve">This will be further </w:t>
      </w:r>
      <w:r w:rsidRPr="00B13216">
        <w:t>informed from the consultation exercise with a specific question (5.2) relating to impacts on business</w:t>
      </w:r>
    </w:p>
    <w:p w14:paraId="5CEEDFBC" w14:textId="77777777" w:rsidR="00B13216" w:rsidRDefault="00B13216">
      <w:pPr>
        <w:ind w:left="847" w:right="3"/>
      </w:pPr>
    </w:p>
    <w:p w14:paraId="530A16D9" w14:textId="77777777" w:rsidR="000A22FF" w:rsidRDefault="008C2C2A">
      <w:pPr>
        <w:spacing w:after="16" w:line="259" w:lineRule="auto"/>
        <w:ind w:left="0" w:firstLine="0"/>
      </w:pPr>
      <w:r>
        <w:rPr>
          <w:b/>
          <w:color w:val="FF0000"/>
        </w:rPr>
        <w:t xml:space="preserve"> </w:t>
      </w:r>
    </w:p>
    <w:p w14:paraId="451B5DB8" w14:textId="77777777" w:rsidR="000A22FF" w:rsidRPr="007D538F" w:rsidRDefault="008C2C2A">
      <w:pPr>
        <w:pStyle w:val="Heading1"/>
        <w:ind w:left="837" w:right="0" w:hanging="852"/>
      </w:pPr>
      <w:bookmarkStart w:id="27" w:name="_Toc75870803"/>
      <w:r w:rsidRPr="007D538F">
        <w:t>CONSUMER ASSESSMENT</w:t>
      </w:r>
      <w:bookmarkEnd w:id="27"/>
      <w:r w:rsidRPr="007D538F">
        <w:t xml:space="preserve"> </w:t>
      </w:r>
    </w:p>
    <w:p w14:paraId="45E74258" w14:textId="2D870769" w:rsidR="000A22FF" w:rsidRDefault="008C2C2A" w:rsidP="00B13216">
      <w:pPr>
        <w:spacing w:after="132"/>
        <w:ind w:left="847" w:right="3"/>
      </w:pPr>
      <w:r>
        <w:t xml:space="preserve">Certain aspects of the proposals </w:t>
      </w:r>
      <w:r w:rsidR="007D538F">
        <w:t>may</w:t>
      </w:r>
      <w:r>
        <w:t xml:space="preserve"> have an adverse impact on consumers as they </w:t>
      </w:r>
      <w:r w:rsidR="007D538F">
        <w:t>may</w:t>
      </w:r>
      <w:r>
        <w:t xml:space="preserve"> result in increased build costs, which the developer will, in all likelihood, pass some or all on to the purchaser or tenant/leaser of the building. </w:t>
      </w:r>
    </w:p>
    <w:p w14:paraId="53E91664" w14:textId="77777777" w:rsidR="000A22FF" w:rsidRDefault="008C2C2A">
      <w:pPr>
        <w:spacing w:after="131"/>
        <w:ind w:left="847" w:right="3"/>
      </w:pPr>
      <w:r>
        <w:lastRenderedPageBreak/>
        <w:t>With regard to dwellings, the actual amount of</w:t>
      </w:r>
      <w:r>
        <w:rPr>
          <w:b/>
        </w:rPr>
        <w:t xml:space="preserve"> </w:t>
      </w:r>
      <w:r>
        <w:t>additional costs is dependent on many factors, such as the specification of products used and the number of units in the building. Economies of scale would also have a part to play in determ</w:t>
      </w:r>
      <w:r w:rsidR="00B13216">
        <w:t>ining additional costs per unit. A</w:t>
      </w:r>
      <w:r>
        <w:t xml:space="preserve">ssuming six flats per storey, each with a floor area of 80 </w:t>
      </w:r>
      <w:proofErr w:type="spellStart"/>
      <w:r>
        <w:t>m</w:t>
      </w:r>
      <w:r>
        <w:rPr>
          <w:vertAlign w:val="superscript"/>
        </w:rPr>
        <w:t>2</w:t>
      </w:r>
      <w:proofErr w:type="spellEnd"/>
      <w:r>
        <w:t xml:space="preserve"> and additional costs were divided equally across all flats, the approximate costings would be: </w:t>
      </w:r>
    </w:p>
    <w:p w14:paraId="300CCDCD" w14:textId="0CA8D883" w:rsidR="000A22FF" w:rsidRDefault="008C2C2A" w:rsidP="00B13216">
      <w:pPr>
        <w:numPr>
          <w:ilvl w:val="0"/>
          <w:numId w:val="15"/>
        </w:numPr>
        <w:spacing w:after="129"/>
        <w:ind w:right="3" w:hanging="283"/>
      </w:pPr>
      <w:r>
        <w:t>c. £500 per flat for non-combustible cladding systems in buildings with a storey height over 11 m above gro</w:t>
      </w:r>
      <w:r w:rsidR="00BB30D1">
        <w:t xml:space="preserve">und level. This is based on </w:t>
      </w:r>
      <w:proofErr w:type="spellStart"/>
      <w:r w:rsidR="00BB30D1">
        <w:t>A2</w:t>
      </w:r>
      <w:proofErr w:type="spellEnd"/>
      <w:r w:rsidR="00BB30D1">
        <w:t xml:space="preserve"> MCM as opposed to PE  M</w:t>
      </w:r>
      <w:r>
        <w:t xml:space="preserve">CM, however, costs will vary considerably depending on what cladding was desired and there may be a zero cost impact in a more prestigious building;  </w:t>
      </w:r>
    </w:p>
    <w:p w14:paraId="763FF248" w14:textId="522B755F" w:rsidR="000A22FF" w:rsidRDefault="008C2C2A">
      <w:pPr>
        <w:ind w:left="847" w:right="3"/>
      </w:pPr>
      <w:r>
        <w:t xml:space="preserve">It is not so straight-forward to determine increased costs for non-domestic buildings as the size, height, floor area and footprint all vary significantly. However, installing cladding systems with </w:t>
      </w:r>
      <w:proofErr w:type="spellStart"/>
      <w:r>
        <w:t>A2</w:t>
      </w:r>
      <w:proofErr w:type="spellEnd"/>
      <w:r w:rsidR="00BB30D1">
        <w:t xml:space="preserve"> MCM as opposed to PE M</w:t>
      </w:r>
      <w:r>
        <w:t xml:space="preserve">CM would add in the region of £10 – 15 / </w:t>
      </w:r>
      <w:proofErr w:type="spellStart"/>
      <w:r>
        <w:t>m</w:t>
      </w:r>
      <w:r>
        <w:rPr>
          <w:vertAlign w:val="superscript"/>
        </w:rPr>
        <w:t>2</w:t>
      </w:r>
      <w:proofErr w:type="spellEnd"/>
      <w:r>
        <w:t xml:space="preserve"> to the build costs. As with domestic buildings, there may be no cost impact if the desired cladding material achieves an A1 or </w:t>
      </w:r>
      <w:proofErr w:type="spellStart"/>
      <w:r>
        <w:t>A2</w:t>
      </w:r>
      <w:proofErr w:type="spellEnd"/>
      <w:r>
        <w:t xml:space="preserve"> European classification.  </w:t>
      </w:r>
    </w:p>
    <w:p w14:paraId="0E3EB8EF" w14:textId="77777777" w:rsidR="00D41A78" w:rsidRDefault="00D41A78">
      <w:pPr>
        <w:ind w:left="847" w:right="3"/>
      </w:pPr>
    </w:p>
    <w:p w14:paraId="73A35070" w14:textId="11613C30" w:rsidR="000A22FF" w:rsidRDefault="000A22FF">
      <w:pPr>
        <w:spacing w:after="17" w:line="259" w:lineRule="auto"/>
        <w:ind w:left="0" w:firstLine="0"/>
      </w:pPr>
    </w:p>
    <w:p w14:paraId="5B51BDC4" w14:textId="77777777" w:rsidR="000A22FF" w:rsidRDefault="008C2C2A">
      <w:pPr>
        <w:pStyle w:val="Heading1"/>
        <w:ind w:left="837" w:right="0" w:hanging="852"/>
      </w:pPr>
      <w:bookmarkStart w:id="28" w:name="_Toc75870804"/>
      <w:r>
        <w:t>TEST RUN OF BUSINESS FORMS</w:t>
      </w:r>
      <w:bookmarkEnd w:id="28"/>
      <w:r>
        <w:t xml:space="preserve"> </w:t>
      </w:r>
    </w:p>
    <w:p w14:paraId="69E9E363" w14:textId="77777777" w:rsidR="000A22FF" w:rsidRDefault="008C2C2A">
      <w:pPr>
        <w:ind w:left="847" w:right="3"/>
      </w:pPr>
      <w:r>
        <w:t xml:space="preserve">No new forms will be introduced as a result of this policy. </w:t>
      </w:r>
    </w:p>
    <w:p w14:paraId="4CC54F57" w14:textId="77777777" w:rsidR="000A22FF" w:rsidRDefault="008C2C2A">
      <w:pPr>
        <w:spacing w:after="16" w:line="259" w:lineRule="auto"/>
        <w:ind w:left="0" w:firstLine="0"/>
      </w:pPr>
      <w:r>
        <w:rPr>
          <w:color w:val="FF0000"/>
        </w:rPr>
        <w:t xml:space="preserve"> </w:t>
      </w:r>
    </w:p>
    <w:p w14:paraId="4881988B" w14:textId="77777777" w:rsidR="000A22FF" w:rsidRDefault="008C2C2A">
      <w:pPr>
        <w:pStyle w:val="Heading1"/>
        <w:ind w:left="837" w:right="0" w:hanging="852"/>
      </w:pPr>
      <w:bookmarkStart w:id="29" w:name="_Toc75870805"/>
      <w:r>
        <w:t>DIGITAL IMPACT TEST</w:t>
      </w:r>
      <w:bookmarkEnd w:id="29"/>
      <w:r>
        <w:t xml:space="preserve"> </w:t>
      </w:r>
    </w:p>
    <w:p w14:paraId="2EC5E177" w14:textId="77777777" w:rsidR="000A22FF" w:rsidRDefault="008C2C2A">
      <w:pPr>
        <w:ind w:left="847" w:right="3"/>
      </w:pPr>
      <w:r>
        <w:t xml:space="preserve">The building standards system in Scotland is a functional based system. That is to say that there are high level building standards that must be met, with Technical Handbooks supporting these standards with guidance on one or more ways of achieving compliance with the standards. However, there is no requirement to follow the guidance in the Technical Handbooks and alternative means of complying may be adopted by the building warrant applicant or their duly authorised agent. </w:t>
      </w:r>
    </w:p>
    <w:p w14:paraId="78676B51" w14:textId="77777777" w:rsidR="000A22FF" w:rsidRDefault="008C2C2A">
      <w:pPr>
        <w:spacing w:after="7" w:line="259" w:lineRule="auto"/>
        <w:ind w:left="852" w:firstLine="0"/>
      </w:pPr>
      <w:r>
        <w:t xml:space="preserve"> </w:t>
      </w:r>
    </w:p>
    <w:p w14:paraId="328D0181" w14:textId="77777777" w:rsidR="000A22FF" w:rsidRDefault="000729A8">
      <w:pPr>
        <w:ind w:left="847" w:right="3"/>
      </w:pPr>
      <w:r>
        <w:t>I</w:t>
      </w:r>
      <w:r w:rsidR="008C2C2A">
        <w:t xml:space="preserve">t is not considered that there will be any intended or unintended consequences from technological advances. </w:t>
      </w:r>
    </w:p>
    <w:p w14:paraId="667F8E19" w14:textId="77777777" w:rsidR="000A22FF" w:rsidRDefault="008C2C2A">
      <w:pPr>
        <w:spacing w:after="15" w:line="259" w:lineRule="auto"/>
        <w:ind w:left="0" w:firstLine="0"/>
      </w:pPr>
      <w:r>
        <w:t xml:space="preserve"> </w:t>
      </w:r>
    </w:p>
    <w:p w14:paraId="467B45ED" w14:textId="77777777" w:rsidR="000A22FF" w:rsidRPr="00BB30D1" w:rsidRDefault="008C2C2A">
      <w:pPr>
        <w:pStyle w:val="Heading1"/>
        <w:ind w:left="837" w:right="0" w:hanging="852"/>
      </w:pPr>
      <w:bookmarkStart w:id="30" w:name="_Toc75870806"/>
      <w:r w:rsidRPr="00BB30D1">
        <w:t>LEGAL AID IMPACT TEST</w:t>
      </w:r>
      <w:bookmarkEnd w:id="30"/>
      <w:r w:rsidRPr="00BB30D1">
        <w:t xml:space="preserve"> </w:t>
      </w:r>
    </w:p>
    <w:p w14:paraId="02365DB5" w14:textId="77777777" w:rsidR="000A22FF" w:rsidRDefault="008C2C2A">
      <w:pPr>
        <w:ind w:left="847" w:right="3"/>
      </w:pPr>
      <w:r>
        <w:t xml:space="preserve">It is not envisaged that there will be any greater demands placed on the legal system by this proposal. Accordingly, it is not considered that there will be any effect on individuals’ rights of access to justice through availability of legal aid or possible expenditure from the legal aid fund. </w:t>
      </w:r>
    </w:p>
    <w:p w14:paraId="7AB59C9A" w14:textId="77777777" w:rsidR="000A22FF" w:rsidRDefault="008C2C2A">
      <w:pPr>
        <w:spacing w:after="4" w:line="259" w:lineRule="auto"/>
        <w:ind w:left="852" w:firstLine="0"/>
      </w:pPr>
      <w:r>
        <w:t xml:space="preserve"> </w:t>
      </w:r>
    </w:p>
    <w:p w14:paraId="2445B477" w14:textId="77777777" w:rsidR="000A22FF" w:rsidRDefault="008C2C2A">
      <w:pPr>
        <w:spacing w:after="7" w:line="259" w:lineRule="auto"/>
        <w:ind w:left="852" w:firstLine="0"/>
      </w:pPr>
      <w:r>
        <w:t xml:space="preserve"> </w:t>
      </w:r>
    </w:p>
    <w:p w14:paraId="2128EEA8" w14:textId="77777777" w:rsidR="000A22FF" w:rsidRDefault="008C2C2A">
      <w:pPr>
        <w:spacing w:after="0" w:line="259" w:lineRule="auto"/>
        <w:ind w:left="852" w:firstLine="0"/>
      </w:pPr>
      <w:r>
        <w:t xml:space="preserve"> </w:t>
      </w:r>
    </w:p>
    <w:p w14:paraId="3A586A10" w14:textId="77777777" w:rsidR="000A22FF" w:rsidRDefault="008C2C2A">
      <w:pPr>
        <w:pStyle w:val="Heading1"/>
        <w:ind w:left="837" w:right="0" w:hanging="852"/>
      </w:pPr>
      <w:bookmarkStart w:id="31" w:name="_Toc75870807"/>
      <w:r>
        <w:lastRenderedPageBreak/>
        <w:t>ENFORCEMENT, SANCTIONS AND MONITORING</w:t>
      </w:r>
      <w:bookmarkEnd w:id="31"/>
      <w:r>
        <w:t xml:space="preserve"> </w:t>
      </w:r>
    </w:p>
    <w:p w14:paraId="6CE9C924" w14:textId="44EEA5EE" w:rsidR="000A22FF" w:rsidRDefault="008C2C2A">
      <w:pPr>
        <w:ind w:left="847" w:right="3"/>
      </w:pPr>
      <w:r>
        <w:t xml:space="preserve">The changes will form part of </w:t>
      </w:r>
      <w:r w:rsidR="00BB30D1">
        <w:t xml:space="preserve">an amendment(s) to the Building (Scotland) Regulations 2004 and the supporting </w:t>
      </w:r>
      <w:r>
        <w:t>Scottish Building Standards Technical Handbooks</w:t>
      </w:r>
      <w:r w:rsidR="00BB30D1">
        <w:t xml:space="preserve"> (TH).</w:t>
      </w:r>
    </w:p>
    <w:p w14:paraId="5FD66868" w14:textId="77777777" w:rsidR="000A22FF" w:rsidRDefault="008C2C2A">
      <w:pPr>
        <w:spacing w:after="0" w:line="259" w:lineRule="auto"/>
        <w:ind w:left="0" w:firstLine="0"/>
      </w:pPr>
      <w:r>
        <w:rPr>
          <w:b/>
        </w:rPr>
        <w:t xml:space="preserve"> </w:t>
      </w:r>
    </w:p>
    <w:p w14:paraId="3F704136" w14:textId="77777777" w:rsidR="000A22FF" w:rsidRDefault="008C2C2A">
      <w:pPr>
        <w:ind w:left="847" w:right="3"/>
      </w:pPr>
      <w:r>
        <w:t xml:space="preserve">All matters relating to enforcement, sanctions and monitoring will be carried out under the existing processes that form part of the building standards system in Scotland, as set out under the Building (Scotland) Act 2003 (the Act). Parties responsible for operation of this system are the 32 Scottish local authorities, appointed as verifiers under the Act and the Building Standards Division of the Scottish Government. </w:t>
      </w:r>
    </w:p>
    <w:p w14:paraId="50828FE1" w14:textId="77777777" w:rsidR="000A22FF" w:rsidRDefault="008C2C2A">
      <w:pPr>
        <w:spacing w:after="0" w:line="259" w:lineRule="auto"/>
        <w:ind w:left="0" w:firstLine="0"/>
      </w:pPr>
      <w:r>
        <w:t xml:space="preserve"> </w:t>
      </w:r>
    </w:p>
    <w:p w14:paraId="3BD68DB8" w14:textId="77777777" w:rsidR="000A22FF" w:rsidRDefault="008C2C2A">
      <w:pPr>
        <w:ind w:left="847" w:right="3"/>
      </w:pPr>
      <w:r>
        <w:t xml:space="preserve">Generally, work subject to the Building (Scotland) Regulations 2004 requires to be the subject of a building warrant before work commences and to have a completion certificate accepted once works are complete. Exclusions are set out under Schedule 3 to Regulations 5 of the Building (Scotland) Regulations 2004. </w:t>
      </w:r>
    </w:p>
    <w:p w14:paraId="3107A3A9" w14:textId="77777777" w:rsidR="000A22FF" w:rsidRDefault="008C2C2A">
      <w:pPr>
        <w:spacing w:after="4" w:line="259" w:lineRule="auto"/>
        <w:ind w:left="852" w:firstLine="0"/>
      </w:pPr>
      <w:r>
        <w:t xml:space="preserve"> </w:t>
      </w:r>
    </w:p>
    <w:p w14:paraId="0D1E5FBE" w14:textId="77777777" w:rsidR="000A22FF" w:rsidRDefault="008C2C2A">
      <w:pPr>
        <w:ind w:left="847" w:right="3"/>
      </w:pPr>
      <w:r>
        <w:t xml:space="preserve">Where a building warrant is required, proposals are subject to the scrutiny of verifiers who have enforcement powers under the Act to ensure compliance with the Building (Scotland) Regulations 2004. </w:t>
      </w:r>
    </w:p>
    <w:p w14:paraId="614BAB3A" w14:textId="77777777" w:rsidR="000A22FF" w:rsidRDefault="008C2C2A">
      <w:pPr>
        <w:spacing w:after="17" w:line="259" w:lineRule="auto"/>
        <w:ind w:left="0" w:firstLine="0"/>
      </w:pPr>
      <w:r>
        <w:t xml:space="preserve"> </w:t>
      </w:r>
    </w:p>
    <w:p w14:paraId="2EF4BA8B" w14:textId="77777777" w:rsidR="00DC65BD" w:rsidRDefault="00DC65BD">
      <w:pPr>
        <w:spacing w:after="17" w:line="259" w:lineRule="auto"/>
        <w:ind w:left="0" w:firstLine="0"/>
      </w:pPr>
    </w:p>
    <w:p w14:paraId="7DA5449A" w14:textId="77777777" w:rsidR="000A22FF" w:rsidRDefault="008C2C2A">
      <w:pPr>
        <w:pStyle w:val="Heading1"/>
        <w:spacing w:after="159"/>
        <w:ind w:left="837" w:right="0" w:hanging="852"/>
      </w:pPr>
      <w:bookmarkStart w:id="32" w:name="_Toc75870808"/>
      <w:r>
        <w:t>IMPLEMENTATION AND DELIVERY PLAN</w:t>
      </w:r>
      <w:bookmarkEnd w:id="32"/>
      <w:r>
        <w:t xml:space="preserve"> </w:t>
      </w:r>
    </w:p>
    <w:p w14:paraId="4845CD8B" w14:textId="77777777" w:rsidR="000A22FF" w:rsidRDefault="008C2C2A">
      <w:pPr>
        <w:pStyle w:val="Heading2"/>
        <w:ind w:left="837" w:right="0" w:hanging="852"/>
      </w:pPr>
      <w:bookmarkStart w:id="33" w:name="_Toc75870809"/>
      <w:r>
        <w:t>Dissemination</w:t>
      </w:r>
      <w:bookmarkEnd w:id="33"/>
      <w:r>
        <w:t xml:space="preserve"> </w:t>
      </w:r>
    </w:p>
    <w:p w14:paraId="38EB223E" w14:textId="0CC602C1" w:rsidR="000A22FF" w:rsidRDefault="008C2C2A" w:rsidP="00DC65BD">
      <w:pPr>
        <w:spacing w:after="34"/>
        <w:ind w:left="847" w:right="3"/>
      </w:pPr>
      <w:r>
        <w:t xml:space="preserve">In general, it is anticipated that the changes will be “absorbed” as part of the overall Building Standards system. </w:t>
      </w:r>
      <w:r w:rsidR="00DC65BD">
        <w:t>This will involve written notifications t</w:t>
      </w:r>
      <w:r w:rsidR="00BB30D1">
        <w:t xml:space="preserve">o local authority verifier, </w:t>
      </w:r>
      <w:r w:rsidR="00DC65BD">
        <w:t>posts on the Scottish Govern</w:t>
      </w:r>
      <w:r w:rsidR="00BB30D1">
        <w:t xml:space="preserve">ment Building Standards website and social media </w:t>
      </w:r>
      <w:r w:rsidR="00DC65BD">
        <w:t xml:space="preserve">to highlight the changes. </w:t>
      </w:r>
      <w:r w:rsidR="00BB30D1">
        <w:t xml:space="preserve">Dissemination events will also be organised by the Building Standards Division (BSD). </w:t>
      </w:r>
    </w:p>
    <w:p w14:paraId="2F8D68B6" w14:textId="77777777" w:rsidR="000A22FF" w:rsidRDefault="008C2C2A">
      <w:pPr>
        <w:spacing w:after="14" w:line="259" w:lineRule="auto"/>
        <w:ind w:left="0" w:firstLine="0"/>
      </w:pPr>
      <w:r>
        <w:t xml:space="preserve"> </w:t>
      </w:r>
    </w:p>
    <w:p w14:paraId="5EF6CCD5" w14:textId="77777777" w:rsidR="000A22FF" w:rsidRDefault="008C2C2A">
      <w:pPr>
        <w:pStyle w:val="Heading2"/>
        <w:ind w:left="837" w:right="0" w:hanging="852"/>
      </w:pPr>
      <w:bookmarkStart w:id="34" w:name="_Toc75870810"/>
      <w:r>
        <w:t>Post-implementation review</w:t>
      </w:r>
      <w:bookmarkEnd w:id="34"/>
      <w:r>
        <w:t xml:space="preserve">  </w:t>
      </w:r>
    </w:p>
    <w:p w14:paraId="3D1CE27E" w14:textId="6541183C" w:rsidR="000A22FF" w:rsidRDefault="008C2C2A">
      <w:pPr>
        <w:ind w:left="847" w:right="3"/>
      </w:pPr>
      <w:r>
        <w:t xml:space="preserve">Review will be carried out by the </w:t>
      </w:r>
      <w:r w:rsidR="00BB30D1">
        <w:t xml:space="preserve">BSD </w:t>
      </w:r>
      <w:r>
        <w:t>considering the implementation of the change made to building standards legislation (am</w:t>
      </w:r>
      <w:r w:rsidR="00DC65BD">
        <w:t>endment of building standard 2.7</w:t>
      </w:r>
      <w:r w:rsidR="00BB30D1">
        <w:t xml:space="preserve"> and potentially, Regulation 7</w:t>
      </w:r>
      <w:r>
        <w:t xml:space="preserve">) and supporting Technical Handbook guidance. This review will monitor the effectiveness of the changes and ensure that subsequent reviews can be made on an informed basis. This will be done on a regular basis through usual contacts with bodies representing trades, designers, verifiers and the industry in general. The implemented changes will be subject to a review within a ten year period. </w:t>
      </w:r>
    </w:p>
    <w:p w14:paraId="1829D0D2" w14:textId="77777777" w:rsidR="00DC65BD" w:rsidRDefault="00DC65BD">
      <w:pPr>
        <w:ind w:left="847" w:right="3"/>
      </w:pPr>
    </w:p>
    <w:p w14:paraId="173CC1FD" w14:textId="77777777" w:rsidR="000A22FF" w:rsidRDefault="008C2C2A">
      <w:pPr>
        <w:spacing w:after="0" w:line="259" w:lineRule="auto"/>
        <w:ind w:left="852" w:firstLine="0"/>
      </w:pPr>
      <w:r>
        <w:t xml:space="preserve"> </w:t>
      </w:r>
    </w:p>
    <w:p w14:paraId="10EAB525" w14:textId="77777777" w:rsidR="000A22FF" w:rsidRDefault="008C2C2A">
      <w:pPr>
        <w:pStyle w:val="Heading1"/>
        <w:ind w:left="837" w:right="0" w:hanging="852"/>
      </w:pPr>
      <w:bookmarkStart w:id="35" w:name="_Toc75870811"/>
      <w:r>
        <w:lastRenderedPageBreak/>
        <w:t>SUMMARY AND RECOMMENDATIONS</w:t>
      </w:r>
      <w:bookmarkEnd w:id="35"/>
      <w:r>
        <w:t xml:space="preserve"> </w:t>
      </w:r>
    </w:p>
    <w:p w14:paraId="173402B1" w14:textId="414C46F1" w:rsidR="000A22FF" w:rsidRDefault="00AA525C" w:rsidP="00AA525C">
      <w:pPr>
        <w:ind w:left="847" w:right="3"/>
      </w:pPr>
      <w:r>
        <w:t xml:space="preserve">Summary of the consultation results and also subsequent decisions by </w:t>
      </w:r>
      <w:r w:rsidR="00BB30D1">
        <w:t xml:space="preserve">the Scottish Government via </w:t>
      </w:r>
      <w:r>
        <w:t>the Fire</w:t>
      </w:r>
      <w:r w:rsidR="00BB30D1">
        <w:t xml:space="preserve"> Safety R</w:t>
      </w:r>
      <w:r>
        <w:t xml:space="preserve">eview Panel </w:t>
      </w:r>
      <w:r w:rsidR="00BB30D1">
        <w:t xml:space="preserve">will </w:t>
      </w:r>
      <w:r>
        <w:t xml:space="preserve">inform any recommendations </w:t>
      </w:r>
      <w:r w:rsidR="00BB30D1">
        <w:t xml:space="preserve">in </w:t>
      </w:r>
      <w:r>
        <w:t xml:space="preserve">late Autumn.   </w:t>
      </w:r>
    </w:p>
    <w:p w14:paraId="41580742" w14:textId="77777777" w:rsidR="00AA525C" w:rsidRDefault="00AA525C" w:rsidP="00AA525C">
      <w:pPr>
        <w:ind w:left="847" w:right="3"/>
      </w:pPr>
    </w:p>
    <w:p w14:paraId="691B4957" w14:textId="77777777" w:rsidR="00AA525C" w:rsidRDefault="00AA525C" w:rsidP="00AA525C">
      <w:pPr>
        <w:ind w:left="847" w:right="3"/>
      </w:pPr>
    </w:p>
    <w:p w14:paraId="56D96AB1" w14:textId="77777777" w:rsidR="000A22FF" w:rsidRDefault="008C2C2A">
      <w:pPr>
        <w:spacing w:after="0" w:line="263" w:lineRule="auto"/>
        <w:ind w:left="862"/>
      </w:pPr>
      <w:r>
        <w:rPr>
          <w:rFonts w:ascii="Segoe UI Symbol" w:eastAsia="Segoe UI Symbol" w:hAnsi="Segoe UI Symbol" w:cs="Segoe UI Symbol"/>
        </w:rPr>
        <w:t></w:t>
      </w:r>
      <w:r>
        <w:t xml:space="preserve"> </w:t>
      </w:r>
      <w:r>
        <w:rPr>
          <w:b/>
        </w:rPr>
        <w:t xml:space="preserve">Summary costs and benefits table </w:t>
      </w:r>
    </w:p>
    <w:tbl>
      <w:tblPr>
        <w:tblStyle w:val="TableGrid"/>
        <w:tblW w:w="9640" w:type="dxa"/>
        <w:tblInd w:w="-284" w:type="dxa"/>
        <w:tblCellMar>
          <w:top w:w="19" w:type="dxa"/>
          <w:left w:w="108" w:type="dxa"/>
          <w:right w:w="60" w:type="dxa"/>
        </w:tblCellMar>
        <w:tblLook w:val="04A0" w:firstRow="1" w:lastRow="0" w:firstColumn="1" w:lastColumn="0" w:noHBand="0" w:noVBand="1"/>
      </w:tblPr>
      <w:tblGrid>
        <w:gridCol w:w="2551"/>
        <w:gridCol w:w="3263"/>
        <w:gridCol w:w="3826"/>
      </w:tblGrid>
      <w:tr w:rsidR="000A22FF" w14:paraId="56DFB037" w14:textId="77777777" w:rsidTr="00AA525C">
        <w:trPr>
          <w:trHeight w:val="730"/>
        </w:trPr>
        <w:tc>
          <w:tcPr>
            <w:tcW w:w="2551" w:type="dxa"/>
            <w:tcBorders>
              <w:top w:val="single" w:sz="4" w:space="0" w:color="000000"/>
              <w:left w:val="single" w:sz="4" w:space="0" w:color="000000"/>
              <w:bottom w:val="single" w:sz="4" w:space="0" w:color="000000"/>
              <w:right w:val="single" w:sz="4" w:space="0" w:color="000000"/>
            </w:tcBorders>
          </w:tcPr>
          <w:p w14:paraId="6DDEEB34" w14:textId="77777777" w:rsidR="000A22FF" w:rsidRDefault="008C2C2A">
            <w:pPr>
              <w:spacing w:after="0" w:line="259" w:lineRule="auto"/>
              <w:ind w:left="0" w:firstLine="0"/>
            </w:pPr>
            <w:r>
              <w:rPr>
                <w:b/>
                <w:sz w:val="20"/>
              </w:rPr>
              <w:t xml:space="preserve">Option </w:t>
            </w:r>
          </w:p>
        </w:tc>
        <w:tc>
          <w:tcPr>
            <w:tcW w:w="3263" w:type="dxa"/>
            <w:tcBorders>
              <w:top w:val="single" w:sz="4" w:space="0" w:color="000000"/>
              <w:left w:val="single" w:sz="4" w:space="0" w:color="000000"/>
              <w:bottom w:val="single" w:sz="4" w:space="0" w:color="000000"/>
              <w:right w:val="single" w:sz="4" w:space="0" w:color="000000"/>
            </w:tcBorders>
          </w:tcPr>
          <w:p w14:paraId="07FDDD8E" w14:textId="77777777" w:rsidR="00BB30D1" w:rsidRDefault="008C2C2A">
            <w:pPr>
              <w:spacing w:after="0" w:line="259" w:lineRule="auto"/>
              <w:ind w:left="0" w:right="509" w:firstLine="0"/>
              <w:jc w:val="both"/>
              <w:rPr>
                <w:b/>
                <w:sz w:val="20"/>
              </w:rPr>
            </w:pPr>
            <w:r>
              <w:rPr>
                <w:b/>
                <w:sz w:val="20"/>
              </w:rPr>
              <w:t>Total b</w:t>
            </w:r>
          </w:p>
          <w:p w14:paraId="1BF2211B" w14:textId="6EC7F48E" w:rsidR="000A22FF" w:rsidRDefault="008C2C2A">
            <w:pPr>
              <w:spacing w:after="0" w:line="259" w:lineRule="auto"/>
              <w:ind w:left="0" w:right="509" w:firstLine="0"/>
              <w:jc w:val="both"/>
            </w:pPr>
            <w:proofErr w:type="spellStart"/>
            <w:r>
              <w:rPr>
                <w:b/>
                <w:sz w:val="20"/>
              </w:rPr>
              <w:t>enefit</w:t>
            </w:r>
            <w:proofErr w:type="spellEnd"/>
            <w:r>
              <w:rPr>
                <w:b/>
                <w:sz w:val="20"/>
              </w:rPr>
              <w:t xml:space="preserve"> per annum: - economic, environmental, social </w:t>
            </w:r>
          </w:p>
        </w:tc>
        <w:tc>
          <w:tcPr>
            <w:tcW w:w="3826" w:type="dxa"/>
            <w:tcBorders>
              <w:top w:val="single" w:sz="4" w:space="0" w:color="000000"/>
              <w:left w:val="single" w:sz="4" w:space="0" w:color="000000"/>
              <w:bottom w:val="single" w:sz="4" w:space="0" w:color="000000"/>
              <w:right w:val="single" w:sz="4" w:space="0" w:color="000000"/>
            </w:tcBorders>
          </w:tcPr>
          <w:p w14:paraId="32ECBBFC" w14:textId="77777777" w:rsidR="000A22FF" w:rsidRDefault="008C2C2A">
            <w:pPr>
              <w:spacing w:after="0" w:line="259" w:lineRule="auto"/>
              <w:ind w:left="0" w:firstLine="0"/>
            </w:pPr>
            <w:r>
              <w:rPr>
                <w:b/>
                <w:sz w:val="20"/>
              </w:rPr>
              <w:t xml:space="preserve">Total cost per annum: </w:t>
            </w:r>
          </w:p>
          <w:p w14:paraId="3EF48EB6" w14:textId="77777777" w:rsidR="000A22FF" w:rsidRDefault="008C2C2A">
            <w:pPr>
              <w:numPr>
                <w:ilvl w:val="0"/>
                <w:numId w:val="16"/>
              </w:numPr>
              <w:spacing w:after="0" w:line="259" w:lineRule="auto"/>
              <w:ind w:hanging="122"/>
            </w:pPr>
            <w:r>
              <w:rPr>
                <w:b/>
                <w:sz w:val="20"/>
              </w:rPr>
              <w:t xml:space="preserve">economic, environmental, social </w:t>
            </w:r>
          </w:p>
          <w:p w14:paraId="47139FA1" w14:textId="77777777" w:rsidR="000A22FF" w:rsidRDefault="008C2C2A">
            <w:pPr>
              <w:numPr>
                <w:ilvl w:val="0"/>
                <w:numId w:val="16"/>
              </w:numPr>
              <w:spacing w:after="0" w:line="259" w:lineRule="auto"/>
              <w:ind w:hanging="122"/>
            </w:pPr>
            <w:r>
              <w:rPr>
                <w:b/>
                <w:sz w:val="20"/>
              </w:rPr>
              <w:t xml:space="preserve">policy and administrative </w:t>
            </w:r>
          </w:p>
        </w:tc>
      </w:tr>
      <w:tr w:rsidR="000A22FF" w14:paraId="54006BC1" w14:textId="77777777" w:rsidTr="00BB30D1">
        <w:trPr>
          <w:trHeight w:val="1842"/>
        </w:trPr>
        <w:tc>
          <w:tcPr>
            <w:tcW w:w="2551" w:type="dxa"/>
            <w:tcBorders>
              <w:top w:val="single" w:sz="4" w:space="0" w:color="000000"/>
              <w:left w:val="single" w:sz="4" w:space="0" w:color="000000"/>
              <w:bottom w:val="single" w:sz="4" w:space="0" w:color="000000"/>
              <w:right w:val="single" w:sz="4" w:space="0" w:color="000000"/>
            </w:tcBorders>
          </w:tcPr>
          <w:p w14:paraId="5E7807D1" w14:textId="77777777" w:rsidR="000A22FF" w:rsidRDefault="008C2C2A">
            <w:pPr>
              <w:spacing w:after="0" w:line="259" w:lineRule="auto"/>
              <w:ind w:left="0" w:firstLine="0"/>
            </w:pPr>
            <w:r>
              <w:rPr>
                <w:b/>
                <w:sz w:val="20"/>
              </w:rPr>
              <w:t xml:space="preserve">1 – Do nothing </w:t>
            </w:r>
          </w:p>
        </w:tc>
        <w:tc>
          <w:tcPr>
            <w:tcW w:w="3263" w:type="dxa"/>
            <w:tcBorders>
              <w:top w:val="single" w:sz="4" w:space="0" w:color="000000"/>
              <w:left w:val="single" w:sz="4" w:space="0" w:color="000000"/>
              <w:bottom w:val="single" w:sz="4" w:space="0" w:color="000000"/>
              <w:right w:val="single" w:sz="4" w:space="0" w:color="000000"/>
            </w:tcBorders>
          </w:tcPr>
          <w:p w14:paraId="65528EF1" w14:textId="77A3ED41" w:rsidR="00BB30D1" w:rsidRDefault="00BB30D1" w:rsidP="00BB30D1">
            <w:pPr>
              <w:spacing w:after="0" w:line="259" w:lineRule="auto"/>
              <w:ind w:left="0" w:firstLine="0"/>
              <w:rPr>
                <w:sz w:val="20"/>
              </w:rPr>
            </w:pPr>
            <w:r>
              <w:rPr>
                <w:sz w:val="20"/>
              </w:rPr>
              <w:t>[To be completed when policy direction known]</w:t>
            </w:r>
          </w:p>
          <w:p w14:paraId="65C54881" w14:textId="77777777" w:rsidR="00BB30D1" w:rsidRDefault="00BB30D1">
            <w:pPr>
              <w:spacing w:after="38" w:line="251" w:lineRule="auto"/>
              <w:ind w:left="0" w:firstLine="0"/>
              <w:rPr>
                <w:sz w:val="20"/>
              </w:rPr>
            </w:pPr>
          </w:p>
          <w:p w14:paraId="3DD0D4F6" w14:textId="4F2D6766" w:rsidR="000A22FF" w:rsidRDefault="008C2C2A">
            <w:pPr>
              <w:spacing w:after="38" w:line="251" w:lineRule="auto"/>
              <w:ind w:left="0" w:firstLine="0"/>
            </w:pPr>
            <w:r w:rsidRPr="00BB30D1">
              <w:rPr>
                <w:sz w:val="20"/>
              </w:rPr>
              <w:t>No benefits, other than no additional costs to developers and procurers of affected buildings.</w:t>
            </w:r>
          </w:p>
          <w:p w14:paraId="0F86BAC3" w14:textId="09BFF34B" w:rsidR="000A22FF" w:rsidRDefault="000A22FF">
            <w:pPr>
              <w:spacing w:after="0" w:line="259" w:lineRule="auto"/>
              <w:ind w:left="0" w:firstLine="0"/>
            </w:pPr>
          </w:p>
        </w:tc>
        <w:tc>
          <w:tcPr>
            <w:tcW w:w="3826" w:type="dxa"/>
            <w:tcBorders>
              <w:top w:val="single" w:sz="4" w:space="0" w:color="000000"/>
              <w:left w:val="single" w:sz="4" w:space="0" w:color="000000"/>
              <w:bottom w:val="single" w:sz="4" w:space="0" w:color="000000"/>
              <w:right w:val="single" w:sz="4" w:space="0" w:color="000000"/>
            </w:tcBorders>
          </w:tcPr>
          <w:p w14:paraId="31A64BA4" w14:textId="77777777" w:rsidR="00BB30D1" w:rsidRDefault="00BB30D1" w:rsidP="00BB30D1">
            <w:pPr>
              <w:spacing w:after="0" w:line="259" w:lineRule="auto"/>
              <w:ind w:left="0" w:firstLine="0"/>
              <w:rPr>
                <w:sz w:val="20"/>
              </w:rPr>
            </w:pPr>
            <w:r>
              <w:rPr>
                <w:sz w:val="20"/>
              </w:rPr>
              <w:t>To be completed when policy direction known]</w:t>
            </w:r>
          </w:p>
          <w:p w14:paraId="7067F23E" w14:textId="77777777" w:rsidR="00BB30D1" w:rsidRDefault="00BB30D1">
            <w:pPr>
              <w:spacing w:after="0" w:line="259" w:lineRule="auto"/>
              <w:ind w:left="0" w:right="54" w:firstLine="0"/>
              <w:rPr>
                <w:sz w:val="20"/>
              </w:rPr>
            </w:pPr>
          </w:p>
          <w:p w14:paraId="1AF56A6C" w14:textId="7B0FE728" w:rsidR="000A22FF" w:rsidRPr="00BB30D1" w:rsidRDefault="008C2C2A">
            <w:pPr>
              <w:spacing w:after="0" w:line="259" w:lineRule="auto"/>
              <w:ind w:left="0" w:right="54" w:firstLine="0"/>
            </w:pPr>
            <w:r w:rsidRPr="00BB30D1">
              <w:rPr>
                <w:sz w:val="20"/>
              </w:rPr>
              <w:t xml:space="preserve">No cost implications for those involved in the design or procurement of affected buildings. </w:t>
            </w:r>
          </w:p>
        </w:tc>
      </w:tr>
      <w:tr w:rsidR="00AA525C" w14:paraId="2AEF6AB4" w14:textId="77777777" w:rsidTr="00AA525C">
        <w:trPr>
          <w:trHeight w:val="3010"/>
        </w:trPr>
        <w:tc>
          <w:tcPr>
            <w:tcW w:w="2551" w:type="dxa"/>
            <w:tcBorders>
              <w:top w:val="single" w:sz="4" w:space="0" w:color="000000"/>
              <w:left w:val="single" w:sz="4" w:space="0" w:color="000000"/>
              <w:bottom w:val="single" w:sz="4" w:space="0" w:color="000000"/>
              <w:right w:val="single" w:sz="4" w:space="0" w:color="000000"/>
            </w:tcBorders>
          </w:tcPr>
          <w:p w14:paraId="2F329FA2" w14:textId="77777777" w:rsidR="00AA525C" w:rsidRDefault="00AA525C" w:rsidP="00AA525C">
            <w:pPr>
              <w:spacing w:after="0" w:line="259" w:lineRule="auto"/>
              <w:ind w:left="0" w:firstLine="0"/>
            </w:pPr>
            <w:r>
              <w:rPr>
                <w:b/>
                <w:sz w:val="20"/>
              </w:rPr>
              <w:t xml:space="preserve">2 – Amend building standard 2.7 and improve relevant guidance to existing standards within the Technical Handbooks </w:t>
            </w:r>
          </w:p>
        </w:tc>
        <w:tc>
          <w:tcPr>
            <w:tcW w:w="3263" w:type="dxa"/>
            <w:tcBorders>
              <w:top w:val="single" w:sz="4" w:space="0" w:color="000000"/>
              <w:left w:val="single" w:sz="4" w:space="0" w:color="000000"/>
              <w:bottom w:val="single" w:sz="4" w:space="0" w:color="000000"/>
              <w:right w:val="single" w:sz="4" w:space="0" w:color="000000"/>
            </w:tcBorders>
          </w:tcPr>
          <w:p w14:paraId="5E67BD40" w14:textId="77777777" w:rsidR="00BB30D1" w:rsidRDefault="00BB30D1" w:rsidP="00BB30D1">
            <w:pPr>
              <w:spacing w:after="0" w:line="259" w:lineRule="auto"/>
              <w:ind w:left="0" w:firstLine="0"/>
              <w:rPr>
                <w:sz w:val="20"/>
              </w:rPr>
            </w:pPr>
          </w:p>
          <w:p w14:paraId="76B21F64" w14:textId="66C6F027" w:rsidR="00BB30D1" w:rsidRDefault="00BB30D1" w:rsidP="00BB30D1">
            <w:pPr>
              <w:spacing w:after="0" w:line="259" w:lineRule="auto"/>
              <w:ind w:left="0" w:firstLine="0"/>
              <w:rPr>
                <w:sz w:val="20"/>
              </w:rPr>
            </w:pPr>
            <w:r>
              <w:rPr>
                <w:sz w:val="20"/>
              </w:rPr>
              <w:t>[To be completed when policy direction known]</w:t>
            </w:r>
          </w:p>
          <w:p w14:paraId="78F80153" w14:textId="77777777" w:rsidR="00BB30D1" w:rsidRDefault="00BB30D1" w:rsidP="00BB30D1">
            <w:pPr>
              <w:spacing w:after="0" w:line="259" w:lineRule="auto"/>
              <w:ind w:left="0" w:firstLine="0"/>
              <w:rPr>
                <w:sz w:val="20"/>
              </w:rPr>
            </w:pPr>
          </w:p>
          <w:p w14:paraId="4422DF7F" w14:textId="6901BE63" w:rsidR="00AA525C" w:rsidRDefault="00AA525C" w:rsidP="00AA525C">
            <w:pPr>
              <w:spacing w:after="36" w:line="256" w:lineRule="auto"/>
              <w:ind w:left="0" w:firstLine="0"/>
              <w:rPr>
                <w:sz w:val="20"/>
              </w:rPr>
            </w:pPr>
            <w:r>
              <w:rPr>
                <w:sz w:val="20"/>
              </w:rPr>
              <w:t xml:space="preserve">Overall the proposals will improve the safety of occupiers of the affected buildings in the unlikely event of a fire in a building getting out of control.  </w:t>
            </w:r>
          </w:p>
          <w:p w14:paraId="02F1C4CB" w14:textId="77777777" w:rsidR="00BB30D1" w:rsidRDefault="00BB30D1" w:rsidP="00AA525C">
            <w:pPr>
              <w:spacing w:after="36" w:line="256" w:lineRule="auto"/>
              <w:ind w:left="0" w:firstLine="0"/>
            </w:pPr>
          </w:p>
          <w:p w14:paraId="08E4D638" w14:textId="04EEBE55" w:rsidR="00AA525C" w:rsidRDefault="00BB30D1" w:rsidP="00AA525C">
            <w:pPr>
              <w:spacing w:after="0" w:line="259" w:lineRule="auto"/>
              <w:ind w:left="0" w:firstLine="0"/>
            </w:pPr>
            <w:r>
              <w:rPr>
                <w:sz w:val="20"/>
              </w:rPr>
              <w:t>From an environmental perspective, any improved cladding requirements will reduce the impact of, fire incidents spreading on  the outer façade of a building.</w:t>
            </w:r>
          </w:p>
        </w:tc>
        <w:tc>
          <w:tcPr>
            <w:tcW w:w="3826" w:type="dxa"/>
            <w:tcBorders>
              <w:top w:val="single" w:sz="4" w:space="0" w:color="000000"/>
              <w:left w:val="single" w:sz="4" w:space="0" w:color="000000"/>
              <w:bottom w:val="single" w:sz="4" w:space="0" w:color="000000"/>
              <w:right w:val="single" w:sz="4" w:space="0" w:color="000000"/>
            </w:tcBorders>
          </w:tcPr>
          <w:p w14:paraId="6D1150CA" w14:textId="77777777" w:rsidR="00BB30D1" w:rsidRDefault="00BB30D1" w:rsidP="00BB30D1">
            <w:pPr>
              <w:spacing w:after="0" w:line="259" w:lineRule="auto"/>
              <w:ind w:left="0" w:firstLine="0"/>
              <w:rPr>
                <w:sz w:val="20"/>
              </w:rPr>
            </w:pPr>
          </w:p>
          <w:p w14:paraId="49A6AA26" w14:textId="550989A0" w:rsidR="00BB30D1" w:rsidRDefault="00BB30D1" w:rsidP="00BB30D1">
            <w:pPr>
              <w:spacing w:after="0" w:line="259" w:lineRule="auto"/>
              <w:ind w:left="0" w:firstLine="0"/>
              <w:rPr>
                <w:sz w:val="20"/>
              </w:rPr>
            </w:pPr>
            <w:r>
              <w:rPr>
                <w:sz w:val="20"/>
              </w:rPr>
              <w:t>To be completed when policy direction known]</w:t>
            </w:r>
          </w:p>
          <w:p w14:paraId="2CC96D8D" w14:textId="77777777" w:rsidR="00BB30D1" w:rsidRDefault="00BB30D1" w:rsidP="00BB30D1">
            <w:pPr>
              <w:spacing w:after="0" w:line="259" w:lineRule="auto"/>
              <w:ind w:left="0" w:firstLine="0"/>
              <w:rPr>
                <w:sz w:val="20"/>
              </w:rPr>
            </w:pPr>
          </w:p>
          <w:p w14:paraId="4DFAD5F8" w14:textId="0F755AF7" w:rsidR="00AA525C" w:rsidRDefault="00AA525C" w:rsidP="00BB30D1">
            <w:pPr>
              <w:spacing w:after="0" w:line="259" w:lineRule="auto"/>
              <w:ind w:left="0" w:firstLine="0"/>
            </w:pPr>
          </w:p>
        </w:tc>
      </w:tr>
    </w:tbl>
    <w:p w14:paraId="3DDD4C8A" w14:textId="388C9DB8" w:rsidR="00BB30D1" w:rsidRDefault="008C2C2A">
      <w:pPr>
        <w:spacing w:after="16" w:line="259" w:lineRule="auto"/>
        <w:ind w:left="0" w:firstLine="0"/>
        <w:rPr>
          <w:b/>
        </w:rPr>
      </w:pPr>
      <w:r>
        <w:rPr>
          <w:b/>
        </w:rPr>
        <w:t xml:space="preserve"> </w:t>
      </w:r>
    </w:p>
    <w:p w14:paraId="058B67D3" w14:textId="77777777" w:rsidR="00BB30D1" w:rsidRDefault="00BB30D1">
      <w:pPr>
        <w:spacing w:after="160" w:line="259" w:lineRule="auto"/>
        <w:ind w:left="0" w:firstLine="0"/>
        <w:rPr>
          <w:b/>
        </w:rPr>
      </w:pPr>
      <w:r>
        <w:rPr>
          <w:b/>
        </w:rPr>
        <w:br w:type="page"/>
      </w:r>
    </w:p>
    <w:p w14:paraId="32AD2C63" w14:textId="77777777" w:rsidR="000A22FF" w:rsidRDefault="000A22FF">
      <w:pPr>
        <w:spacing w:after="16" w:line="259" w:lineRule="auto"/>
        <w:ind w:left="0" w:firstLine="0"/>
      </w:pPr>
    </w:p>
    <w:p w14:paraId="6DCE191B" w14:textId="77777777" w:rsidR="000A22FF" w:rsidRDefault="008C2C2A">
      <w:pPr>
        <w:pStyle w:val="Heading1"/>
        <w:ind w:left="837" w:right="0" w:hanging="852"/>
      </w:pPr>
      <w:bookmarkStart w:id="36" w:name="_Toc75870812"/>
      <w:r>
        <w:t>DECLARATION AND PUBLICATION</w:t>
      </w:r>
      <w:bookmarkEnd w:id="36"/>
      <w:r>
        <w:t xml:space="preserve"> </w:t>
      </w:r>
    </w:p>
    <w:p w14:paraId="16A60BE2" w14:textId="77777777" w:rsidR="000A22FF" w:rsidRDefault="000A22FF">
      <w:pPr>
        <w:spacing w:after="0" w:line="259" w:lineRule="auto"/>
        <w:ind w:left="0" w:firstLine="0"/>
      </w:pPr>
    </w:p>
    <w:p w14:paraId="7B22A64E" w14:textId="77777777" w:rsidR="00AA525C" w:rsidRDefault="008C2C2A">
      <w:pPr>
        <w:spacing w:after="0" w:line="259" w:lineRule="auto"/>
        <w:ind w:left="0" w:firstLine="0"/>
        <w:rPr>
          <w:b/>
        </w:rPr>
      </w:pPr>
      <w:r>
        <w:rPr>
          <w:b/>
        </w:rPr>
        <w:t xml:space="preserve"> </w:t>
      </w:r>
      <w:r w:rsidR="00AA525C">
        <w:rPr>
          <w:b/>
        </w:rPr>
        <w:tab/>
      </w:r>
      <w:r w:rsidR="00AA525C">
        <w:sym w:font="Symbol" w:char="F0B7"/>
      </w:r>
      <w:r w:rsidR="00AA525C">
        <w:t xml:space="preserve"> </w:t>
      </w:r>
      <w:r w:rsidR="00AA525C" w:rsidRPr="00AA525C">
        <w:rPr>
          <w:b/>
        </w:rPr>
        <w:t xml:space="preserve">Sign-off for Partial </w:t>
      </w:r>
      <w:proofErr w:type="spellStart"/>
      <w:r w:rsidR="00AA525C" w:rsidRPr="00AA525C">
        <w:rPr>
          <w:b/>
        </w:rPr>
        <w:t>BRIAs</w:t>
      </w:r>
      <w:proofErr w:type="spellEnd"/>
      <w:r w:rsidR="00AA525C" w:rsidRPr="00AA525C">
        <w:rPr>
          <w:b/>
        </w:rPr>
        <w:t xml:space="preserve">: </w:t>
      </w:r>
    </w:p>
    <w:p w14:paraId="7B52E9EE" w14:textId="77777777" w:rsidR="00AA525C" w:rsidRPr="00AA525C" w:rsidRDefault="00AA525C">
      <w:pPr>
        <w:spacing w:after="0" w:line="259" w:lineRule="auto"/>
        <w:ind w:left="0" w:firstLine="0"/>
        <w:rPr>
          <w:b/>
        </w:rPr>
      </w:pPr>
    </w:p>
    <w:p w14:paraId="36E5495F" w14:textId="621C476B" w:rsidR="000A22FF" w:rsidRDefault="00AA525C">
      <w:pPr>
        <w:spacing w:after="0" w:line="259" w:lineRule="auto"/>
        <w:ind w:left="0" w:firstLine="0"/>
        <w:rPr>
          <w:b/>
        </w:rPr>
      </w:pPr>
      <w:r>
        <w:tab/>
        <w:t xml:space="preserve">I have read the </w:t>
      </w:r>
      <w:r w:rsidR="00BB30D1">
        <w:t xml:space="preserve">partial </w:t>
      </w:r>
      <w:r>
        <w:t xml:space="preserve">Business and Regulatory Impact Assessment and I am </w:t>
      </w:r>
      <w:r>
        <w:tab/>
        <w:t xml:space="preserve">satisfied that, given the available evidence, it represents a reasonable view of </w:t>
      </w:r>
      <w:r>
        <w:tab/>
        <w:t xml:space="preserve">the likely costs, benefits and impact of the leading options. I am satisfied that </w:t>
      </w:r>
      <w:r>
        <w:tab/>
        <w:t xml:space="preserve">business impact </w:t>
      </w:r>
      <w:r w:rsidR="00BB30D1">
        <w:t xml:space="preserve">will be </w:t>
      </w:r>
      <w:r>
        <w:t xml:space="preserve">assessed with the support of businesses in </w:t>
      </w:r>
      <w:r>
        <w:tab/>
        <w:t>Scotland.</w:t>
      </w:r>
    </w:p>
    <w:p w14:paraId="4E6EBC68" w14:textId="77777777" w:rsidR="00AA525C" w:rsidRDefault="00AA525C">
      <w:pPr>
        <w:spacing w:after="0" w:line="259" w:lineRule="auto"/>
        <w:ind w:left="0" w:firstLine="0"/>
        <w:rPr>
          <w:b/>
        </w:rPr>
      </w:pPr>
    </w:p>
    <w:p w14:paraId="22D56EAF" w14:textId="782C09F8" w:rsidR="00BB30D1" w:rsidRDefault="008C2C2A">
      <w:pPr>
        <w:spacing w:after="0" w:line="263" w:lineRule="auto"/>
        <w:ind w:left="862"/>
        <w:rPr>
          <w:b/>
        </w:rPr>
      </w:pPr>
      <w:r>
        <w:rPr>
          <w:b/>
        </w:rPr>
        <w:t xml:space="preserve">Signed: </w:t>
      </w:r>
    </w:p>
    <w:p w14:paraId="26ABBE6D" w14:textId="1A835ED1" w:rsidR="00BB30D1" w:rsidRDefault="00BB30D1">
      <w:pPr>
        <w:spacing w:after="0" w:line="263" w:lineRule="auto"/>
        <w:ind w:left="862"/>
        <w:rPr>
          <w:b/>
        </w:rPr>
      </w:pPr>
    </w:p>
    <w:p w14:paraId="3CD927BB" w14:textId="77777777" w:rsidR="00657633" w:rsidRDefault="00657633">
      <w:pPr>
        <w:spacing w:after="0" w:line="263" w:lineRule="auto"/>
        <w:ind w:left="862"/>
        <w:rPr>
          <w:b/>
        </w:rPr>
      </w:pPr>
    </w:p>
    <w:p w14:paraId="0AC55B31" w14:textId="77777777" w:rsidR="00BB30D1" w:rsidRDefault="00BB30D1">
      <w:pPr>
        <w:spacing w:after="0" w:line="263" w:lineRule="auto"/>
        <w:ind w:left="862"/>
        <w:rPr>
          <w:b/>
        </w:rPr>
      </w:pPr>
    </w:p>
    <w:p w14:paraId="0427943F" w14:textId="7B1C6115" w:rsidR="000A22FF" w:rsidRDefault="008C2C2A">
      <w:pPr>
        <w:spacing w:after="0" w:line="263" w:lineRule="auto"/>
        <w:ind w:left="862"/>
      </w:pPr>
      <w:r>
        <w:rPr>
          <w:b/>
        </w:rPr>
        <w:t xml:space="preserve">Date: </w:t>
      </w:r>
    </w:p>
    <w:p w14:paraId="7D6EF88B" w14:textId="77777777" w:rsidR="000A22FF" w:rsidRDefault="008C2C2A">
      <w:pPr>
        <w:spacing w:after="0" w:line="259" w:lineRule="auto"/>
        <w:ind w:left="852" w:firstLine="0"/>
      </w:pPr>
      <w:r>
        <w:rPr>
          <w:b/>
        </w:rPr>
        <w:t xml:space="preserve"> </w:t>
      </w:r>
    </w:p>
    <w:p w14:paraId="2541ED86" w14:textId="77777777" w:rsidR="00AA525C" w:rsidRPr="00BB30D1" w:rsidRDefault="00AA525C">
      <w:pPr>
        <w:spacing w:after="0" w:line="263" w:lineRule="auto"/>
        <w:ind w:left="862"/>
        <w:rPr>
          <w:b/>
        </w:rPr>
      </w:pPr>
      <w:r w:rsidRPr="00BB30D1">
        <w:rPr>
          <w:b/>
        </w:rPr>
        <w:t xml:space="preserve">Shona Robison </w:t>
      </w:r>
    </w:p>
    <w:p w14:paraId="17F0D8F5" w14:textId="2531824F" w:rsidR="00AA525C" w:rsidRPr="00BB30D1" w:rsidRDefault="00AA525C" w:rsidP="00AA525C">
      <w:pPr>
        <w:autoSpaceDE w:val="0"/>
        <w:autoSpaceDN w:val="0"/>
        <w:adjustRightInd w:val="0"/>
        <w:spacing w:after="0" w:line="240" w:lineRule="auto"/>
        <w:ind w:left="0" w:firstLine="0"/>
        <w:rPr>
          <w:rFonts w:eastAsiaTheme="minorEastAsia"/>
          <w:color w:val="auto"/>
          <w:szCs w:val="24"/>
        </w:rPr>
      </w:pPr>
      <w:r w:rsidRPr="00BB30D1">
        <w:rPr>
          <w:rFonts w:eastAsiaTheme="minorEastAsia"/>
          <w:color w:val="auto"/>
          <w:szCs w:val="24"/>
        </w:rPr>
        <w:tab/>
        <w:t xml:space="preserve">  Cabinet Secretary for Social Justice, Housing and Local Government</w:t>
      </w:r>
    </w:p>
    <w:p w14:paraId="0DBFF943" w14:textId="77777777" w:rsidR="00AA525C" w:rsidRPr="00BB30D1" w:rsidRDefault="00AA525C" w:rsidP="00AA525C">
      <w:pPr>
        <w:spacing w:after="0" w:line="259" w:lineRule="auto"/>
        <w:ind w:left="0" w:firstLine="0"/>
      </w:pPr>
      <w:r w:rsidRPr="00BB30D1">
        <w:rPr>
          <w:rFonts w:eastAsiaTheme="minorEastAsia"/>
          <w:color w:val="auto"/>
          <w:szCs w:val="24"/>
        </w:rPr>
        <w:tab/>
        <w:t xml:space="preserve">  Scottish Government</w:t>
      </w:r>
    </w:p>
    <w:p w14:paraId="18CA330B" w14:textId="77777777" w:rsidR="000A22FF" w:rsidRDefault="000A22FF">
      <w:pPr>
        <w:spacing w:after="0" w:line="259" w:lineRule="auto"/>
        <w:ind w:left="852" w:firstLine="0"/>
      </w:pPr>
    </w:p>
    <w:p w14:paraId="2014ED36" w14:textId="77777777" w:rsidR="00AA525C" w:rsidRDefault="00AA525C">
      <w:pPr>
        <w:ind w:left="847" w:right="3445"/>
        <w:rPr>
          <w:b/>
        </w:rPr>
      </w:pPr>
    </w:p>
    <w:p w14:paraId="5DDCFDA4" w14:textId="77777777" w:rsidR="00AA525C" w:rsidRDefault="00AA525C">
      <w:pPr>
        <w:ind w:left="847" w:right="3445"/>
        <w:rPr>
          <w:b/>
        </w:rPr>
      </w:pPr>
    </w:p>
    <w:p w14:paraId="01FB724B" w14:textId="77777777" w:rsidR="00AA525C" w:rsidRDefault="00AA525C">
      <w:pPr>
        <w:ind w:left="847" w:right="3445"/>
        <w:rPr>
          <w:b/>
        </w:rPr>
      </w:pPr>
    </w:p>
    <w:p w14:paraId="265C6870" w14:textId="77777777" w:rsidR="00AA525C" w:rsidRDefault="00AA525C">
      <w:pPr>
        <w:ind w:left="847" w:right="3445"/>
        <w:rPr>
          <w:b/>
        </w:rPr>
      </w:pPr>
    </w:p>
    <w:p w14:paraId="421F4537" w14:textId="77777777" w:rsidR="00AA525C" w:rsidRDefault="00AA525C">
      <w:pPr>
        <w:ind w:left="847" w:right="3445"/>
        <w:rPr>
          <w:b/>
        </w:rPr>
      </w:pPr>
    </w:p>
    <w:p w14:paraId="53B2FA2E" w14:textId="77777777" w:rsidR="00BB30D1" w:rsidRDefault="008C2C2A">
      <w:pPr>
        <w:ind w:left="847" w:right="3445"/>
        <w:rPr>
          <w:b/>
        </w:rPr>
      </w:pPr>
      <w:r>
        <w:rPr>
          <w:b/>
        </w:rPr>
        <w:t xml:space="preserve">Scottish Government Contact point: </w:t>
      </w:r>
    </w:p>
    <w:p w14:paraId="664749E0" w14:textId="77777777" w:rsidR="00BB30D1" w:rsidRDefault="00AA525C">
      <w:pPr>
        <w:ind w:left="847" w:right="3445"/>
      </w:pPr>
      <w:r>
        <w:t>Scott Young</w:t>
      </w:r>
      <w:r w:rsidR="008C2C2A">
        <w:t xml:space="preserve">, </w:t>
      </w:r>
    </w:p>
    <w:p w14:paraId="38CF30AD" w14:textId="77777777" w:rsidR="00BB30D1" w:rsidRDefault="008C2C2A">
      <w:pPr>
        <w:ind w:left="847" w:right="3445"/>
      </w:pPr>
      <w:r>
        <w:t xml:space="preserve">Building Standards Division </w:t>
      </w:r>
    </w:p>
    <w:p w14:paraId="44AF261F" w14:textId="554E52E6" w:rsidR="000A22FF" w:rsidRDefault="00BB30D1">
      <w:pPr>
        <w:ind w:left="847" w:right="3445"/>
      </w:pPr>
      <w:r>
        <w:t xml:space="preserve">Email: </w:t>
      </w:r>
      <w:proofErr w:type="spellStart"/>
      <w:r w:rsidR="00AA525C">
        <w:rPr>
          <w:color w:val="0000FF"/>
          <w:u w:val="single" w:color="0000FF"/>
        </w:rPr>
        <w:t>scott.young</w:t>
      </w:r>
      <w:r w:rsidR="008C2C2A">
        <w:rPr>
          <w:color w:val="0000FF"/>
          <w:u w:val="single" w:color="0000FF"/>
        </w:rPr>
        <w:t>@gov.scot</w:t>
      </w:r>
      <w:proofErr w:type="spellEnd"/>
      <w:r w:rsidR="008C2C2A">
        <w:t xml:space="preserve"> </w:t>
      </w:r>
    </w:p>
    <w:sectPr w:rsidR="000A22FF">
      <w:footerReference w:type="even" r:id="rId13"/>
      <w:footerReference w:type="default" r:id="rId14"/>
      <w:footerReference w:type="first" r:id="rId15"/>
      <w:pgSz w:w="11906" w:h="16838"/>
      <w:pgMar w:top="1445" w:right="1436" w:bottom="1439" w:left="1440" w:header="720" w:footer="1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C57D0" w14:textId="77777777" w:rsidR="000729A8" w:rsidRDefault="000729A8">
      <w:pPr>
        <w:spacing w:after="0" w:line="240" w:lineRule="auto"/>
      </w:pPr>
      <w:r>
        <w:separator/>
      </w:r>
    </w:p>
  </w:endnote>
  <w:endnote w:type="continuationSeparator" w:id="0">
    <w:p w14:paraId="661B5AB6" w14:textId="77777777" w:rsidR="000729A8" w:rsidRDefault="0007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B918" w14:textId="77777777" w:rsidR="000729A8" w:rsidRDefault="000729A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7FA5A" w14:textId="77777777" w:rsidR="000729A8" w:rsidRDefault="000729A8">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D6EE" w14:textId="77777777" w:rsidR="000729A8" w:rsidRDefault="000729A8">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CDF6B" w14:textId="77777777" w:rsidR="000729A8" w:rsidRDefault="000729A8">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6903D9A5" w14:textId="77777777" w:rsidR="000729A8" w:rsidRDefault="000729A8">
    <w:pPr>
      <w:spacing w:after="0" w:line="259" w:lineRule="auto"/>
      <w:ind w:left="0" w:firstLine="0"/>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CAE60" w14:textId="18F91616" w:rsidR="000729A8" w:rsidRDefault="000729A8">
    <w:pPr>
      <w:spacing w:after="0" w:line="259" w:lineRule="auto"/>
      <w:ind w:left="0" w:right="5" w:firstLine="0"/>
      <w:jc w:val="center"/>
    </w:pPr>
    <w:r>
      <w:fldChar w:fldCharType="begin"/>
    </w:r>
    <w:r>
      <w:instrText xml:space="preserve"> PAGE   \* MERGEFORMAT </w:instrText>
    </w:r>
    <w:r>
      <w:fldChar w:fldCharType="separate"/>
    </w:r>
    <w:r w:rsidR="0034361A">
      <w:rPr>
        <w:noProof/>
      </w:rPr>
      <w:t>14</w:t>
    </w:r>
    <w:r>
      <w:fldChar w:fldCharType="end"/>
    </w:r>
    <w:r>
      <w:t xml:space="preserve"> </w:t>
    </w:r>
  </w:p>
  <w:p w14:paraId="38BA7783" w14:textId="77777777" w:rsidR="000729A8" w:rsidRDefault="000729A8">
    <w:pPr>
      <w:spacing w:after="0" w:line="259" w:lineRule="auto"/>
      <w:ind w:left="0" w:firstLine="0"/>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328F" w14:textId="77777777" w:rsidR="000729A8" w:rsidRDefault="000729A8">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14:paraId="0F597E28" w14:textId="77777777" w:rsidR="000729A8" w:rsidRDefault="000729A8">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3801C" w14:textId="77777777" w:rsidR="000729A8" w:rsidRDefault="000729A8">
      <w:pPr>
        <w:spacing w:after="0" w:line="263" w:lineRule="auto"/>
        <w:ind w:left="0" w:firstLine="0"/>
        <w:jc w:val="both"/>
      </w:pPr>
      <w:r>
        <w:separator/>
      </w:r>
    </w:p>
  </w:footnote>
  <w:footnote w:type="continuationSeparator" w:id="0">
    <w:p w14:paraId="6D92F005" w14:textId="77777777" w:rsidR="000729A8" w:rsidRDefault="000729A8">
      <w:pPr>
        <w:spacing w:after="0" w:line="263" w:lineRule="auto"/>
        <w:ind w:left="0" w:firstLine="0"/>
        <w:jc w:val="bot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6DB"/>
    <w:multiLevelType w:val="hybridMultilevel"/>
    <w:tmpl w:val="15C2F772"/>
    <w:lvl w:ilvl="0" w:tplc="9AA8AC7A">
      <w:start w:val="1"/>
      <w:numFmt w:val="bullet"/>
      <w:lvlText w:val="•"/>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B0E006">
      <w:start w:val="1"/>
      <w:numFmt w:val="bullet"/>
      <w:lvlText w:val="o"/>
      <w:lvlJc w:val="left"/>
      <w:pPr>
        <w:ind w:left="15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4E05C54">
      <w:start w:val="1"/>
      <w:numFmt w:val="bullet"/>
      <w:lvlText w:val="▪"/>
      <w:lvlJc w:val="left"/>
      <w:pPr>
        <w:ind w:left="22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13E90EE">
      <w:start w:val="1"/>
      <w:numFmt w:val="bullet"/>
      <w:lvlText w:val="•"/>
      <w:lvlJc w:val="left"/>
      <w:pPr>
        <w:ind w:left="29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F8EF3F0">
      <w:start w:val="1"/>
      <w:numFmt w:val="bullet"/>
      <w:lvlText w:val="o"/>
      <w:lvlJc w:val="left"/>
      <w:pPr>
        <w:ind w:left="36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A2CABFA">
      <w:start w:val="1"/>
      <w:numFmt w:val="bullet"/>
      <w:lvlText w:val="▪"/>
      <w:lvlJc w:val="left"/>
      <w:pPr>
        <w:ind w:left="43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25CF73C">
      <w:start w:val="1"/>
      <w:numFmt w:val="bullet"/>
      <w:lvlText w:val="•"/>
      <w:lvlJc w:val="left"/>
      <w:pPr>
        <w:ind w:left="50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78E485E">
      <w:start w:val="1"/>
      <w:numFmt w:val="bullet"/>
      <w:lvlText w:val="o"/>
      <w:lvlJc w:val="left"/>
      <w:pPr>
        <w:ind w:left="58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FDC0F76">
      <w:start w:val="1"/>
      <w:numFmt w:val="bullet"/>
      <w:lvlText w:val="▪"/>
      <w:lvlJc w:val="left"/>
      <w:pPr>
        <w:ind w:left="65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483E53"/>
    <w:multiLevelType w:val="hybridMultilevel"/>
    <w:tmpl w:val="6A442292"/>
    <w:lvl w:ilvl="0" w:tplc="C62CFAA6">
      <w:start w:val="1"/>
      <w:numFmt w:val="bullet"/>
      <w:lvlText w:val="•"/>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8A596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564BD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02705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828FB4">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0C918C">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D28E1E">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AA475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42A880">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140C06"/>
    <w:multiLevelType w:val="hybridMultilevel"/>
    <w:tmpl w:val="E3E0CB14"/>
    <w:lvl w:ilvl="0" w:tplc="3390743A">
      <w:start w:val="1"/>
      <w:numFmt w:val="bullet"/>
      <w:lvlText w:val="•"/>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FCCC8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3C91C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C0A15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9C9A24">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0C3D32">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C4210E">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AA8EA">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70A91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B777D2"/>
    <w:multiLevelType w:val="hybridMultilevel"/>
    <w:tmpl w:val="07E0A0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FB5603"/>
    <w:multiLevelType w:val="hybridMultilevel"/>
    <w:tmpl w:val="01F22340"/>
    <w:lvl w:ilvl="0" w:tplc="C29456BE">
      <w:start w:val="1"/>
      <w:numFmt w:val="bullet"/>
      <w:lvlText w:val="•"/>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44539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640FA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A8E4A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B0B4BA">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DAB1B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4C4930">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60AC8A">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86AF9E">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ED30CC"/>
    <w:multiLevelType w:val="multilevel"/>
    <w:tmpl w:val="7470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90537"/>
    <w:multiLevelType w:val="hybridMultilevel"/>
    <w:tmpl w:val="8D986436"/>
    <w:lvl w:ilvl="0" w:tplc="CFD22A98">
      <w:start w:val="1"/>
      <w:numFmt w:val="bullet"/>
      <w:lvlText w:val="•"/>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E24A8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C8DBF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5099A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F6CD2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D44A9C">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0AA10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5C53E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3880F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C50948"/>
    <w:multiLevelType w:val="hybridMultilevel"/>
    <w:tmpl w:val="23864F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3B4C07B2"/>
    <w:multiLevelType w:val="multilevel"/>
    <w:tmpl w:val="A5765412"/>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3124CB"/>
    <w:multiLevelType w:val="hybridMultilevel"/>
    <w:tmpl w:val="66AEB330"/>
    <w:lvl w:ilvl="0" w:tplc="E10665DC">
      <w:start w:val="1"/>
      <w:numFmt w:val="bullet"/>
      <w:lvlText w:val="-"/>
      <w:lvlJc w:val="left"/>
      <w:pPr>
        <w:ind w:left="1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F78B62E">
      <w:start w:val="1"/>
      <w:numFmt w:val="bullet"/>
      <w:lvlText w:val="o"/>
      <w:lvlJc w:val="left"/>
      <w:pPr>
        <w:ind w:left="11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15E2F2E">
      <w:start w:val="1"/>
      <w:numFmt w:val="bullet"/>
      <w:lvlText w:val="▪"/>
      <w:lvlJc w:val="left"/>
      <w:pPr>
        <w:ind w:left="19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6CACF52">
      <w:start w:val="1"/>
      <w:numFmt w:val="bullet"/>
      <w:lvlText w:val="•"/>
      <w:lvlJc w:val="left"/>
      <w:pPr>
        <w:ind w:left="26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E3E8678">
      <w:start w:val="1"/>
      <w:numFmt w:val="bullet"/>
      <w:lvlText w:val="o"/>
      <w:lvlJc w:val="left"/>
      <w:pPr>
        <w:ind w:left="33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24AAD46">
      <w:start w:val="1"/>
      <w:numFmt w:val="bullet"/>
      <w:lvlText w:val="▪"/>
      <w:lvlJc w:val="left"/>
      <w:pPr>
        <w:ind w:left="4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308800A">
      <w:start w:val="1"/>
      <w:numFmt w:val="bullet"/>
      <w:lvlText w:val="•"/>
      <w:lvlJc w:val="left"/>
      <w:pPr>
        <w:ind w:left="4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2A07D60">
      <w:start w:val="1"/>
      <w:numFmt w:val="bullet"/>
      <w:lvlText w:val="o"/>
      <w:lvlJc w:val="left"/>
      <w:pPr>
        <w:ind w:left="5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33EE0B8">
      <w:start w:val="1"/>
      <w:numFmt w:val="bullet"/>
      <w:lvlText w:val="▪"/>
      <w:lvlJc w:val="left"/>
      <w:pPr>
        <w:ind w:left="6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41D45AB"/>
    <w:multiLevelType w:val="hybridMultilevel"/>
    <w:tmpl w:val="CB1220FC"/>
    <w:lvl w:ilvl="0" w:tplc="C9402940">
      <w:start w:val="1"/>
      <w:numFmt w:val="bullet"/>
      <w:lvlText w:val="•"/>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0C35B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D811B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BC50B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9A643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5E427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A35F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56E30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42E408">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E31C4D"/>
    <w:multiLevelType w:val="hybridMultilevel"/>
    <w:tmpl w:val="F92CC6D8"/>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12" w15:restartNumberingAfterBreak="0">
    <w:nsid w:val="4F095C51"/>
    <w:multiLevelType w:val="hybridMultilevel"/>
    <w:tmpl w:val="D1E49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B0A68"/>
    <w:multiLevelType w:val="hybridMultilevel"/>
    <w:tmpl w:val="AF34EAE8"/>
    <w:lvl w:ilvl="0" w:tplc="502E79D0">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C8CBEE">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CE950">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D257DA">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C0BC60">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9A1D12">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8A8976">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40B3A4">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101A64">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BE25F1"/>
    <w:multiLevelType w:val="multilevel"/>
    <w:tmpl w:val="9C329BE0"/>
    <w:lvl w:ilvl="0">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pStyle w:val="Heading3"/>
      <w:lvlText w:val="%1.%2.%3"/>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1C4BFD"/>
    <w:multiLevelType w:val="hybridMultilevel"/>
    <w:tmpl w:val="FBAEEC74"/>
    <w:lvl w:ilvl="0" w:tplc="DE843274">
      <w:start w:val="1"/>
      <w:numFmt w:val="bullet"/>
      <w:lvlText w:val="-"/>
      <w:lvlJc w:val="left"/>
      <w:pPr>
        <w:ind w:left="1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08B7D4">
      <w:start w:val="1"/>
      <w:numFmt w:val="bullet"/>
      <w:lvlText w:val="o"/>
      <w:lvlJc w:val="left"/>
      <w:pPr>
        <w:ind w:left="11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A6EB658">
      <w:start w:val="1"/>
      <w:numFmt w:val="bullet"/>
      <w:lvlText w:val="▪"/>
      <w:lvlJc w:val="left"/>
      <w:pPr>
        <w:ind w:left="19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C1871B0">
      <w:start w:val="1"/>
      <w:numFmt w:val="bullet"/>
      <w:lvlText w:val="•"/>
      <w:lvlJc w:val="left"/>
      <w:pPr>
        <w:ind w:left="26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CC2DE4C">
      <w:start w:val="1"/>
      <w:numFmt w:val="bullet"/>
      <w:lvlText w:val="o"/>
      <w:lvlJc w:val="left"/>
      <w:pPr>
        <w:ind w:left="33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DF61BEE">
      <w:start w:val="1"/>
      <w:numFmt w:val="bullet"/>
      <w:lvlText w:val="▪"/>
      <w:lvlJc w:val="left"/>
      <w:pPr>
        <w:ind w:left="40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FFEAFE8">
      <w:start w:val="1"/>
      <w:numFmt w:val="bullet"/>
      <w:lvlText w:val="•"/>
      <w:lvlJc w:val="left"/>
      <w:pPr>
        <w:ind w:left="47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C3AF130">
      <w:start w:val="1"/>
      <w:numFmt w:val="bullet"/>
      <w:lvlText w:val="o"/>
      <w:lvlJc w:val="left"/>
      <w:pPr>
        <w:ind w:left="55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6521DC0">
      <w:start w:val="1"/>
      <w:numFmt w:val="bullet"/>
      <w:lvlText w:val="▪"/>
      <w:lvlJc w:val="left"/>
      <w:pPr>
        <w:ind w:left="62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2F369DC"/>
    <w:multiLevelType w:val="hybridMultilevel"/>
    <w:tmpl w:val="E93AF96E"/>
    <w:lvl w:ilvl="0" w:tplc="BB0430E2">
      <w:start w:val="1"/>
      <w:numFmt w:val="bullet"/>
      <w:lvlText w:val="•"/>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A02D3E">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46CA9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C8D57E">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AA6C7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16357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1A1AC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00F400">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62AFE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C96804"/>
    <w:multiLevelType w:val="multilevel"/>
    <w:tmpl w:val="431CE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57C64"/>
    <w:multiLevelType w:val="hybridMultilevel"/>
    <w:tmpl w:val="B482505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A8E35D1"/>
    <w:multiLevelType w:val="hybridMultilevel"/>
    <w:tmpl w:val="90D0207A"/>
    <w:lvl w:ilvl="0" w:tplc="5AB2EA40">
      <w:start w:val="1"/>
      <w:numFmt w:val="bullet"/>
      <w:lvlText w:val="•"/>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7E2DBE">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12F15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C281A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F854F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30E412">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6469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A880B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76947E">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577900"/>
    <w:multiLevelType w:val="hybridMultilevel"/>
    <w:tmpl w:val="69520E5A"/>
    <w:lvl w:ilvl="0" w:tplc="D91A6652">
      <w:start w:val="1"/>
      <w:numFmt w:val="bullet"/>
      <w:lvlText w:val="•"/>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B61FD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40E98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92B54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DA264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860DC4">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6EEE8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723AC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D0C330">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F52434"/>
    <w:multiLevelType w:val="hybridMultilevel"/>
    <w:tmpl w:val="55D66B0E"/>
    <w:lvl w:ilvl="0" w:tplc="522CE4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0AD7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04B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30FE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C027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6E43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9622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3637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B8B6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7307023"/>
    <w:multiLevelType w:val="hybridMultilevel"/>
    <w:tmpl w:val="5C0CB910"/>
    <w:lvl w:ilvl="0" w:tplc="0A2CAD1C">
      <w:start w:val="1"/>
      <w:numFmt w:val="bullet"/>
      <w:lvlText w:val="•"/>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781CC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96B38A">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926BF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22C5A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5E1E6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0052E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086B9C">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1412CE">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446482"/>
    <w:multiLevelType w:val="hybridMultilevel"/>
    <w:tmpl w:val="4406EEBE"/>
    <w:lvl w:ilvl="0" w:tplc="928C90EC">
      <w:start w:val="1"/>
      <w:numFmt w:val="bullet"/>
      <w:lvlText w:val="•"/>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6F7D8">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50C03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247EB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E2A74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A29ABC">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5E68B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64386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BA934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F805A0"/>
    <w:multiLevelType w:val="hybridMultilevel"/>
    <w:tmpl w:val="1C5E833E"/>
    <w:lvl w:ilvl="0" w:tplc="7554A62E">
      <w:start w:val="1"/>
      <w:numFmt w:val="bullet"/>
      <w:lvlText w:val="•"/>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367774">
      <w:start w:val="1"/>
      <w:numFmt w:val="bullet"/>
      <w:lvlText w:val="o"/>
      <w:lvlJc w:val="left"/>
      <w:pPr>
        <w:ind w:left="15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7088624">
      <w:start w:val="1"/>
      <w:numFmt w:val="bullet"/>
      <w:lvlText w:val="▪"/>
      <w:lvlJc w:val="left"/>
      <w:pPr>
        <w:ind w:left="22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EE3356">
      <w:start w:val="1"/>
      <w:numFmt w:val="bullet"/>
      <w:lvlText w:val="•"/>
      <w:lvlJc w:val="left"/>
      <w:pPr>
        <w:ind w:left="29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71CF588">
      <w:start w:val="1"/>
      <w:numFmt w:val="bullet"/>
      <w:lvlText w:val="o"/>
      <w:lvlJc w:val="left"/>
      <w:pPr>
        <w:ind w:left="36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A3C8024">
      <w:start w:val="1"/>
      <w:numFmt w:val="bullet"/>
      <w:lvlText w:val="▪"/>
      <w:lvlJc w:val="left"/>
      <w:pPr>
        <w:ind w:left="43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F5EA6EE">
      <w:start w:val="1"/>
      <w:numFmt w:val="bullet"/>
      <w:lvlText w:val="•"/>
      <w:lvlJc w:val="left"/>
      <w:pPr>
        <w:ind w:left="50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A56886A">
      <w:start w:val="1"/>
      <w:numFmt w:val="bullet"/>
      <w:lvlText w:val="o"/>
      <w:lvlJc w:val="left"/>
      <w:pPr>
        <w:ind w:left="58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918F5BC">
      <w:start w:val="1"/>
      <w:numFmt w:val="bullet"/>
      <w:lvlText w:val="▪"/>
      <w:lvlJc w:val="left"/>
      <w:pPr>
        <w:ind w:left="65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0405B7"/>
    <w:multiLevelType w:val="hybridMultilevel"/>
    <w:tmpl w:val="CC6A7422"/>
    <w:lvl w:ilvl="0" w:tplc="96D4E0CC">
      <w:start w:val="1"/>
      <w:numFmt w:val="bullet"/>
      <w:lvlText w:val="•"/>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028934">
      <w:start w:val="1"/>
      <w:numFmt w:val="bullet"/>
      <w:lvlText w:val="o"/>
      <w:lvlJc w:val="left"/>
      <w:pPr>
        <w:ind w:left="15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D502C98">
      <w:start w:val="1"/>
      <w:numFmt w:val="bullet"/>
      <w:lvlText w:val="▪"/>
      <w:lvlJc w:val="left"/>
      <w:pPr>
        <w:ind w:left="22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6EAB074">
      <w:start w:val="1"/>
      <w:numFmt w:val="bullet"/>
      <w:lvlText w:val="•"/>
      <w:lvlJc w:val="left"/>
      <w:pPr>
        <w:ind w:left="29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5401B16">
      <w:start w:val="1"/>
      <w:numFmt w:val="bullet"/>
      <w:lvlText w:val="o"/>
      <w:lvlJc w:val="left"/>
      <w:pPr>
        <w:ind w:left="36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05C1C6A">
      <w:start w:val="1"/>
      <w:numFmt w:val="bullet"/>
      <w:lvlText w:val="▪"/>
      <w:lvlJc w:val="left"/>
      <w:pPr>
        <w:ind w:left="43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3287026">
      <w:start w:val="1"/>
      <w:numFmt w:val="bullet"/>
      <w:lvlText w:val="•"/>
      <w:lvlJc w:val="left"/>
      <w:pPr>
        <w:ind w:left="50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F3C8F72">
      <w:start w:val="1"/>
      <w:numFmt w:val="bullet"/>
      <w:lvlText w:val="o"/>
      <w:lvlJc w:val="left"/>
      <w:pPr>
        <w:ind w:left="58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42A518E">
      <w:start w:val="1"/>
      <w:numFmt w:val="bullet"/>
      <w:lvlText w:val="▪"/>
      <w:lvlJc w:val="left"/>
      <w:pPr>
        <w:ind w:left="65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F787A12"/>
    <w:multiLevelType w:val="hybridMultilevel"/>
    <w:tmpl w:val="BF7EDB94"/>
    <w:lvl w:ilvl="0" w:tplc="4E34B222">
      <w:start w:val="1"/>
      <w:numFmt w:val="bullet"/>
      <w:lvlText w:val="•"/>
      <w:lvlJc w:val="left"/>
      <w:pPr>
        <w:ind w:left="1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6CB9B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C09644">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DE5EB4">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0ADF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D479B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2A2F50">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367BEA">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72A2D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0"/>
  </w:num>
  <w:num w:numId="3">
    <w:abstractNumId w:val="16"/>
  </w:num>
  <w:num w:numId="4">
    <w:abstractNumId w:val="13"/>
  </w:num>
  <w:num w:numId="5">
    <w:abstractNumId w:val="22"/>
  </w:num>
  <w:num w:numId="6">
    <w:abstractNumId w:val="20"/>
  </w:num>
  <w:num w:numId="7">
    <w:abstractNumId w:val="19"/>
  </w:num>
  <w:num w:numId="8">
    <w:abstractNumId w:val="6"/>
  </w:num>
  <w:num w:numId="9">
    <w:abstractNumId w:val="26"/>
  </w:num>
  <w:num w:numId="10">
    <w:abstractNumId w:val="2"/>
  </w:num>
  <w:num w:numId="11">
    <w:abstractNumId w:val="4"/>
  </w:num>
  <w:num w:numId="12">
    <w:abstractNumId w:val="24"/>
  </w:num>
  <w:num w:numId="13">
    <w:abstractNumId w:val="25"/>
  </w:num>
  <w:num w:numId="14">
    <w:abstractNumId w:val="1"/>
  </w:num>
  <w:num w:numId="15">
    <w:abstractNumId w:val="23"/>
  </w:num>
  <w:num w:numId="16">
    <w:abstractNumId w:val="9"/>
  </w:num>
  <w:num w:numId="17">
    <w:abstractNumId w:val="15"/>
  </w:num>
  <w:num w:numId="18">
    <w:abstractNumId w:val="14"/>
  </w:num>
  <w:num w:numId="19">
    <w:abstractNumId w:val="18"/>
  </w:num>
  <w:num w:numId="20">
    <w:abstractNumId w:val="12"/>
  </w:num>
  <w:num w:numId="21">
    <w:abstractNumId w:val="3"/>
  </w:num>
  <w:num w:numId="22">
    <w:abstractNumId w:val="11"/>
  </w:num>
  <w:num w:numId="23">
    <w:abstractNumId w:val="7"/>
  </w:num>
  <w:num w:numId="24">
    <w:abstractNumId w:val="5"/>
  </w:num>
  <w:num w:numId="25">
    <w:abstractNumId w:val="8"/>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FF"/>
    <w:rsid w:val="000729A8"/>
    <w:rsid w:val="000A22FF"/>
    <w:rsid w:val="001641EC"/>
    <w:rsid w:val="00176B19"/>
    <w:rsid w:val="001D0E82"/>
    <w:rsid w:val="00223C50"/>
    <w:rsid w:val="0034361A"/>
    <w:rsid w:val="00551528"/>
    <w:rsid w:val="00616F65"/>
    <w:rsid w:val="00657633"/>
    <w:rsid w:val="007D538F"/>
    <w:rsid w:val="008557F8"/>
    <w:rsid w:val="00867237"/>
    <w:rsid w:val="008C2C2A"/>
    <w:rsid w:val="00AA525C"/>
    <w:rsid w:val="00B13216"/>
    <w:rsid w:val="00B2485B"/>
    <w:rsid w:val="00BB30D1"/>
    <w:rsid w:val="00C2457A"/>
    <w:rsid w:val="00C65704"/>
    <w:rsid w:val="00D41A78"/>
    <w:rsid w:val="00DC65BD"/>
    <w:rsid w:val="00E863C6"/>
    <w:rsid w:val="00EB00B6"/>
    <w:rsid w:val="00FD5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0A3C"/>
  <w15:docId w15:val="{70B82C64-26A3-4472-9AA9-EA8EAEE9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7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18"/>
      </w:numPr>
      <w:spacing w:after="129" w:line="263" w:lineRule="auto"/>
      <w:ind w:left="10" w:right="74"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numPr>
        <w:ilvl w:val="1"/>
        <w:numId w:val="18"/>
      </w:numPr>
      <w:spacing w:after="129" w:line="263" w:lineRule="auto"/>
      <w:ind w:left="10" w:right="74"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numPr>
        <w:ilvl w:val="2"/>
        <w:numId w:val="18"/>
      </w:numPr>
      <w:spacing w:after="129" w:line="263" w:lineRule="auto"/>
      <w:ind w:left="10" w:right="7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FF"/>
      <w:sz w:val="20"/>
      <w:u w:val="single" w:color="0000FF"/>
    </w:rPr>
  </w:style>
  <w:style w:type="character" w:customStyle="1" w:styleId="footnotedescriptionChar">
    <w:name w:val="footnote description Char"/>
    <w:link w:val="footnotedescription"/>
    <w:rPr>
      <w:rFonts w:ascii="Times New Roman" w:eastAsia="Times New Roman" w:hAnsi="Times New Roman" w:cs="Times New Roman"/>
      <w:color w:val="0000FF"/>
      <w:sz w:val="20"/>
      <w:u w:val="single" w:color="0000FF"/>
    </w:rPr>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paragraph" w:styleId="TOC1">
    <w:name w:val="toc 1"/>
    <w:hidden/>
    <w:uiPriority w:val="39"/>
    <w:pPr>
      <w:spacing w:after="35" w:line="271" w:lineRule="auto"/>
      <w:ind w:left="25" w:right="25" w:hanging="10"/>
    </w:pPr>
    <w:rPr>
      <w:rFonts w:ascii="Arial" w:eastAsia="Arial" w:hAnsi="Arial" w:cs="Arial"/>
      <w:color w:val="000000"/>
      <w:sz w:val="24"/>
    </w:rPr>
  </w:style>
  <w:style w:type="paragraph" w:styleId="TOC2">
    <w:name w:val="toc 2"/>
    <w:hidden/>
    <w:uiPriority w:val="39"/>
    <w:pPr>
      <w:spacing w:after="35" w:line="271" w:lineRule="auto"/>
      <w:ind w:left="263" w:right="25" w:hanging="10"/>
    </w:pPr>
    <w:rPr>
      <w:rFonts w:ascii="Arial" w:eastAsia="Arial" w:hAnsi="Arial" w:cs="Arial"/>
      <w:color w:val="000000"/>
      <w:sz w:val="24"/>
    </w:rPr>
  </w:style>
  <w:style w:type="paragraph" w:styleId="TOC3">
    <w:name w:val="toc 3"/>
    <w:hidden/>
    <w:uiPriority w:val="39"/>
    <w:pPr>
      <w:spacing w:after="36" w:line="271" w:lineRule="auto"/>
      <w:ind w:left="505" w:right="25" w:hanging="10"/>
    </w:pPr>
    <w:rPr>
      <w:rFonts w:ascii="Arial" w:eastAsia="Arial" w:hAnsi="Arial" w:cs="Arial"/>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C2C2A"/>
    <w:rPr>
      <w:color w:val="0563C1" w:themeColor="hyperlink"/>
      <w:u w:val="single"/>
    </w:rPr>
  </w:style>
  <w:style w:type="paragraph" w:styleId="TOCHeading">
    <w:name w:val="TOC Heading"/>
    <w:basedOn w:val="Heading1"/>
    <w:next w:val="Normal"/>
    <w:uiPriority w:val="39"/>
    <w:unhideWhenUsed/>
    <w:qFormat/>
    <w:rsid w:val="008C2C2A"/>
    <w:pPr>
      <w:numPr>
        <w:numId w:val="0"/>
      </w:numPr>
      <w:spacing w:before="240" w:after="0" w:line="259" w:lineRule="auto"/>
      <w:ind w:right="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B2485B"/>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FD5B5D"/>
    <w:rPr>
      <w:rFonts w:ascii="Arial" w:eastAsia="Arial" w:hAnsi="Arial" w:cs="Arial"/>
      <w:color w:val="000000"/>
      <w:sz w:val="24"/>
    </w:rPr>
  </w:style>
  <w:style w:type="paragraph" w:styleId="Header">
    <w:name w:val="header"/>
    <w:basedOn w:val="Normal"/>
    <w:link w:val="HeaderChar"/>
    <w:uiPriority w:val="99"/>
    <w:unhideWhenUsed/>
    <w:rsid w:val="00855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7F8"/>
    <w:rPr>
      <w:rFonts w:ascii="Arial" w:eastAsia="Arial" w:hAnsi="Arial" w:cs="Arial"/>
      <w:color w:val="000000"/>
      <w:sz w:val="24"/>
    </w:rPr>
  </w:style>
  <w:style w:type="paragraph" w:customStyle="1" w:styleId="IABodytext">
    <w:name w:val="IA Body text"/>
    <w:basedOn w:val="Normal"/>
    <w:link w:val="IABodytextChar"/>
    <w:qFormat/>
    <w:rsid w:val="00176B19"/>
    <w:pPr>
      <w:widowControl w:val="0"/>
      <w:spacing w:after="0" w:line="264" w:lineRule="auto"/>
      <w:ind w:left="567" w:right="-28" w:firstLine="0"/>
    </w:pPr>
    <w:rPr>
      <w:rFonts w:eastAsiaTheme="minorHAnsi"/>
      <w:color w:val="000000" w:themeColor="text1"/>
      <w:lang w:val="en-US" w:eastAsia="en-US"/>
    </w:rPr>
  </w:style>
  <w:style w:type="character" w:customStyle="1" w:styleId="IABodytextChar">
    <w:name w:val="IA Body text Char"/>
    <w:basedOn w:val="DefaultParagraphFont"/>
    <w:link w:val="IABodytext"/>
    <w:rsid w:val="00176B19"/>
    <w:rPr>
      <w:rFonts w:ascii="Arial" w:eastAsiaTheme="minorHAnsi" w:hAnsi="Arial" w:cs="Arial"/>
      <w:color w:val="000000" w:themeColor="text1"/>
      <w:sz w:val="24"/>
      <w:lang w:val="en-US" w:eastAsia="en-US"/>
    </w:rPr>
  </w:style>
  <w:style w:type="paragraph" w:customStyle="1" w:styleId="Default">
    <w:name w:val="Default"/>
    <w:basedOn w:val="Normal"/>
    <w:rsid w:val="00176B19"/>
    <w:pPr>
      <w:autoSpaceDE w:val="0"/>
      <w:autoSpaceDN w:val="0"/>
      <w:spacing w:after="0" w:line="240" w:lineRule="auto"/>
      <w:ind w:left="0" w:firstLine="0"/>
    </w:pPr>
    <w:rPr>
      <w:rFonts w:eastAsiaTheme="minorHAnsi"/>
      <w:szCs w:val="24"/>
      <w:lang w:eastAsia="en-US"/>
    </w:rPr>
  </w:style>
  <w:style w:type="character" w:styleId="CommentReference">
    <w:name w:val="annotation reference"/>
    <w:basedOn w:val="DefaultParagraphFont"/>
    <w:uiPriority w:val="99"/>
    <w:semiHidden/>
    <w:unhideWhenUsed/>
    <w:rsid w:val="00616F65"/>
    <w:rPr>
      <w:sz w:val="16"/>
      <w:szCs w:val="16"/>
    </w:rPr>
  </w:style>
  <w:style w:type="paragraph" w:styleId="CommentText">
    <w:name w:val="annotation text"/>
    <w:basedOn w:val="Normal"/>
    <w:link w:val="CommentTextChar"/>
    <w:uiPriority w:val="99"/>
    <w:semiHidden/>
    <w:unhideWhenUsed/>
    <w:rsid w:val="00616F65"/>
    <w:pPr>
      <w:spacing w:line="240" w:lineRule="auto"/>
    </w:pPr>
    <w:rPr>
      <w:sz w:val="20"/>
      <w:szCs w:val="20"/>
    </w:rPr>
  </w:style>
  <w:style w:type="character" w:customStyle="1" w:styleId="CommentTextChar">
    <w:name w:val="Comment Text Char"/>
    <w:basedOn w:val="DefaultParagraphFont"/>
    <w:link w:val="CommentText"/>
    <w:uiPriority w:val="99"/>
    <w:semiHidden/>
    <w:rsid w:val="00616F6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16F65"/>
    <w:rPr>
      <w:b/>
      <w:bCs/>
    </w:rPr>
  </w:style>
  <w:style w:type="character" w:customStyle="1" w:styleId="CommentSubjectChar">
    <w:name w:val="Comment Subject Char"/>
    <w:basedOn w:val="CommentTextChar"/>
    <w:link w:val="CommentSubject"/>
    <w:uiPriority w:val="99"/>
    <w:semiHidden/>
    <w:rsid w:val="00616F65"/>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1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F6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96635">
      <w:bodyDiv w:val="1"/>
      <w:marLeft w:val="0"/>
      <w:marRight w:val="0"/>
      <w:marTop w:val="0"/>
      <w:marBottom w:val="0"/>
      <w:divBdr>
        <w:top w:val="none" w:sz="0" w:space="0" w:color="auto"/>
        <w:left w:val="none" w:sz="0" w:space="0" w:color="auto"/>
        <w:bottom w:val="none" w:sz="0" w:space="0" w:color="auto"/>
        <w:right w:val="none" w:sz="0" w:space="0" w:color="auto"/>
      </w:divBdr>
    </w:div>
    <w:div w:id="84725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scot/groups/ministerial-working-group-building-and-fire-safe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cot/publications/building-standards-fire-safety-review-panel-minutes-index/"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4770</Words>
  <Characters>27194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2Ministerial Engagement Briefing.dot</vt:lpstr>
    </vt:vector>
  </TitlesOfParts>
  <Company>Scottish Government</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2Ministerial Engagement Briefing.dot</dc:title>
  <dc:subject>Ministerial Engagement Briefing</dc:subject>
  <dc:creator>u206341</dc:creator>
  <cp:keywords>Ministerial Engagement Briefing</cp:keywords>
  <cp:lastModifiedBy>Young S (Scott)</cp:lastModifiedBy>
  <cp:revision>3</cp:revision>
  <dcterms:created xsi:type="dcterms:W3CDTF">2021-07-02T08:28:00Z</dcterms:created>
  <dcterms:modified xsi:type="dcterms:W3CDTF">2021-07-07T08:56:00Z</dcterms:modified>
</cp:coreProperties>
</file>