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33DC1" w14:textId="77777777" w:rsidR="00EB5488" w:rsidRDefault="00EB5488" w:rsidP="00EB5488">
      <w:pPr>
        <w:pStyle w:val="Default"/>
      </w:pPr>
      <w:bookmarkStart w:id="0" w:name="_GoBack"/>
      <w:bookmarkEnd w:id="0"/>
      <w:r>
        <w:rPr>
          <w:noProof/>
          <w:sz w:val="23"/>
          <w:szCs w:val="23"/>
          <w:lang w:eastAsia="en-GB"/>
        </w:rPr>
        <w:drawing>
          <wp:anchor distT="0" distB="0" distL="114300" distR="114300" simplePos="0" relativeHeight="251659264" behindDoc="1" locked="0" layoutInCell="1" allowOverlap="1" wp14:anchorId="69D82FB4" wp14:editId="25AAE9E7">
            <wp:simplePos x="0" y="0"/>
            <wp:positionH relativeFrom="column">
              <wp:posOffset>-280035</wp:posOffset>
            </wp:positionH>
            <wp:positionV relativeFrom="paragraph">
              <wp:posOffset>-782825</wp:posOffset>
            </wp:positionV>
            <wp:extent cx="2000250" cy="1038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A Logo.png"/>
                    <pic:cNvPicPr/>
                  </pic:nvPicPr>
                  <pic:blipFill>
                    <a:blip r:embed="rId9">
                      <a:extLst>
                        <a:ext uri="{28A0092B-C50C-407E-A947-70E740481C1C}">
                          <a14:useLocalDpi xmlns:a14="http://schemas.microsoft.com/office/drawing/2010/main" val="0"/>
                        </a:ext>
                      </a:extLst>
                    </a:blip>
                    <a:stretch>
                      <a:fillRect/>
                    </a:stretch>
                  </pic:blipFill>
                  <pic:spPr>
                    <a:xfrm>
                      <a:off x="0" y="0"/>
                      <a:ext cx="2000250" cy="1038225"/>
                    </a:xfrm>
                    <a:prstGeom prst="rect">
                      <a:avLst/>
                    </a:prstGeom>
                  </pic:spPr>
                </pic:pic>
              </a:graphicData>
            </a:graphic>
            <wp14:sizeRelH relativeFrom="page">
              <wp14:pctWidth>0</wp14:pctWidth>
            </wp14:sizeRelH>
            <wp14:sizeRelV relativeFrom="page">
              <wp14:pctHeight>0</wp14:pctHeight>
            </wp14:sizeRelV>
          </wp:anchor>
        </w:drawing>
      </w:r>
    </w:p>
    <w:p w14:paraId="2884D9C0" w14:textId="77777777" w:rsidR="00EB5488" w:rsidRDefault="00EB5488" w:rsidP="00EB5488">
      <w:pPr>
        <w:jc w:val="center"/>
        <w:rPr>
          <w:b/>
          <w:bCs/>
          <w:sz w:val="32"/>
          <w:szCs w:val="32"/>
        </w:rPr>
      </w:pPr>
    </w:p>
    <w:p w14:paraId="2A916AD2" w14:textId="77777777" w:rsidR="00D76705" w:rsidRPr="00D76705" w:rsidRDefault="00D76705" w:rsidP="00D76705">
      <w:pPr>
        <w:autoSpaceDE w:val="0"/>
        <w:autoSpaceDN w:val="0"/>
        <w:adjustRightInd w:val="0"/>
        <w:spacing w:after="0" w:line="240" w:lineRule="auto"/>
        <w:rPr>
          <w:rFonts w:ascii="Calibri" w:hAnsi="Calibri" w:cs="Calibri"/>
          <w:color w:val="000000"/>
          <w:sz w:val="24"/>
          <w:szCs w:val="24"/>
        </w:rPr>
      </w:pPr>
    </w:p>
    <w:p w14:paraId="6ED33F64" w14:textId="3AB38D1F" w:rsidR="00EB5488" w:rsidRPr="00A84701" w:rsidRDefault="00D76705" w:rsidP="00D76705">
      <w:pPr>
        <w:jc w:val="center"/>
        <w:rPr>
          <w:rFonts w:ascii="Arial" w:hAnsi="Arial" w:cs="Arial"/>
          <w:b/>
          <w:bCs/>
          <w:sz w:val="28"/>
          <w:szCs w:val="28"/>
        </w:rPr>
      </w:pPr>
      <w:r w:rsidRPr="00D76705">
        <w:rPr>
          <w:rFonts w:ascii="Arial" w:hAnsi="Arial" w:cs="Arial"/>
          <w:color w:val="000000"/>
          <w:sz w:val="32"/>
          <w:szCs w:val="32"/>
        </w:rPr>
        <w:t xml:space="preserve"> </w:t>
      </w:r>
      <w:r w:rsidRPr="00D76705">
        <w:rPr>
          <w:rFonts w:ascii="Arial" w:hAnsi="Arial" w:cs="Arial"/>
          <w:b/>
          <w:bCs/>
          <w:color w:val="000000"/>
          <w:sz w:val="32"/>
          <w:szCs w:val="32"/>
        </w:rPr>
        <w:t>CMA response to Scottish Government</w:t>
      </w:r>
      <w:r w:rsidR="00B0069D">
        <w:rPr>
          <w:rFonts w:ascii="Arial" w:hAnsi="Arial" w:cs="Arial"/>
          <w:b/>
          <w:bCs/>
          <w:color w:val="000000"/>
          <w:sz w:val="32"/>
          <w:szCs w:val="32"/>
        </w:rPr>
        <w:t>’s</w:t>
      </w:r>
      <w:r w:rsidRPr="00D76705">
        <w:rPr>
          <w:rFonts w:ascii="Arial" w:hAnsi="Arial" w:cs="Arial"/>
          <w:b/>
          <w:bCs/>
          <w:color w:val="000000"/>
          <w:sz w:val="32"/>
          <w:szCs w:val="32"/>
        </w:rPr>
        <w:t xml:space="preserve"> </w:t>
      </w:r>
      <w:r w:rsidR="00433DE2">
        <w:rPr>
          <w:rFonts w:ascii="Arial" w:hAnsi="Arial" w:cs="Arial"/>
          <w:b/>
          <w:bCs/>
          <w:color w:val="000000"/>
          <w:sz w:val="32"/>
          <w:szCs w:val="32"/>
        </w:rPr>
        <w:t xml:space="preserve">second </w:t>
      </w:r>
      <w:r w:rsidRPr="00D76705">
        <w:rPr>
          <w:rFonts w:ascii="Arial" w:hAnsi="Arial" w:cs="Arial"/>
          <w:b/>
          <w:bCs/>
          <w:color w:val="000000"/>
          <w:sz w:val="32"/>
          <w:szCs w:val="32"/>
        </w:rPr>
        <w:t>consult</w:t>
      </w:r>
      <w:r>
        <w:rPr>
          <w:rFonts w:ascii="Arial" w:hAnsi="Arial" w:cs="Arial"/>
          <w:b/>
          <w:bCs/>
          <w:color w:val="000000"/>
          <w:sz w:val="32"/>
          <w:szCs w:val="32"/>
        </w:rPr>
        <w:t>ation on</w:t>
      </w:r>
      <w:r w:rsidR="00B0069D">
        <w:rPr>
          <w:rFonts w:ascii="Arial" w:hAnsi="Arial" w:cs="Arial"/>
          <w:b/>
          <w:bCs/>
          <w:color w:val="000000"/>
          <w:sz w:val="32"/>
          <w:szCs w:val="32"/>
        </w:rPr>
        <w:t xml:space="preserve"> district heating, February 2018</w:t>
      </w:r>
      <w:r w:rsidRPr="00D76705">
        <w:rPr>
          <w:rFonts w:ascii="Calibri" w:hAnsi="Calibri" w:cs="Calibri"/>
          <w:b/>
          <w:bCs/>
          <w:color w:val="000000"/>
          <w:sz w:val="26"/>
          <w:szCs w:val="26"/>
        </w:rPr>
        <w:t xml:space="preserve"> </w:t>
      </w:r>
    </w:p>
    <w:p w14:paraId="3933DCFC" w14:textId="77777777" w:rsidR="00EB5488" w:rsidRPr="00A84701" w:rsidRDefault="00EB5488" w:rsidP="00EB5488">
      <w:pPr>
        <w:pStyle w:val="Default"/>
      </w:pPr>
    </w:p>
    <w:p w14:paraId="15B17A8E" w14:textId="77777777" w:rsidR="00EB5488" w:rsidRPr="00D84214" w:rsidRDefault="00EB5488" w:rsidP="00EB5488">
      <w:pPr>
        <w:tabs>
          <w:tab w:val="center" w:pos="4513"/>
        </w:tabs>
        <w:spacing w:after="0" w:line="240" w:lineRule="auto"/>
        <w:rPr>
          <w:rFonts w:ascii="Arial" w:hAnsi="Arial" w:cs="Arial"/>
          <w:b/>
          <w:bCs/>
          <w:sz w:val="28"/>
          <w:szCs w:val="28"/>
        </w:rPr>
      </w:pPr>
      <w:r w:rsidRPr="00D84214">
        <w:rPr>
          <w:rFonts w:ascii="Arial" w:hAnsi="Arial" w:cs="Arial"/>
          <w:b/>
          <w:bCs/>
          <w:sz w:val="28"/>
          <w:szCs w:val="28"/>
        </w:rPr>
        <w:t>Introduction and summary</w:t>
      </w:r>
      <w:r w:rsidRPr="00D84214">
        <w:rPr>
          <w:rFonts w:ascii="Arial" w:hAnsi="Arial" w:cs="Arial"/>
          <w:b/>
          <w:bCs/>
          <w:sz w:val="28"/>
          <w:szCs w:val="28"/>
        </w:rPr>
        <w:tab/>
      </w:r>
    </w:p>
    <w:p w14:paraId="54B7463E" w14:textId="77777777" w:rsidR="00EB5488" w:rsidRPr="00D84214" w:rsidRDefault="00EB5488" w:rsidP="00EB5488">
      <w:pPr>
        <w:pStyle w:val="Default"/>
        <w:jc w:val="both"/>
        <w:rPr>
          <w:color w:val="auto"/>
          <w:sz w:val="23"/>
          <w:szCs w:val="23"/>
        </w:rPr>
      </w:pPr>
      <w:r w:rsidRPr="00D84214">
        <w:rPr>
          <w:color w:val="auto"/>
          <w:sz w:val="23"/>
          <w:szCs w:val="23"/>
        </w:rPr>
        <w:t xml:space="preserve"> </w:t>
      </w:r>
    </w:p>
    <w:p w14:paraId="160E9C42" w14:textId="77777777" w:rsidR="00EB5488" w:rsidRPr="00D84214" w:rsidRDefault="00EB5488" w:rsidP="00EB5488">
      <w:pPr>
        <w:autoSpaceDE w:val="0"/>
        <w:autoSpaceDN w:val="0"/>
        <w:adjustRightInd w:val="0"/>
        <w:spacing w:after="0" w:line="240" w:lineRule="auto"/>
        <w:jc w:val="both"/>
        <w:rPr>
          <w:rFonts w:ascii="Arial" w:hAnsi="Arial" w:cs="Arial"/>
          <w:sz w:val="23"/>
          <w:szCs w:val="23"/>
        </w:rPr>
      </w:pPr>
      <w:r w:rsidRPr="00D84214">
        <w:rPr>
          <w:rFonts w:ascii="Arial" w:hAnsi="Arial" w:cs="Arial"/>
          <w:sz w:val="23"/>
          <w:szCs w:val="23"/>
        </w:rPr>
        <w:t xml:space="preserve">The Competition and Markets Authority (CMA) is an independent non-ministerial UK government department, and the UK’s primary consumer and competition authority. We work to promote competition for the benefit of consumers, both within and outside the UK. Our aim is to make markets work well for consumers, businesses and the economy by promoting competition. Competitive markets and an effective competition policy can play a major role in delivering productivity and growth in the UK economy. </w:t>
      </w:r>
    </w:p>
    <w:p w14:paraId="498D3A63" w14:textId="77777777" w:rsidR="00EB5488" w:rsidRPr="00D84214" w:rsidRDefault="00EB5488" w:rsidP="00EB5488">
      <w:pPr>
        <w:autoSpaceDE w:val="0"/>
        <w:autoSpaceDN w:val="0"/>
        <w:adjustRightInd w:val="0"/>
        <w:spacing w:after="0" w:line="240" w:lineRule="auto"/>
        <w:jc w:val="both"/>
        <w:rPr>
          <w:rFonts w:ascii="Arial" w:hAnsi="Arial" w:cs="Arial"/>
          <w:sz w:val="23"/>
          <w:szCs w:val="23"/>
        </w:rPr>
      </w:pPr>
    </w:p>
    <w:p w14:paraId="4A05BA76" w14:textId="77777777" w:rsidR="00EB5488" w:rsidRPr="00D84214" w:rsidRDefault="00EB5488" w:rsidP="00EB5488">
      <w:pPr>
        <w:autoSpaceDE w:val="0"/>
        <w:autoSpaceDN w:val="0"/>
        <w:adjustRightInd w:val="0"/>
        <w:spacing w:after="0" w:line="240" w:lineRule="auto"/>
        <w:jc w:val="both"/>
        <w:rPr>
          <w:rFonts w:ascii="Arial" w:hAnsi="Arial" w:cs="Arial"/>
          <w:sz w:val="23"/>
          <w:szCs w:val="23"/>
        </w:rPr>
      </w:pPr>
      <w:r w:rsidRPr="00D84214">
        <w:rPr>
          <w:rFonts w:ascii="Arial" w:hAnsi="Arial" w:cs="Arial"/>
          <w:sz w:val="23"/>
          <w:szCs w:val="23"/>
        </w:rPr>
        <w:t>The CMA has responsibility for:</w:t>
      </w:r>
    </w:p>
    <w:p w14:paraId="58CF1A2E" w14:textId="77777777" w:rsidR="00EB5488" w:rsidRPr="00D84214" w:rsidRDefault="00EB5488" w:rsidP="00EB5488">
      <w:pPr>
        <w:numPr>
          <w:ilvl w:val="0"/>
          <w:numId w:val="1"/>
        </w:numPr>
        <w:spacing w:before="100" w:beforeAutospacing="1" w:after="100" w:afterAutospacing="1" w:line="240" w:lineRule="auto"/>
        <w:jc w:val="both"/>
        <w:rPr>
          <w:rFonts w:ascii="Arial" w:eastAsia="Times New Roman" w:hAnsi="Arial" w:cs="Arial"/>
          <w:sz w:val="23"/>
          <w:szCs w:val="23"/>
          <w:lang w:val="en" w:eastAsia="en-GB"/>
        </w:rPr>
      </w:pPr>
      <w:r w:rsidRPr="00D84214">
        <w:rPr>
          <w:rFonts w:ascii="Arial" w:eastAsia="Times New Roman" w:hAnsi="Arial" w:cs="Arial"/>
          <w:sz w:val="23"/>
          <w:szCs w:val="23"/>
          <w:lang w:val="en" w:eastAsia="en-GB"/>
        </w:rPr>
        <w:t>investigating mergers which could restrict competition</w:t>
      </w:r>
    </w:p>
    <w:p w14:paraId="1C2C4455" w14:textId="77777777" w:rsidR="00EB5488" w:rsidRPr="00D84214" w:rsidRDefault="00EB5488" w:rsidP="00EB5488">
      <w:pPr>
        <w:numPr>
          <w:ilvl w:val="0"/>
          <w:numId w:val="1"/>
        </w:numPr>
        <w:spacing w:before="100" w:beforeAutospacing="1" w:after="100" w:afterAutospacing="1" w:line="240" w:lineRule="auto"/>
        <w:jc w:val="both"/>
        <w:rPr>
          <w:rFonts w:ascii="Arial" w:eastAsia="Times New Roman" w:hAnsi="Arial" w:cs="Arial"/>
          <w:sz w:val="23"/>
          <w:szCs w:val="23"/>
          <w:lang w:val="en" w:eastAsia="en-GB"/>
        </w:rPr>
      </w:pPr>
      <w:r w:rsidRPr="00D84214">
        <w:rPr>
          <w:rFonts w:ascii="Arial" w:eastAsia="Times New Roman" w:hAnsi="Arial" w:cs="Arial"/>
          <w:sz w:val="23"/>
          <w:szCs w:val="23"/>
          <w:lang w:val="en" w:eastAsia="en-GB"/>
        </w:rPr>
        <w:t>conducting market studies and investigations in markets where there may be competition and consumer problems</w:t>
      </w:r>
    </w:p>
    <w:p w14:paraId="694640C0" w14:textId="77777777" w:rsidR="00EB5488" w:rsidRPr="00D84214" w:rsidRDefault="00EB5488" w:rsidP="00EB5488">
      <w:pPr>
        <w:numPr>
          <w:ilvl w:val="0"/>
          <w:numId w:val="1"/>
        </w:numPr>
        <w:spacing w:before="100" w:beforeAutospacing="1" w:after="100" w:afterAutospacing="1" w:line="240" w:lineRule="auto"/>
        <w:jc w:val="both"/>
        <w:rPr>
          <w:rFonts w:ascii="Arial" w:eastAsia="Times New Roman" w:hAnsi="Arial" w:cs="Arial"/>
          <w:sz w:val="23"/>
          <w:szCs w:val="23"/>
          <w:lang w:val="en" w:eastAsia="en-GB"/>
        </w:rPr>
      </w:pPr>
      <w:r w:rsidRPr="00D84214">
        <w:rPr>
          <w:rFonts w:ascii="Arial" w:eastAsia="Times New Roman" w:hAnsi="Arial" w:cs="Arial"/>
          <w:sz w:val="23"/>
          <w:szCs w:val="23"/>
          <w:lang w:val="en" w:eastAsia="en-GB"/>
        </w:rPr>
        <w:t>investigating where there may be breaches of UK or EU prohibitions against anti-competitive agreements and abuses of dominant positions</w:t>
      </w:r>
    </w:p>
    <w:p w14:paraId="472EF7B7" w14:textId="77777777" w:rsidR="00EB5488" w:rsidRPr="00D84214" w:rsidRDefault="00EB5488" w:rsidP="00EB5488">
      <w:pPr>
        <w:numPr>
          <w:ilvl w:val="0"/>
          <w:numId w:val="1"/>
        </w:numPr>
        <w:spacing w:before="100" w:beforeAutospacing="1" w:after="100" w:afterAutospacing="1" w:line="240" w:lineRule="auto"/>
        <w:jc w:val="both"/>
        <w:rPr>
          <w:rFonts w:ascii="Arial" w:eastAsia="Times New Roman" w:hAnsi="Arial" w:cs="Arial"/>
          <w:sz w:val="23"/>
          <w:szCs w:val="23"/>
          <w:lang w:val="en" w:eastAsia="en-GB"/>
        </w:rPr>
      </w:pPr>
      <w:r w:rsidRPr="00D84214">
        <w:rPr>
          <w:rFonts w:ascii="Arial" w:eastAsia="Times New Roman" w:hAnsi="Arial" w:cs="Arial"/>
          <w:sz w:val="23"/>
          <w:szCs w:val="23"/>
          <w:lang w:val="en" w:eastAsia="en-GB"/>
        </w:rPr>
        <w:t>bringing criminal proceedings against individuals who commit the cartel offence</w:t>
      </w:r>
    </w:p>
    <w:p w14:paraId="6FE20BE2" w14:textId="77777777" w:rsidR="00EB5488" w:rsidRPr="00D84214" w:rsidRDefault="00EB5488" w:rsidP="00EB5488">
      <w:pPr>
        <w:numPr>
          <w:ilvl w:val="0"/>
          <w:numId w:val="1"/>
        </w:numPr>
        <w:spacing w:before="100" w:beforeAutospacing="1" w:after="100" w:afterAutospacing="1" w:line="240" w:lineRule="auto"/>
        <w:jc w:val="both"/>
        <w:rPr>
          <w:rFonts w:ascii="Arial" w:eastAsia="Times New Roman" w:hAnsi="Arial" w:cs="Arial"/>
          <w:sz w:val="23"/>
          <w:szCs w:val="23"/>
          <w:lang w:val="en" w:eastAsia="en-GB"/>
        </w:rPr>
      </w:pPr>
      <w:proofErr w:type="gramStart"/>
      <w:r w:rsidRPr="00D84214">
        <w:rPr>
          <w:rFonts w:ascii="Arial" w:eastAsia="Times New Roman" w:hAnsi="Arial" w:cs="Arial"/>
          <w:sz w:val="23"/>
          <w:szCs w:val="23"/>
          <w:lang w:val="en" w:eastAsia="en-GB"/>
        </w:rPr>
        <w:t>enforcing</w:t>
      </w:r>
      <w:proofErr w:type="gramEnd"/>
      <w:r w:rsidRPr="00D84214">
        <w:rPr>
          <w:rFonts w:ascii="Arial" w:eastAsia="Times New Roman" w:hAnsi="Arial" w:cs="Arial"/>
          <w:sz w:val="23"/>
          <w:szCs w:val="23"/>
          <w:lang w:val="en" w:eastAsia="en-GB"/>
        </w:rPr>
        <w:t xml:space="preserve"> consumer protection legislation to tackle practices and market conditions that make it difficult for consumers to exercise choice.</w:t>
      </w:r>
    </w:p>
    <w:p w14:paraId="5C3772EA" w14:textId="6CB7C1CE" w:rsidR="0029271B" w:rsidRDefault="00EB5488" w:rsidP="00EB5488">
      <w:pPr>
        <w:pStyle w:val="Default"/>
        <w:spacing w:after="160" w:line="259" w:lineRule="auto"/>
        <w:jc w:val="both"/>
        <w:rPr>
          <w:color w:val="auto"/>
          <w:sz w:val="23"/>
          <w:szCs w:val="23"/>
        </w:rPr>
      </w:pPr>
      <w:r w:rsidRPr="007431D7">
        <w:rPr>
          <w:color w:val="auto"/>
          <w:sz w:val="23"/>
          <w:szCs w:val="23"/>
        </w:rPr>
        <w:t>The CMA provides this submi</w:t>
      </w:r>
      <w:r w:rsidR="00AD11AC" w:rsidRPr="007431D7">
        <w:rPr>
          <w:color w:val="auto"/>
          <w:sz w:val="23"/>
          <w:szCs w:val="23"/>
        </w:rPr>
        <w:t>ssion to the Scottish G</w:t>
      </w:r>
      <w:r w:rsidR="007431D7" w:rsidRPr="007431D7">
        <w:rPr>
          <w:color w:val="auto"/>
          <w:sz w:val="23"/>
          <w:szCs w:val="23"/>
        </w:rPr>
        <w:t>o</w:t>
      </w:r>
      <w:r w:rsidR="00AD11AC" w:rsidRPr="007431D7">
        <w:rPr>
          <w:color w:val="auto"/>
          <w:sz w:val="23"/>
          <w:szCs w:val="23"/>
        </w:rPr>
        <w:t>vernm</w:t>
      </w:r>
      <w:r w:rsidR="007431D7" w:rsidRPr="007431D7">
        <w:rPr>
          <w:color w:val="auto"/>
          <w:sz w:val="23"/>
          <w:szCs w:val="23"/>
        </w:rPr>
        <w:t>ent</w:t>
      </w:r>
      <w:r w:rsidRPr="007431D7">
        <w:rPr>
          <w:color w:val="auto"/>
          <w:sz w:val="23"/>
          <w:szCs w:val="23"/>
        </w:rPr>
        <w:t xml:space="preserve">’s </w:t>
      </w:r>
      <w:r w:rsidR="00433DE2">
        <w:rPr>
          <w:color w:val="auto"/>
          <w:sz w:val="23"/>
          <w:szCs w:val="23"/>
        </w:rPr>
        <w:t xml:space="preserve">second </w:t>
      </w:r>
      <w:r w:rsidR="007431D7" w:rsidRPr="007431D7">
        <w:rPr>
          <w:sz w:val="23"/>
          <w:szCs w:val="23"/>
        </w:rPr>
        <w:t>Consultation on Local Heat &amp; Energy Efficiency Strategies, and Regulation of District and Communal Heating.</w:t>
      </w:r>
      <w:r w:rsidR="007431D7" w:rsidRPr="007431D7">
        <w:rPr>
          <w:color w:val="auto"/>
          <w:sz w:val="23"/>
          <w:szCs w:val="23"/>
        </w:rPr>
        <w:t xml:space="preserve"> </w:t>
      </w:r>
      <w:r w:rsidR="00B0069D">
        <w:rPr>
          <w:color w:val="auto"/>
          <w:sz w:val="23"/>
          <w:szCs w:val="23"/>
        </w:rPr>
        <w:t>We</w:t>
      </w:r>
      <w:r w:rsidRPr="007431D7">
        <w:rPr>
          <w:color w:val="auto"/>
          <w:sz w:val="23"/>
          <w:szCs w:val="23"/>
        </w:rPr>
        <w:t xml:space="preserve"> would be happy to discuss any of the material in this paper.</w:t>
      </w:r>
    </w:p>
    <w:p w14:paraId="4D115BD3" w14:textId="2E3BEE21" w:rsidR="00D2460B" w:rsidRPr="00D2460B" w:rsidRDefault="0052446C" w:rsidP="008F430B">
      <w:pPr>
        <w:pStyle w:val="Default"/>
        <w:spacing w:after="160" w:line="259" w:lineRule="auto"/>
        <w:jc w:val="both"/>
        <w:rPr>
          <w:color w:val="auto"/>
          <w:sz w:val="23"/>
          <w:szCs w:val="23"/>
        </w:rPr>
      </w:pPr>
      <w:r>
        <w:rPr>
          <w:color w:val="auto"/>
          <w:sz w:val="23"/>
          <w:szCs w:val="23"/>
        </w:rPr>
        <w:t xml:space="preserve">We previously </w:t>
      </w:r>
      <w:r w:rsidR="0029271B">
        <w:rPr>
          <w:color w:val="auto"/>
          <w:sz w:val="23"/>
          <w:szCs w:val="23"/>
        </w:rPr>
        <w:t>submitted a response</w:t>
      </w:r>
      <w:r>
        <w:rPr>
          <w:color w:val="auto"/>
          <w:sz w:val="23"/>
          <w:szCs w:val="23"/>
        </w:rPr>
        <w:t xml:space="preserve"> to the Scottish Government</w:t>
      </w:r>
      <w:r w:rsidR="00040653">
        <w:rPr>
          <w:color w:val="auto"/>
          <w:sz w:val="23"/>
          <w:szCs w:val="23"/>
        </w:rPr>
        <w:t>’</w:t>
      </w:r>
      <w:r>
        <w:rPr>
          <w:color w:val="auto"/>
          <w:sz w:val="23"/>
          <w:szCs w:val="23"/>
        </w:rPr>
        <w:t xml:space="preserve">s </w:t>
      </w:r>
      <w:r w:rsidR="00433DE2">
        <w:rPr>
          <w:color w:val="auto"/>
          <w:sz w:val="23"/>
          <w:szCs w:val="23"/>
        </w:rPr>
        <w:t xml:space="preserve">first </w:t>
      </w:r>
      <w:r>
        <w:rPr>
          <w:color w:val="auto"/>
          <w:sz w:val="23"/>
          <w:szCs w:val="23"/>
        </w:rPr>
        <w:t>consultation</w:t>
      </w:r>
      <w:r w:rsidR="008F430B">
        <w:rPr>
          <w:rFonts w:eastAsia="Times New Roman"/>
          <w:sz w:val="23"/>
          <w:szCs w:val="23"/>
        </w:rPr>
        <w:t xml:space="preserve"> </w:t>
      </w:r>
      <w:r w:rsidR="00433DE2">
        <w:rPr>
          <w:rFonts w:eastAsia="Times New Roman"/>
          <w:sz w:val="23"/>
          <w:szCs w:val="23"/>
        </w:rPr>
        <w:t xml:space="preserve">on this issue </w:t>
      </w:r>
      <w:r w:rsidR="00245144">
        <w:rPr>
          <w:rFonts w:eastAsia="Times New Roman"/>
          <w:sz w:val="23"/>
          <w:szCs w:val="23"/>
        </w:rPr>
        <w:t>in April 2017</w:t>
      </w:r>
      <w:r w:rsidR="00B0069D">
        <w:rPr>
          <w:rFonts w:eastAsia="Times New Roman"/>
          <w:sz w:val="23"/>
          <w:szCs w:val="23"/>
        </w:rPr>
        <w:t xml:space="preserve">, </w:t>
      </w:r>
      <w:r w:rsidR="00433DE2">
        <w:rPr>
          <w:rFonts w:eastAsia="Times New Roman"/>
          <w:sz w:val="23"/>
          <w:szCs w:val="23"/>
        </w:rPr>
        <w:t xml:space="preserve">drawing upon relevant work that the CMA had carried out and </w:t>
      </w:r>
      <w:r w:rsidR="00B0069D">
        <w:rPr>
          <w:rFonts w:eastAsia="Times New Roman"/>
          <w:sz w:val="23"/>
          <w:szCs w:val="23"/>
        </w:rPr>
        <w:t>a number of consumer complaints relating to district heating. Some of these issues related to the length of contracts, complicated pricing formulae, transparency of information</w:t>
      </w:r>
      <w:r w:rsidR="00245144">
        <w:rPr>
          <w:rFonts w:eastAsia="Times New Roman"/>
          <w:sz w:val="23"/>
          <w:szCs w:val="23"/>
        </w:rPr>
        <w:t xml:space="preserve"> </w:t>
      </w:r>
      <w:r w:rsidR="00B0069D">
        <w:rPr>
          <w:rFonts w:eastAsia="Times New Roman"/>
          <w:sz w:val="23"/>
          <w:szCs w:val="23"/>
        </w:rPr>
        <w:t>and unfair pricing. In our response, we</w:t>
      </w:r>
      <w:r w:rsidR="00433DE2">
        <w:rPr>
          <w:rFonts w:eastAsia="Times New Roman"/>
          <w:sz w:val="23"/>
          <w:szCs w:val="23"/>
        </w:rPr>
        <w:t xml:space="preserve"> made a number of</w:t>
      </w:r>
      <w:r w:rsidR="004A5A61">
        <w:rPr>
          <w:rFonts w:eastAsia="Times New Roman"/>
          <w:sz w:val="23"/>
          <w:szCs w:val="23"/>
        </w:rPr>
        <w:t xml:space="preserve"> recommend</w:t>
      </w:r>
      <w:r w:rsidR="00433DE2">
        <w:rPr>
          <w:rFonts w:eastAsia="Times New Roman"/>
          <w:sz w:val="23"/>
          <w:szCs w:val="23"/>
        </w:rPr>
        <w:t>ations</w:t>
      </w:r>
      <w:r w:rsidR="004A5A61">
        <w:rPr>
          <w:rFonts w:eastAsia="Times New Roman"/>
          <w:sz w:val="23"/>
          <w:szCs w:val="23"/>
        </w:rPr>
        <w:t xml:space="preserve"> to</w:t>
      </w:r>
      <w:r w:rsidR="000974A6" w:rsidRPr="00415E9E">
        <w:rPr>
          <w:rFonts w:eastAsia="Times New Roman"/>
          <w:sz w:val="23"/>
          <w:szCs w:val="23"/>
        </w:rPr>
        <w:t xml:space="preserve"> the Scott</w:t>
      </w:r>
      <w:r w:rsidR="00B0069D">
        <w:rPr>
          <w:rFonts w:eastAsia="Times New Roman"/>
          <w:sz w:val="23"/>
          <w:szCs w:val="23"/>
        </w:rPr>
        <w:t>ish G</w:t>
      </w:r>
      <w:r w:rsidR="000974A6" w:rsidRPr="00415E9E">
        <w:rPr>
          <w:rFonts w:eastAsia="Times New Roman"/>
          <w:sz w:val="23"/>
          <w:szCs w:val="23"/>
        </w:rPr>
        <w:t>overnment</w:t>
      </w:r>
      <w:r w:rsidR="004A5A61">
        <w:rPr>
          <w:rFonts w:eastAsia="Times New Roman"/>
          <w:sz w:val="23"/>
          <w:szCs w:val="23"/>
        </w:rPr>
        <w:t xml:space="preserve"> </w:t>
      </w:r>
      <w:r w:rsidR="00433DE2">
        <w:rPr>
          <w:rFonts w:eastAsia="Times New Roman"/>
          <w:sz w:val="23"/>
          <w:szCs w:val="23"/>
        </w:rPr>
        <w:t>in considering their policy further</w:t>
      </w:r>
      <w:r w:rsidR="00040653">
        <w:rPr>
          <w:rFonts w:eastAsia="Times New Roman"/>
          <w:sz w:val="23"/>
          <w:szCs w:val="23"/>
        </w:rPr>
        <w:t>:</w:t>
      </w:r>
      <w:r w:rsidR="008F430B">
        <w:rPr>
          <w:rFonts w:eastAsia="Times New Roman"/>
          <w:sz w:val="23"/>
          <w:szCs w:val="23"/>
        </w:rPr>
        <w:t xml:space="preserve"> </w:t>
      </w:r>
    </w:p>
    <w:p w14:paraId="4EE7229E" w14:textId="77777777" w:rsidR="007551E2" w:rsidRPr="007551E2" w:rsidRDefault="007551E2" w:rsidP="007551E2">
      <w:pPr>
        <w:autoSpaceDE w:val="0"/>
        <w:autoSpaceDN w:val="0"/>
        <w:adjustRightInd w:val="0"/>
        <w:spacing w:after="0" w:line="240" w:lineRule="auto"/>
        <w:jc w:val="both"/>
        <w:rPr>
          <w:rFonts w:ascii="Arial" w:hAnsi="Arial" w:cs="Arial"/>
          <w:color w:val="000000"/>
          <w:sz w:val="23"/>
          <w:szCs w:val="23"/>
        </w:rPr>
      </w:pPr>
    </w:p>
    <w:p w14:paraId="1427EEA7" w14:textId="358577AA" w:rsidR="007551E2" w:rsidRDefault="007551E2" w:rsidP="007551E2">
      <w:pPr>
        <w:pStyle w:val="ListParagraph"/>
        <w:numPr>
          <w:ilvl w:val="0"/>
          <w:numId w:val="3"/>
        </w:numPr>
        <w:autoSpaceDE w:val="0"/>
        <w:autoSpaceDN w:val="0"/>
        <w:adjustRightInd w:val="0"/>
        <w:spacing w:after="51" w:line="240" w:lineRule="auto"/>
        <w:jc w:val="both"/>
        <w:rPr>
          <w:rFonts w:ascii="Arial" w:hAnsi="Arial" w:cs="Arial"/>
          <w:color w:val="000000"/>
          <w:sz w:val="23"/>
          <w:szCs w:val="23"/>
        </w:rPr>
      </w:pPr>
      <w:r w:rsidRPr="007551E2">
        <w:rPr>
          <w:rFonts w:ascii="Arial" w:hAnsi="Arial" w:cs="Arial"/>
          <w:color w:val="000000"/>
          <w:sz w:val="23"/>
          <w:szCs w:val="23"/>
        </w:rPr>
        <w:t xml:space="preserve">How to ensure that prospective consumers, including those who choose to switch to district heating, those forcibly connected to district heating networks, and individuals who move into a property that is connected to district heating, have timely access to clear and accurate information on the pricing and service standards of district heating providers, as well as of alternative sources of energy including grid energy. </w:t>
      </w:r>
    </w:p>
    <w:p w14:paraId="53F01E1E" w14:textId="77777777" w:rsidR="007551E2" w:rsidRPr="007551E2" w:rsidRDefault="007551E2" w:rsidP="007551E2">
      <w:pPr>
        <w:pStyle w:val="ListParagraph"/>
        <w:autoSpaceDE w:val="0"/>
        <w:autoSpaceDN w:val="0"/>
        <w:adjustRightInd w:val="0"/>
        <w:spacing w:after="51" w:line="240" w:lineRule="auto"/>
        <w:jc w:val="both"/>
        <w:rPr>
          <w:rFonts w:ascii="Arial" w:hAnsi="Arial" w:cs="Arial"/>
          <w:color w:val="000000"/>
          <w:sz w:val="23"/>
          <w:szCs w:val="23"/>
        </w:rPr>
      </w:pPr>
    </w:p>
    <w:p w14:paraId="5AFB3BAE" w14:textId="014EE618" w:rsidR="007551E2" w:rsidRPr="007551E2" w:rsidRDefault="007551E2" w:rsidP="007551E2">
      <w:pPr>
        <w:pStyle w:val="ListParagraph"/>
        <w:numPr>
          <w:ilvl w:val="0"/>
          <w:numId w:val="3"/>
        </w:numPr>
        <w:autoSpaceDE w:val="0"/>
        <w:autoSpaceDN w:val="0"/>
        <w:adjustRightInd w:val="0"/>
        <w:spacing w:after="51" w:line="240" w:lineRule="auto"/>
        <w:jc w:val="both"/>
        <w:rPr>
          <w:rFonts w:ascii="Arial" w:hAnsi="Arial" w:cs="Arial"/>
          <w:color w:val="000000"/>
          <w:sz w:val="23"/>
          <w:szCs w:val="23"/>
        </w:rPr>
      </w:pPr>
      <w:r w:rsidRPr="007551E2">
        <w:rPr>
          <w:rFonts w:ascii="Arial" w:hAnsi="Arial" w:cs="Arial"/>
          <w:color w:val="000000"/>
          <w:sz w:val="23"/>
          <w:szCs w:val="23"/>
        </w:rPr>
        <w:lastRenderedPageBreak/>
        <w:t xml:space="preserve">Whether there is scope for consumers, individually or collectively, to switch between different district heating providers. As noted in paragraph 15, there may be greater scope for competition in some parts of the district heating value chain than in others. </w:t>
      </w:r>
    </w:p>
    <w:p w14:paraId="1558B1A2" w14:textId="77777777" w:rsidR="007551E2" w:rsidRDefault="007551E2" w:rsidP="007551E2">
      <w:pPr>
        <w:pStyle w:val="ListParagraph"/>
        <w:autoSpaceDE w:val="0"/>
        <w:autoSpaceDN w:val="0"/>
        <w:adjustRightInd w:val="0"/>
        <w:spacing w:after="51" w:line="240" w:lineRule="auto"/>
        <w:jc w:val="both"/>
        <w:rPr>
          <w:rFonts w:ascii="Arial" w:hAnsi="Arial" w:cs="Arial"/>
          <w:color w:val="000000"/>
          <w:sz w:val="23"/>
          <w:szCs w:val="23"/>
        </w:rPr>
      </w:pPr>
    </w:p>
    <w:p w14:paraId="732D7932" w14:textId="3DC04D0D" w:rsidR="007551E2" w:rsidRPr="007551E2" w:rsidRDefault="007551E2" w:rsidP="007551E2">
      <w:pPr>
        <w:pStyle w:val="ListParagraph"/>
        <w:numPr>
          <w:ilvl w:val="0"/>
          <w:numId w:val="3"/>
        </w:numPr>
        <w:autoSpaceDE w:val="0"/>
        <w:autoSpaceDN w:val="0"/>
        <w:adjustRightInd w:val="0"/>
        <w:spacing w:after="51" w:line="240" w:lineRule="auto"/>
        <w:jc w:val="both"/>
        <w:rPr>
          <w:rFonts w:ascii="Arial" w:hAnsi="Arial" w:cs="Arial"/>
          <w:color w:val="000000"/>
          <w:sz w:val="23"/>
          <w:szCs w:val="23"/>
        </w:rPr>
      </w:pPr>
      <w:r w:rsidRPr="007551E2">
        <w:rPr>
          <w:rFonts w:ascii="Arial" w:hAnsi="Arial" w:cs="Arial"/>
          <w:color w:val="000000"/>
          <w:sz w:val="23"/>
          <w:szCs w:val="23"/>
        </w:rPr>
        <w:t xml:space="preserve">How to ensure that consumers receive clear, accurate and intelligible pricing and billing information. </w:t>
      </w:r>
    </w:p>
    <w:p w14:paraId="43A8F405" w14:textId="77777777" w:rsidR="007551E2" w:rsidRDefault="007551E2" w:rsidP="007551E2">
      <w:pPr>
        <w:pStyle w:val="ListParagraph"/>
        <w:autoSpaceDE w:val="0"/>
        <w:autoSpaceDN w:val="0"/>
        <w:adjustRightInd w:val="0"/>
        <w:spacing w:after="51" w:line="240" w:lineRule="auto"/>
        <w:jc w:val="both"/>
        <w:rPr>
          <w:rFonts w:ascii="Arial" w:hAnsi="Arial" w:cs="Arial"/>
          <w:color w:val="000000"/>
          <w:sz w:val="23"/>
          <w:szCs w:val="23"/>
        </w:rPr>
      </w:pPr>
    </w:p>
    <w:p w14:paraId="328F5E16" w14:textId="56520237" w:rsidR="007551E2" w:rsidRPr="000742B0" w:rsidRDefault="007551E2" w:rsidP="000742B0">
      <w:pPr>
        <w:pStyle w:val="ListParagraph"/>
        <w:numPr>
          <w:ilvl w:val="0"/>
          <w:numId w:val="3"/>
        </w:numPr>
        <w:autoSpaceDE w:val="0"/>
        <w:autoSpaceDN w:val="0"/>
        <w:adjustRightInd w:val="0"/>
        <w:spacing w:after="51" w:line="240" w:lineRule="auto"/>
        <w:jc w:val="both"/>
        <w:rPr>
          <w:rFonts w:ascii="Arial" w:hAnsi="Arial" w:cs="Arial"/>
          <w:color w:val="000000"/>
          <w:sz w:val="23"/>
          <w:szCs w:val="23"/>
        </w:rPr>
      </w:pPr>
      <w:r w:rsidRPr="007551E2">
        <w:rPr>
          <w:rFonts w:ascii="Arial" w:hAnsi="Arial" w:cs="Arial"/>
          <w:color w:val="000000"/>
          <w:sz w:val="23"/>
          <w:szCs w:val="23"/>
        </w:rPr>
        <w:t>How to ensure that district heating customers, especially</w:t>
      </w:r>
      <w:r w:rsidRPr="000742B0">
        <w:rPr>
          <w:rFonts w:ascii="Arial" w:hAnsi="Arial" w:cs="Arial"/>
          <w:color w:val="000000"/>
          <w:sz w:val="23"/>
          <w:szCs w:val="23"/>
        </w:rPr>
        <w:t xml:space="preserve"> those where switching is not technically or practically feasible, are able to get a good deal in terms of the price they pay and the service they receive, whilst also seeking to minimise the cost of capital for district heating infrastructure providers. </w:t>
      </w:r>
    </w:p>
    <w:p w14:paraId="5C2AC11B" w14:textId="77777777" w:rsidR="007551E2" w:rsidRDefault="007551E2" w:rsidP="007551E2">
      <w:pPr>
        <w:pStyle w:val="ListParagraph"/>
        <w:autoSpaceDE w:val="0"/>
        <w:autoSpaceDN w:val="0"/>
        <w:adjustRightInd w:val="0"/>
        <w:spacing w:after="51" w:line="240" w:lineRule="auto"/>
        <w:jc w:val="both"/>
        <w:rPr>
          <w:rFonts w:ascii="Arial" w:hAnsi="Arial" w:cs="Arial"/>
          <w:color w:val="000000"/>
          <w:sz w:val="23"/>
          <w:szCs w:val="23"/>
        </w:rPr>
      </w:pPr>
    </w:p>
    <w:p w14:paraId="411953A0" w14:textId="43A6417A" w:rsidR="007551E2" w:rsidRPr="007551E2" w:rsidRDefault="007551E2" w:rsidP="007551E2">
      <w:pPr>
        <w:pStyle w:val="ListParagraph"/>
        <w:numPr>
          <w:ilvl w:val="0"/>
          <w:numId w:val="3"/>
        </w:numPr>
        <w:autoSpaceDE w:val="0"/>
        <w:autoSpaceDN w:val="0"/>
        <w:adjustRightInd w:val="0"/>
        <w:spacing w:after="51" w:line="240" w:lineRule="auto"/>
        <w:jc w:val="both"/>
        <w:rPr>
          <w:rFonts w:ascii="Arial" w:hAnsi="Arial" w:cs="Arial"/>
          <w:color w:val="000000"/>
          <w:sz w:val="23"/>
          <w:szCs w:val="23"/>
        </w:rPr>
      </w:pPr>
      <w:r w:rsidRPr="007551E2">
        <w:rPr>
          <w:rFonts w:ascii="Arial" w:hAnsi="Arial" w:cs="Arial"/>
          <w:color w:val="000000"/>
          <w:sz w:val="23"/>
          <w:szCs w:val="23"/>
        </w:rPr>
        <w:t xml:space="preserve">How to ensure that there is an adequate system of consumer redress for the event that consumers face problems with their provider that cannot be satisfactorily resolved between the consumer and their provider. This is especially important in the context of consumers who are unable to switch. </w:t>
      </w:r>
    </w:p>
    <w:p w14:paraId="6243AA39" w14:textId="77777777" w:rsidR="007551E2" w:rsidRDefault="007551E2" w:rsidP="007551E2">
      <w:pPr>
        <w:pStyle w:val="ListParagraph"/>
        <w:autoSpaceDE w:val="0"/>
        <w:autoSpaceDN w:val="0"/>
        <w:adjustRightInd w:val="0"/>
        <w:spacing w:after="0" w:line="240" w:lineRule="auto"/>
        <w:jc w:val="both"/>
        <w:rPr>
          <w:rFonts w:ascii="Arial" w:hAnsi="Arial" w:cs="Arial"/>
          <w:color w:val="000000"/>
          <w:sz w:val="23"/>
          <w:szCs w:val="23"/>
        </w:rPr>
      </w:pPr>
    </w:p>
    <w:p w14:paraId="03A9EE9B" w14:textId="2555152F" w:rsidR="007551E2" w:rsidRDefault="007551E2" w:rsidP="007551E2">
      <w:pPr>
        <w:pStyle w:val="ListParagraph"/>
        <w:numPr>
          <w:ilvl w:val="0"/>
          <w:numId w:val="3"/>
        </w:numPr>
        <w:autoSpaceDE w:val="0"/>
        <w:autoSpaceDN w:val="0"/>
        <w:adjustRightInd w:val="0"/>
        <w:spacing w:after="0" w:line="240" w:lineRule="auto"/>
        <w:jc w:val="both"/>
        <w:rPr>
          <w:rFonts w:ascii="Arial" w:hAnsi="Arial" w:cs="Arial"/>
          <w:color w:val="000000"/>
          <w:sz w:val="23"/>
          <w:szCs w:val="23"/>
        </w:rPr>
      </w:pPr>
      <w:r w:rsidRPr="007551E2">
        <w:rPr>
          <w:rFonts w:ascii="Arial" w:hAnsi="Arial" w:cs="Arial"/>
          <w:color w:val="000000"/>
          <w:sz w:val="23"/>
          <w:szCs w:val="23"/>
        </w:rPr>
        <w:t xml:space="preserve">Whether it is possible to align </w:t>
      </w:r>
      <w:r w:rsidR="005A33C3">
        <w:rPr>
          <w:rFonts w:ascii="Arial" w:hAnsi="Arial" w:cs="Arial"/>
          <w:color w:val="000000"/>
          <w:sz w:val="23"/>
          <w:szCs w:val="23"/>
        </w:rPr>
        <w:t>the incentives of</w:t>
      </w:r>
      <w:r w:rsidRPr="007551E2">
        <w:rPr>
          <w:rFonts w:ascii="Arial" w:hAnsi="Arial" w:cs="Arial"/>
          <w:color w:val="000000"/>
          <w:sz w:val="23"/>
          <w:szCs w:val="23"/>
        </w:rPr>
        <w:t xml:space="preserve"> developers or local a</w:t>
      </w:r>
      <w:r w:rsidR="005A33C3">
        <w:rPr>
          <w:rFonts w:ascii="Arial" w:hAnsi="Arial" w:cs="Arial"/>
          <w:color w:val="000000"/>
          <w:sz w:val="23"/>
          <w:szCs w:val="23"/>
        </w:rPr>
        <w:t xml:space="preserve">uthorities </w:t>
      </w:r>
      <w:r w:rsidRPr="007551E2">
        <w:rPr>
          <w:rFonts w:ascii="Arial" w:hAnsi="Arial" w:cs="Arial"/>
          <w:color w:val="000000"/>
          <w:sz w:val="23"/>
          <w:szCs w:val="23"/>
        </w:rPr>
        <w:t xml:space="preserve">who choose district heating suppliers with the interests of the end consumer. The timely provision of accurate information may form part of the answer to this. </w:t>
      </w:r>
    </w:p>
    <w:p w14:paraId="2E964A71" w14:textId="77777777" w:rsidR="00F00523" w:rsidRPr="0057171C" w:rsidRDefault="00F00523" w:rsidP="0057171C">
      <w:pPr>
        <w:pStyle w:val="ListParagraph"/>
        <w:rPr>
          <w:rFonts w:ascii="Arial" w:hAnsi="Arial" w:cs="Arial"/>
          <w:color w:val="000000"/>
          <w:sz w:val="23"/>
          <w:szCs w:val="23"/>
        </w:rPr>
      </w:pPr>
    </w:p>
    <w:p w14:paraId="4C1A78BA" w14:textId="358774B7" w:rsidR="00F00523" w:rsidRPr="007551E2" w:rsidRDefault="00F00523" w:rsidP="007551E2">
      <w:pPr>
        <w:pStyle w:val="ListParagraph"/>
        <w:numPr>
          <w:ilvl w:val="0"/>
          <w:numId w:val="3"/>
        </w:num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Ensuring that competition works as effectively as possible to deliver good outcomes for consumers and taxpayers, when designing both the regulatory scheme and through public procurement.</w:t>
      </w:r>
    </w:p>
    <w:p w14:paraId="17BB085C" w14:textId="77777777" w:rsidR="000974A6" w:rsidRPr="00B24F9A" w:rsidRDefault="000974A6" w:rsidP="00EB5488">
      <w:pPr>
        <w:spacing w:after="0" w:line="240" w:lineRule="auto"/>
        <w:rPr>
          <w:rFonts w:ascii="Arial" w:eastAsia="Times New Roman" w:hAnsi="Arial" w:cs="Arial"/>
          <w:sz w:val="23"/>
          <w:szCs w:val="23"/>
        </w:rPr>
      </w:pPr>
    </w:p>
    <w:p w14:paraId="6CA89573" w14:textId="442E3F30" w:rsidR="00B0069D" w:rsidRPr="00B0069D" w:rsidRDefault="00996126" w:rsidP="00B0069D">
      <w:pPr>
        <w:pStyle w:val="Default"/>
        <w:jc w:val="both"/>
        <w:rPr>
          <w:sz w:val="23"/>
          <w:szCs w:val="23"/>
        </w:rPr>
      </w:pPr>
      <w:r w:rsidRPr="00B0069D">
        <w:rPr>
          <w:rFonts w:eastAsia="Times New Roman"/>
          <w:sz w:val="23"/>
          <w:szCs w:val="23"/>
          <w:lang w:val="en"/>
        </w:rPr>
        <w:t xml:space="preserve">Since our </w:t>
      </w:r>
      <w:r w:rsidR="00433DE2">
        <w:rPr>
          <w:rFonts w:eastAsia="Times New Roman"/>
          <w:sz w:val="23"/>
          <w:szCs w:val="23"/>
          <w:lang w:val="en"/>
        </w:rPr>
        <w:t>first</w:t>
      </w:r>
      <w:r w:rsidR="00433DE2" w:rsidRPr="00B0069D">
        <w:rPr>
          <w:rFonts w:eastAsia="Times New Roman"/>
          <w:sz w:val="23"/>
          <w:szCs w:val="23"/>
          <w:lang w:val="en"/>
        </w:rPr>
        <w:t xml:space="preserve"> </w:t>
      </w:r>
      <w:r w:rsidRPr="00B0069D">
        <w:rPr>
          <w:rFonts w:eastAsia="Times New Roman"/>
          <w:sz w:val="23"/>
          <w:szCs w:val="23"/>
          <w:lang w:val="en"/>
        </w:rPr>
        <w:t>response the CMA has launched</w:t>
      </w:r>
      <w:r w:rsidR="00433DE2">
        <w:rPr>
          <w:rFonts w:eastAsia="Times New Roman"/>
          <w:sz w:val="23"/>
          <w:szCs w:val="23"/>
          <w:lang w:val="en"/>
        </w:rPr>
        <w:t xml:space="preserve"> (in December 201</w:t>
      </w:r>
      <w:r w:rsidR="00040653">
        <w:rPr>
          <w:rFonts w:eastAsia="Times New Roman"/>
          <w:sz w:val="23"/>
          <w:szCs w:val="23"/>
          <w:lang w:val="en"/>
        </w:rPr>
        <w:t>7</w:t>
      </w:r>
      <w:r w:rsidR="00433DE2">
        <w:rPr>
          <w:rFonts w:eastAsia="Times New Roman"/>
          <w:sz w:val="23"/>
          <w:szCs w:val="23"/>
          <w:lang w:val="en"/>
        </w:rPr>
        <w:t>)</w:t>
      </w:r>
      <w:r w:rsidRPr="00B0069D">
        <w:rPr>
          <w:rFonts w:eastAsia="Times New Roman"/>
          <w:sz w:val="23"/>
          <w:szCs w:val="23"/>
          <w:lang w:val="en"/>
        </w:rPr>
        <w:t xml:space="preserve"> a market st</w:t>
      </w:r>
      <w:r w:rsidR="009E3049" w:rsidRPr="00B0069D">
        <w:rPr>
          <w:rFonts w:eastAsia="Times New Roman"/>
          <w:sz w:val="23"/>
          <w:szCs w:val="23"/>
          <w:lang w:val="en"/>
        </w:rPr>
        <w:t>udy into domestic heat networks</w:t>
      </w:r>
      <w:r w:rsidRPr="00B0069D">
        <w:rPr>
          <w:rFonts w:eastAsia="Times New Roman"/>
          <w:sz w:val="23"/>
          <w:szCs w:val="23"/>
          <w:lang w:val="en"/>
        </w:rPr>
        <w:t xml:space="preserve"> to review how well the market works and if consumers are getting a good deal.</w:t>
      </w:r>
      <w:r w:rsidR="00934C98">
        <w:rPr>
          <w:rStyle w:val="FootnoteReference"/>
          <w:rFonts w:eastAsia="Times New Roman"/>
          <w:sz w:val="23"/>
          <w:szCs w:val="23"/>
          <w:lang w:val="en"/>
        </w:rPr>
        <w:footnoteReference w:id="1"/>
      </w:r>
      <w:r w:rsidR="00601F2C">
        <w:rPr>
          <w:rFonts w:eastAsia="Times New Roman"/>
          <w:sz w:val="23"/>
          <w:szCs w:val="23"/>
          <w:lang w:val="en"/>
        </w:rPr>
        <w:t>,</w:t>
      </w:r>
      <w:r w:rsidR="00601F2C">
        <w:rPr>
          <w:rStyle w:val="FootnoteReference"/>
          <w:rFonts w:eastAsia="Times New Roman"/>
          <w:sz w:val="23"/>
          <w:szCs w:val="23"/>
          <w:lang w:val="en"/>
        </w:rPr>
        <w:footnoteReference w:id="2"/>
      </w:r>
      <w:r w:rsidRPr="00B0069D">
        <w:rPr>
          <w:rFonts w:eastAsia="Times New Roman"/>
          <w:sz w:val="23"/>
          <w:szCs w:val="23"/>
        </w:rPr>
        <w:t xml:space="preserve"> </w:t>
      </w:r>
      <w:r w:rsidR="00B0069D">
        <w:rPr>
          <w:sz w:val="23"/>
          <w:szCs w:val="23"/>
        </w:rPr>
        <w:t>The</w:t>
      </w:r>
      <w:r w:rsidR="00B0069D" w:rsidRPr="00B0069D">
        <w:rPr>
          <w:sz w:val="23"/>
          <w:szCs w:val="23"/>
        </w:rPr>
        <w:t xml:space="preserve"> focus </w:t>
      </w:r>
      <w:r w:rsidR="00B0069D">
        <w:rPr>
          <w:sz w:val="23"/>
          <w:szCs w:val="23"/>
        </w:rPr>
        <w:t xml:space="preserve">of the study is </w:t>
      </w:r>
      <w:r w:rsidR="00B0069D" w:rsidRPr="00B0069D">
        <w:rPr>
          <w:sz w:val="23"/>
          <w:szCs w:val="23"/>
        </w:rPr>
        <w:t>on the provision of heat networks to domestic consumers. This include</w:t>
      </w:r>
      <w:r w:rsidR="00040653">
        <w:rPr>
          <w:sz w:val="23"/>
          <w:szCs w:val="23"/>
        </w:rPr>
        <w:t>s</w:t>
      </w:r>
      <w:r w:rsidR="00B0069D" w:rsidRPr="00B0069D">
        <w:rPr>
          <w:sz w:val="23"/>
          <w:szCs w:val="23"/>
        </w:rPr>
        <w:t xml:space="preserve"> domestic residents of large commercial housing developments and blocks of flats.</w:t>
      </w:r>
      <w:r w:rsidR="00040653">
        <w:rPr>
          <w:sz w:val="23"/>
          <w:szCs w:val="23"/>
        </w:rPr>
        <w:t xml:space="preserve"> The </w:t>
      </w:r>
      <w:r w:rsidR="00601F2C">
        <w:rPr>
          <w:sz w:val="23"/>
          <w:szCs w:val="23"/>
        </w:rPr>
        <w:t xml:space="preserve">scope of the study is UK-wide. </w:t>
      </w:r>
    </w:p>
    <w:p w14:paraId="5CAE9EA5" w14:textId="656DCA5F" w:rsidR="00EB5488" w:rsidRPr="00B0069D" w:rsidRDefault="00EB5488" w:rsidP="00B0069D">
      <w:pPr>
        <w:spacing w:after="0" w:line="240" w:lineRule="auto"/>
        <w:jc w:val="both"/>
        <w:rPr>
          <w:rFonts w:ascii="Arial" w:eastAsia="Times New Roman" w:hAnsi="Arial" w:cs="Arial"/>
          <w:sz w:val="23"/>
          <w:szCs w:val="23"/>
        </w:rPr>
      </w:pPr>
    </w:p>
    <w:p w14:paraId="1CE8FF19" w14:textId="19B4B270" w:rsidR="00B0069D" w:rsidRPr="00B0069D" w:rsidRDefault="00B0069D" w:rsidP="00B0069D">
      <w:pPr>
        <w:pStyle w:val="Default"/>
        <w:jc w:val="both"/>
        <w:rPr>
          <w:color w:val="auto"/>
          <w:sz w:val="23"/>
          <w:szCs w:val="23"/>
        </w:rPr>
      </w:pPr>
      <w:r w:rsidRPr="00B0069D">
        <w:rPr>
          <w:sz w:val="23"/>
          <w:szCs w:val="23"/>
        </w:rPr>
        <w:t xml:space="preserve">We </w:t>
      </w:r>
      <w:r w:rsidR="00601F2C">
        <w:rPr>
          <w:sz w:val="23"/>
          <w:szCs w:val="23"/>
        </w:rPr>
        <w:t xml:space="preserve">are examining </w:t>
      </w:r>
      <w:r>
        <w:rPr>
          <w:sz w:val="23"/>
          <w:szCs w:val="23"/>
        </w:rPr>
        <w:t>three key themes</w:t>
      </w:r>
      <w:r w:rsidRPr="00B0069D">
        <w:rPr>
          <w:sz w:val="23"/>
          <w:szCs w:val="23"/>
        </w:rPr>
        <w:t xml:space="preserve">, drawing both on the concerns that have been </w:t>
      </w:r>
      <w:r w:rsidRPr="00B0069D">
        <w:rPr>
          <w:color w:val="auto"/>
          <w:sz w:val="23"/>
          <w:szCs w:val="23"/>
        </w:rPr>
        <w:t xml:space="preserve">expressed by other </w:t>
      </w:r>
      <w:proofErr w:type="gramStart"/>
      <w:r w:rsidRPr="00B0069D">
        <w:rPr>
          <w:color w:val="auto"/>
          <w:sz w:val="23"/>
          <w:szCs w:val="23"/>
        </w:rPr>
        <w:t>institutions,</w:t>
      </w:r>
      <w:proofErr w:type="gramEnd"/>
      <w:r w:rsidRPr="00B0069D">
        <w:rPr>
          <w:color w:val="auto"/>
          <w:sz w:val="23"/>
          <w:szCs w:val="23"/>
        </w:rPr>
        <w:t xml:space="preserve"> and those that have been addressed directly to the CMA. These themes are: </w:t>
      </w:r>
    </w:p>
    <w:p w14:paraId="3E5A6D3D" w14:textId="77777777" w:rsidR="00B0069D" w:rsidRPr="00B0069D" w:rsidRDefault="00B0069D" w:rsidP="00B0069D">
      <w:pPr>
        <w:pStyle w:val="Default"/>
        <w:jc w:val="both"/>
        <w:rPr>
          <w:sz w:val="23"/>
          <w:szCs w:val="23"/>
        </w:rPr>
      </w:pPr>
    </w:p>
    <w:p w14:paraId="2585DFF8" w14:textId="6AF039DF" w:rsidR="00B0069D" w:rsidRPr="00B0069D" w:rsidRDefault="00B0069D" w:rsidP="00D00045">
      <w:pPr>
        <w:pStyle w:val="Default"/>
        <w:spacing w:after="316"/>
        <w:ind w:left="720"/>
        <w:jc w:val="both"/>
        <w:rPr>
          <w:color w:val="auto"/>
          <w:sz w:val="23"/>
          <w:szCs w:val="23"/>
        </w:rPr>
      </w:pPr>
      <w:r w:rsidRPr="00B0069D">
        <w:rPr>
          <w:i/>
          <w:iCs/>
          <w:color w:val="auto"/>
          <w:sz w:val="23"/>
          <w:szCs w:val="23"/>
        </w:rPr>
        <w:t xml:space="preserve">(a) </w:t>
      </w:r>
      <w:r w:rsidRPr="00B0069D">
        <w:rPr>
          <w:b/>
          <w:bCs/>
          <w:color w:val="auto"/>
          <w:sz w:val="23"/>
          <w:szCs w:val="23"/>
        </w:rPr>
        <w:t>Transparency of information</w:t>
      </w:r>
      <w:r w:rsidRPr="00B0069D">
        <w:rPr>
          <w:color w:val="auto"/>
          <w:sz w:val="23"/>
          <w:szCs w:val="23"/>
        </w:rPr>
        <w:t xml:space="preserve">, both prior to moving into a property and during residency; </w:t>
      </w:r>
    </w:p>
    <w:p w14:paraId="1BEDF10E" w14:textId="77777777" w:rsidR="00B0069D" w:rsidRPr="00B0069D" w:rsidRDefault="00B0069D" w:rsidP="00D00045">
      <w:pPr>
        <w:pStyle w:val="Default"/>
        <w:numPr>
          <w:ilvl w:val="1"/>
          <w:numId w:val="4"/>
        </w:numPr>
        <w:spacing w:after="316"/>
        <w:ind w:left="720"/>
        <w:jc w:val="both"/>
        <w:rPr>
          <w:color w:val="auto"/>
          <w:sz w:val="23"/>
          <w:szCs w:val="23"/>
        </w:rPr>
      </w:pPr>
      <w:r w:rsidRPr="00B0069D">
        <w:rPr>
          <w:i/>
          <w:iCs/>
          <w:color w:val="auto"/>
          <w:sz w:val="23"/>
          <w:szCs w:val="23"/>
        </w:rPr>
        <w:t xml:space="preserve">(b) </w:t>
      </w:r>
      <w:r w:rsidRPr="00B0069D">
        <w:rPr>
          <w:color w:val="auto"/>
          <w:sz w:val="23"/>
          <w:szCs w:val="23"/>
        </w:rPr>
        <w:t xml:space="preserve">Concerns regarding the </w:t>
      </w:r>
      <w:r w:rsidRPr="00B0069D">
        <w:rPr>
          <w:b/>
          <w:bCs/>
          <w:color w:val="auto"/>
          <w:sz w:val="23"/>
          <w:szCs w:val="23"/>
        </w:rPr>
        <w:t xml:space="preserve">monopoly supply of heat, </w:t>
      </w:r>
      <w:r w:rsidRPr="00B0069D">
        <w:rPr>
          <w:color w:val="auto"/>
          <w:sz w:val="23"/>
          <w:szCs w:val="23"/>
        </w:rPr>
        <w:t xml:space="preserve">the inability of customers to switch and the potential misalignment of the incentives of the builders, operators and customers of heat networks; and </w:t>
      </w:r>
    </w:p>
    <w:p w14:paraId="12457643" w14:textId="77777777" w:rsidR="00B0069D" w:rsidRPr="00B0069D" w:rsidRDefault="00B0069D" w:rsidP="00D00045">
      <w:pPr>
        <w:pStyle w:val="Default"/>
        <w:numPr>
          <w:ilvl w:val="1"/>
          <w:numId w:val="4"/>
        </w:numPr>
        <w:ind w:left="720"/>
        <w:jc w:val="both"/>
        <w:rPr>
          <w:color w:val="auto"/>
          <w:sz w:val="23"/>
          <w:szCs w:val="23"/>
        </w:rPr>
      </w:pPr>
      <w:r w:rsidRPr="00B0069D">
        <w:rPr>
          <w:i/>
          <w:iCs/>
          <w:color w:val="auto"/>
          <w:sz w:val="23"/>
          <w:szCs w:val="23"/>
        </w:rPr>
        <w:t xml:space="preserve">(c) </w:t>
      </w:r>
      <w:r w:rsidRPr="00B0069D">
        <w:rPr>
          <w:b/>
          <w:bCs/>
          <w:color w:val="auto"/>
          <w:sz w:val="23"/>
          <w:szCs w:val="23"/>
        </w:rPr>
        <w:t>Outcomes for heat network customers</w:t>
      </w:r>
      <w:r w:rsidRPr="00B0069D">
        <w:rPr>
          <w:color w:val="auto"/>
          <w:sz w:val="23"/>
          <w:szCs w:val="23"/>
        </w:rPr>
        <w:t xml:space="preserve">, including prices, service quality and reliability. </w:t>
      </w:r>
    </w:p>
    <w:p w14:paraId="0DD6A975" w14:textId="77777777" w:rsidR="00B0069D" w:rsidRPr="00B0069D" w:rsidRDefault="00B0069D" w:rsidP="00B0069D">
      <w:pPr>
        <w:pStyle w:val="Default"/>
        <w:numPr>
          <w:ilvl w:val="1"/>
          <w:numId w:val="4"/>
        </w:numPr>
        <w:jc w:val="both"/>
        <w:rPr>
          <w:color w:val="auto"/>
          <w:sz w:val="23"/>
          <w:szCs w:val="23"/>
        </w:rPr>
      </w:pPr>
    </w:p>
    <w:p w14:paraId="542235FA" w14:textId="73136E24" w:rsidR="00B0069D" w:rsidRPr="00B0069D" w:rsidRDefault="006B551E" w:rsidP="00B0069D">
      <w:pPr>
        <w:spacing w:after="0" w:line="240" w:lineRule="auto"/>
        <w:jc w:val="both"/>
        <w:rPr>
          <w:rFonts w:ascii="Arial" w:eastAsia="Times New Roman" w:hAnsi="Arial" w:cs="Arial"/>
          <w:sz w:val="23"/>
          <w:szCs w:val="23"/>
        </w:rPr>
      </w:pPr>
      <w:r>
        <w:rPr>
          <w:rFonts w:ascii="Arial" w:eastAsia="Times New Roman" w:hAnsi="Arial" w:cs="Arial"/>
          <w:sz w:val="23"/>
          <w:szCs w:val="23"/>
        </w:rPr>
        <w:t xml:space="preserve">We are currently engaging with stakeholders across the UK and examining </w:t>
      </w:r>
      <w:r w:rsidR="00006297">
        <w:rPr>
          <w:rFonts w:ascii="Arial" w:eastAsia="Times New Roman" w:hAnsi="Arial" w:cs="Arial"/>
          <w:sz w:val="23"/>
          <w:szCs w:val="23"/>
        </w:rPr>
        <w:t xml:space="preserve">a range of evidence, </w:t>
      </w:r>
      <w:r>
        <w:rPr>
          <w:rFonts w:ascii="Arial" w:eastAsia="Times New Roman" w:hAnsi="Arial" w:cs="Arial"/>
          <w:sz w:val="23"/>
          <w:szCs w:val="23"/>
        </w:rPr>
        <w:t xml:space="preserve">including survey evidence, data on prices and costs, </w:t>
      </w:r>
      <w:proofErr w:type="gramStart"/>
      <w:r w:rsidR="00006297">
        <w:rPr>
          <w:rFonts w:ascii="Arial" w:eastAsia="Times New Roman" w:hAnsi="Arial" w:cs="Arial"/>
          <w:sz w:val="23"/>
          <w:szCs w:val="23"/>
        </w:rPr>
        <w:t>the</w:t>
      </w:r>
      <w:proofErr w:type="gramEnd"/>
      <w:r w:rsidR="00006297">
        <w:rPr>
          <w:rFonts w:ascii="Arial" w:eastAsia="Times New Roman" w:hAnsi="Arial" w:cs="Arial"/>
          <w:sz w:val="23"/>
          <w:szCs w:val="23"/>
        </w:rPr>
        <w:t xml:space="preserve"> ope</w:t>
      </w:r>
      <w:r>
        <w:rPr>
          <w:rFonts w:ascii="Arial" w:eastAsia="Times New Roman" w:hAnsi="Arial" w:cs="Arial"/>
          <w:sz w:val="23"/>
          <w:szCs w:val="23"/>
        </w:rPr>
        <w:t xml:space="preserve">ration of the supply chain, contracts and outcomes for customers.  </w:t>
      </w:r>
    </w:p>
    <w:p w14:paraId="272D2B1A" w14:textId="6C6A3B75" w:rsidR="00433DE2" w:rsidRDefault="00433DE2" w:rsidP="00B0069D">
      <w:pPr>
        <w:autoSpaceDE w:val="0"/>
        <w:autoSpaceDN w:val="0"/>
        <w:adjustRightInd w:val="0"/>
        <w:spacing w:after="0" w:line="240" w:lineRule="auto"/>
        <w:jc w:val="both"/>
        <w:rPr>
          <w:rFonts w:ascii="Arial" w:hAnsi="Arial" w:cs="Arial"/>
          <w:color w:val="000000"/>
          <w:sz w:val="23"/>
          <w:szCs w:val="23"/>
        </w:rPr>
      </w:pPr>
    </w:p>
    <w:p w14:paraId="4277EEF1" w14:textId="6E254C3A" w:rsidR="006B551E" w:rsidRDefault="006B551E" w:rsidP="00B0069D">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Market studies can lead to a range of outcomes including a ‘clean bill of health’, making recommendations to government, e</w:t>
      </w:r>
      <w:r w:rsidR="00792E4B">
        <w:rPr>
          <w:rFonts w:ascii="Arial" w:hAnsi="Arial" w:cs="Arial"/>
          <w:color w:val="000000"/>
          <w:sz w:val="23"/>
          <w:szCs w:val="23"/>
        </w:rPr>
        <w:t>n</w:t>
      </w:r>
      <w:r>
        <w:rPr>
          <w:rFonts w:ascii="Arial" w:hAnsi="Arial" w:cs="Arial"/>
          <w:color w:val="000000"/>
          <w:sz w:val="23"/>
          <w:szCs w:val="23"/>
        </w:rPr>
        <w:t>couraging</w:t>
      </w:r>
      <w:r w:rsidR="00601F2C">
        <w:rPr>
          <w:rFonts w:ascii="Arial" w:hAnsi="Arial" w:cs="Arial"/>
          <w:color w:val="000000"/>
          <w:sz w:val="23"/>
          <w:szCs w:val="23"/>
        </w:rPr>
        <w:t xml:space="preserve"> businesses to self-regulate, </w:t>
      </w:r>
      <w:r>
        <w:rPr>
          <w:rFonts w:ascii="Arial" w:hAnsi="Arial" w:cs="Arial"/>
          <w:color w:val="000000"/>
          <w:sz w:val="23"/>
          <w:szCs w:val="23"/>
        </w:rPr>
        <w:t>taking consumer or competition enforcement acti</w:t>
      </w:r>
      <w:r w:rsidR="00601F2C">
        <w:rPr>
          <w:rFonts w:ascii="Arial" w:hAnsi="Arial" w:cs="Arial"/>
          <w:color w:val="000000"/>
          <w:sz w:val="23"/>
          <w:szCs w:val="23"/>
        </w:rPr>
        <w:t xml:space="preserve">on, making a market investigation reference or accepting undertakings in lieu of a reference. </w:t>
      </w:r>
      <w:r w:rsidR="00694CE0">
        <w:rPr>
          <w:rFonts w:ascii="Arial" w:hAnsi="Arial" w:cs="Arial"/>
          <w:color w:val="000000"/>
          <w:sz w:val="23"/>
          <w:szCs w:val="23"/>
        </w:rPr>
        <w:t>A market study may last up to 12 months, but w</w:t>
      </w:r>
      <w:r w:rsidR="00601F2C">
        <w:rPr>
          <w:rFonts w:ascii="Arial" w:hAnsi="Arial" w:cs="Arial"/>
          <w:color w:val="000000"/>
          <w:sz w:val="23"/>
          <w:szCs w:val="23"/>
        </w:rPr>
        <w:t>e are required to decide within six months whether to make a market investigation reference.</w:t>
      </w:r>
      <w:r w:rsidR="00694CE0">
        <w:rPr>
          <w:rStyle w:val="FootnoteReference"/>
          <w:rFonts w:ascii="Arial" w:hAnsi="Arial" w:cs="Arial"/>
          <w:color w:val="000000"/>
          <w:sz w:val="23"/>
          <w:szCs w:val="23"/>
        </w:rPr>
        <w:footnoteReference w:id="3"/>
      </w:r>
      <w:r w:rsidR="00601F2C">
        <w:rPr>
          <w:rFonts w:ascii="Arial" w:hAnsi="Arial" w:cs="Arial"/>
          <w:color w:val="000000"/>
          <w:sz w:val="23"/>
          <w:szCs w:val="23"/>
        </w:rPr>
        <w:t xml:space="preserve"> </w:t>
      </w:r>
    </w:p>
    <w:p w14:paraId="0AC90586" w14:textId="77777777" w:rsidR="006B551E" w:rsidRDefault="006B551E" w:rsidP="00B0069D">
      <w:pPr>
        <w:autoSpaceDE w:val="0"/>
        <w:autoSpaceDN w:val="0"/>
        <w:adjustRightInd w:val="0"/>
        <w:spacing w:after="0" w:line="240" w:lineRule="auto"/>
        <w:jc w:val="both"/>
        <w:rPr>
          <w:rFonts w:ascii="Arial" w:hAnsi="Arial" w:cs="Arial"/>
          <w:color w:val="000000"/>
          <w:sz w:val="23"/>
          <w:szCs w:val="23"/>
        </w:rPr>
      </w:pPr>
    </w:p>
    <w:p w14:paraId="6DCDC635" w14:textId="515AF396" w:rsidR="00040653" w:rsidRDefault="00601F2C" w:rsidP="00B0069D">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We recognise</w:t>
      </w:r>
      <w:r w:rsidR="00040653">
        <w:rPr>
          <w:rFonts w:ascii="Arial" w:hAnsi="Arial" w:cs="Arial"/>
          <w:color w:val="000000"/>
          <w:sz w:val="23"/>
          <w:szCs w:val="23"/>
        </w:rPr>
        <w:t xml:space="preserve"> the importance of engaging with both the Scottish Government and other stakeholders in Scotland, particularly given that the second consultation identifies a number of potential concerns regarding heat networks as well as options for remedial action.</w:t>
      </w:r>
    </w:p>
    <w:p w14:paraId="65086DAC" w14:textId="77777777" w:rsidR="00040653" w:rsidRDefault="00040653" w:rsidP="00B0069D">
      <w:pPr>
        <w:autoSpaceDE w:val="0"/>
        <w:autoSpaceDN w:val="0"/>
        <w:adjustRightInd w:val="0"/>
        <w:spacing w:after="0" w:line="240" w:lineRule="auto"/>
        <w:jc w:val="both"/>
        <w:rPr>
          <w:rFonts w:ascii="Arial" w:hAnsi="Arial" w:cs="Arial"/>
          <w:color w:val="000000"/>
          <w:sz w:val="23"/>
          <w:szCs w:val="23"/>
        </w:rPr>
      </w:pPr>
    </w:p>
    <w:p w14:paraId="44C476AB" w14:textId="665E5584" w:rsidR="008F430B" w:rsidRPr="00B0069D" w:rsidRDefault="00040653" w:rsidP="00B0069D">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As our stakeholder engagement, research and analysis is </w:t>
      </w:r>
      <w:proofErr w:type="spellStart"/>
      <w:r>
        <w:rPr>
          <w:rFonts w:ascii="Arial" w:hAnsi="Arial" w:cs="Arial"/>
          <w:color w:val="000000"/>
          <w:sz w:val="23"/>
          <w:szCs w:val="23"/>
        </w:rPr>
        <w:t>ongoing</w:t>
      </w:r>
      <w:proofErr w:type="spellEnd"/>
      <w:r>
        <w:rPr>
          <w:rFonts w:ascii="Arial" w:hAnsi="Arial" w:cs="Arial"/>
          <w:color w:val="000000"/>
          <w:sz w:val="23"/>
          <w:szCs w:val="23"/>
        </w:rPr>
        <w:t>,</w:t>
      </w:r>
      <w:r w:rsidR="00433DE2">
        <w:rPr>
          <w:rFonts w:ascii="Arial" w:hAnsi="Arial" w:cs="Arial"/>
          <w:color w:val="000000"/>
          <w:sz w:val="23"/>
          <w:szCs w:val="23"/>
        </w:rPr>
        <w:t xml:space="preserve"> we are not in a position to provide any detailed analysis of the Scottish Government’s proposals beyond that provided in our first response. However, w</w:t>
      </w:r>
      <w:r w:rsidR="00B0069D" w:rsidRPr="00B0069D">
        <w:rPr>
          <w:rFonts w:ascii="Arial" w:hAnsi="Arial" w:cs="Arial"/>
          <w:color w:val="000000"/>
          <w:sz w:val="23"/>
          <w:szCs w:val="23"/>
        </w:rPr>
        <w:t xml:space="preserve">e </w:t>
      </w:r>
      <w:r>
        <w:rPr>
          <w:rFonts w:ascii="Arial" w:hAnsi="Arial" w:cs="Arial"/>
          <w:color w:val="000000"/>
          <w:sz w:val="23"/>
          <w:szCs w:val="23"/>
        </w:rPr>
        <w:t>will continue to engage closely</w:t>
      </w:r>
      <w:r w:rsidR="008F430B" w:rsidRPr="00B0069D">
        <w:rPr>
          <w:rFonts w:ascii="Arial" w:hAnsi="Arial" w:cs="Arial"/>
          <w:color w:val="000000"/>
          <w:sz w:val="23"/>
          <w:szCs w:val="23"/>
        </w:rPr>
        <w:t xml:space="preserve"> with the Scottish Government as it develops its policy on district heating</w:t>
      </w:r>
      <w:r w:rsidR="00DE3583">
        <w:rPr>
          <w:rFonts w:ascii="Arial" w:hAnsi="Arial" w:cs="Arial"/>
          <w:color w:val="000000"/>
          <w:sz w:val="23"/>
          <w:szCs w:val="23"/>
        </w:rPr>
        <w:t xml:space="preserve">. </w:t>
      </w:r>
      <w:r w:rsidR="008F430B" w:rsidRPr="00B0069D">
        <w:rPr>
          <w:rFonts w:ascii="Arial" w:hAnsi="Arial" w:cs="Arial"/>
          <w:color w:val="000000"/>
          <w:sz w:val="23"/>
          <w:szCs w:val="23"/>
        </w:rPr>
        <w:t xml:space="preserve"> </w:t>
      </w:r>
    </w:p>
    <w:p w14:paraId="00DA2D1F" w14:textId="1FC09BA2" w:rsidR="0029271B" w:rsidRPr="00B0069D" w:rsidRDefault="0029271B" w:rsidP="00B0069D">
      <w:pPr>
        <w:jc w:val="both"/>
        <w:rPr>
          <w:rFonts w:ascii="Arial" w:hAnsi="Arial" w:cs="Arial"/>
          <w:sz w:val="23"/>
          <w:szCs w:val="23"/>
        </w:rPr>
      </w:pPr>
    </w:p>
    <w:sectPr w:rsidR="0029271B" w:rsidRPr="00B0069D" w:rsidSect="00D64A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7A582" w14:textId="77777777" w:rsidR="001022B9" w:rsidRDefault="001022B9" w:rsidP="00934C98">
      <w:pPr>
        <w:spacing w:after="0" w:line="240" w:lineRule="auto"/>
      </w:pPr>
      <w:r>
        <w:separator/>
      </w:r>
    </w:p>
  </w:endnote>
  <w:endnote w:type="continuationSeparator" w:id="0">
    <w:p w14:paraId="026479F3" w14:textId="77777777" w:rsidR="001022B9" w:rsidRDefault="001022B9" w:rsidP="0093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E9AAC" w14:textId="77777777" w:rsidR="001022B9" w:rsidRDefault="001022B9" w:rsidP="00934C98">
      <w:pPr>
        <w:spacing w:after="0" w:line="240" w:lineRule="auto"/>
      </w:pPr>
      <w:r>
        <w:separator/>
      </w:r>
    </w:p>
  </w:footnote>
  <w:footnote w:type="continuationSeparator" w:id="0">
    <w:p w14:paraId="5A9367D0" w14:textId="77777777" w:rsidR="001022B9" w:rsidRDefault="001022B9" w:rsidP="00934C98">
      <w:pPr>
        <w:spacing w:after="0" w:line="240" w:lineRule="auto"/>
      </w:pPr>
      <w:r>
        <w:continuationSeparator/>
      </w:r>
    </w:p>
  </w:footnote>
  <w:footnote w:id="1">
    <w:p w14:paraId="4FEDCC88" w14:textId="2D28BBA7" w:rsidR="00934C98" w:rsidRDefault="00934C98">
      <w:pPr>
        <w:pStyle w:val="FootnoteText"/>
      </w:pPr>
      <w:r>
        <w:rPr>
          <w:rStyle w:val="FootnoteReference"/>
        </w:rPr>
        <w:footnoteRef/>
      </w:r>
      <w:r>
        <w:t xml:space="preserve"> Competition and Markets Authority (2017) Heat Networks Market Study launch </w:t>
      </w:r>
      <w:hyperlink r:id="rId1" w:history="1">
        <w:r w:rsidRPr="00E63D03">
          <w:rPr>
            <w:rStyle w:val="Hyperlink"/>
          </w:rPr>
          <w:t>https://www.gov.uk/cma-cases/heat-networks-market-study</w:t>
        </w:r>
      </w:hyperlink>
      <w:r>
        <w:t xml:space="preserve"> </w:t>
      </w:r>
    </w:p>
  </w:footnote>
  <w:footnote w:id="2">
    <w:p w14:paraId="68C633AD" w14:textId="6C558E55" w:rsidR="00601F2C" w:rsidRDefault="00601F2C">
      <w:pPr>
        <w:pStyle w:val="FootnoteText"/>
      </w:pPr>
      <w:r>
        <w:rPr>
          <w:rStyle w:val="FootnoteReference"/>
        </w:rPr>
        <w:footnoteRef/>
      </w:r>
      <w:r>
        <w:t xml:space="preserve"> Market studies are </w:t>
      </w:r>
      <w:r w:rsidR="00694CE0">
        <w:t>conducted</w:t>
      </w:r>
      <w:r>
        <w:t xml:space="preserve"> under the Enterprise Act 2002. </w:t>
      </w:r>
    </w:p>
  </w:footnote>
  <w:footnote w:id="3">
    <w:p w14:paraId="27EA4748" w14:textId="135E6E2A" w:rsidR="00694CE0" w:rsidRDefault="00694CE0" w:rsidP="00D00045">
      <w:pPr>
        <w:pStyle w:val="FootnoteText"/>
        <w:jc w:val="both"/>
      </w:pPr>
      <w:r>
        <w:rPr>
          <w:rStyle w:val="FootnoteReference"/>
        </w:rPr>
        <w:footnoteRef/>
      </w:r>
      <w:r>
        <w:t xml:space="preserve"> Market investigation references are more detailed examinations into whether there are competition issues in a market. The CMA may make such a reference where the findings of a market study give rise to reasonable grounds for suspecting that a feature or combination of features of a market or markets in the UK prevents, restricts or distorts competition, and a market investigation appears to be an appropriate and proportionate response.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54F9BA"/>
    <w:multiLevelType w:val="hybridMultilevel"/>
    <w:tmpl w:val="D8DA02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C44EFF"/>
    <w:multiLevelType w:val="hybridMultilevel"/>
    <w:tmpl w:val="BDD6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2B5B21"/>
    <w:multiLevelType w:val="hybridMultilevel"/>
    <w:tmpl w:val="7BAC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14297C"/>
    <w:multiLevelType w:val="multilevel"/>
    <w:tmpl w:val="67B6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637"/>
    <w:rsid w:val="00000225"/>
    <w:rsid w:val="00001669"/>
    <w:rsid w:val="00006297"/>
    <w:rsid w:val="00006373"/>
    <w:rsid w:val="00040653"/>
    <w:rsid w:val="0006504A"/>
    <w:rsid w:val="000742B0"/>
    <w:rsid w:val="000974A6"/>
    <w:rsid w:val="000E30FB"/>
    <w:rsid w:val="001022B9"/>
    <w:rsid w:val="00142857"/>
    <w:rsid w:val="00217321"/>
    <w:rsid w:val="00245144"/>
    <w:rsid w:val="00245E9B"/>
    <w:rsid w:val="0029271B"/>
    <w:rsid w:val="00415E9E"/>
    <w:rsid w:val="00433DE2"/>
    <w:rsid w:val="004A5A61"/>
    <w:rsid w:val="00513637"/>
    <w:rsid w:val="0052446C"/>
    <w:rsid w:val="00536432"/>
    <w:rsid w:val="0057171C"/>
    <w:rsid w:val="005A33C3"/>
    <w:rsid w:val="005B3B46"/>
    <w:rsid w:val="00601F2C"/>
    <w:rsid w:val="00644A1D"/>
    <w:rsid w:val="00694CE0"/>
    <w:rsid w:val="006B551E"/>
    <w:rsid w:val="00703628"/>
    <w:rsid w:val="007431D7"/>
    <w:rsid w:val="007551E2"/>
    <w:rsid w:val="00792E4B"/>
    <w:rsid w:val="008155B9"/>
    <w:rsid w:val="00816118"/>
    <w:rsid w:val="008E4ADE"/>
    <w:rsid w:val="008F430B"/>
    <w:rsid w:val="00934C98"/>
    <w:rsid w:val="0097751C"/>
    <w:rsid w:val="009841D2"/>
    <w:rsid w:val="00996126"/>
    <w:rsid w:val="009B692A"/>
    <w:rsid w:val="009E3049"/>
    <w:rsid w:val="00AD11AC"/>
    <w:rsid w:val="00AF5A8F"/>
    <w:rsid w:val="00B0069D"/>
    <w:rsid w:val="00B24F9A"/>
    <w:rsid w:val="00B804EA"/>
    <w:rsid w:val="00C3717C"/>
    <w:rsid w:val="00D00045"/>
    <w:rsid w:val="00D2460B"/>
    <w:rsid w:val="00D64A74"/>
    <w:rsid w:val="00D76705"/>
    <w:rsid w:val="00D84214"/>
    <w:rsid w:val="00DE3583"/>
    <w:rsid w:val="00E344E4"/>
    <w:rsid w:val="00EB5488"/>
    <w:rsid w:val="00F00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548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17321"/>
    <w:pPr>
      <w:ind w:left="720"/>
      <w:contextualSpacing/>
    </w:pPr>
  </w:style>
  <w:style w:type="paragraph" w:styleId="FootnoteText">
    <w:name w:val="footnote text"/>
    <w:basedOn w:val="Normal"/>
    <w:link w:val="FootnoteTextChar"/>
    <w:uiPriority w:val="99"/>
    <w:semiHidden/>
    <w:unhideWhenUsed/>
    <w:rsid w:val="00934C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4C98"/>
    <w:rPr>
      <w:sz w:val="20"/>
      <w:szCs w:val="20"/>
    </w:rPr>
  </w:style>
  <w:style w:type="character" w:styleId="FootnoteReference">
    <w:name w:val="footnote reference"/>
    <w:basedOn w:val="DefaultParagraphFont"/>
    <w:uiPriority w:val="99"/>
    <w:semiHidden/>
    <w:unhideWhenUsed/>
    <w:rsid w:val="00934C98"/>
    <w:rPr>
      <w:vertAlign w:val="superscript"/>
    </w:rPr>
  </w:style>
  <w:style w:type="character" w:styleId="Hyperlink">
    <w:name w:val="Hyperlink"/>
    <w:basedOn w:val="DefaultParagraphFont"/>
    <w:uiPriority w:val="99"/>
    <w:unhideWhenUsed/>
    <w:rsid w:val="00934C98"/>
    <w:rPr>
      <w:color w:val="0563C1" w:themeColor="hyperlink"/>
      <w:u w:val="single"/>
    </w:rPr>
  </w:style>
  <w:style w:type="character" w:customStyle="1" w:styleId="UnresolvedMention">
    <w:name w:val="Unresolved Mention"/>
    <w:basedOn w:val="DefaultParagraphFont"/>
    <w:uiPriority w:val="99"/>
    <w:semiHidden/>
    <w:unhideWhenUsed/>
    <w:rsid w:val="00934C98"/>
    <w:rPr>
      <w:color w:val="808080"/>
      <w:shd w:val="clear" w:color="auto" w:fill="E6E6E6"/>
    </w:rPr>
  </w:style>
  <w:style w:type="character" w:styleId="CommentReference">
    <w:name w:val="annotation reference"/>
    <w:basedOn w:val="DefaultParagraphFont"/>
    <w:uiPriority w:val="99"/>
    <w:semiHidden/>
    <w:unhideWhenUsed/>
    <w:rsid w:val="00433DE2"/>
    <w:rPr>
      <w:sz w:val="16"/>
      <w:szCs w:val="16"/>
    </w:rPr>
  </w:style>
  <w:style w:type="paragraph" w:styleId="CommentText">
    <w:name w:val="annotation text"/>
    <w:basedOn w:val="Normal"/>
    <w:link w:val="CommentTextChar"/>
    <w:uiPriority w:val="99"/>
    <w:semiHidden/>
    <w:unhideWhenUsed/>
    <w:rsid w:val="00433DE2"/>
    <w:pPr>
      <w:spacing w:line="240" w:lineRule="auto"/>
    </w:pPr>
    <w:rPr>
      <w:sz w:val="20"/>
      <w:szCs w:val="20"/>
    </w:rPr>
  </w:style>
  <w:style w:type="character" w:customStyle="1" w:styleId="CommentTextChar">
    <w:name w:val="Comment Text Char"/>
    <w:basedOn w:val="DefaultParagraphFont"/>
    <w:link w:val="CommentText"/>
    <w:uiPriority w:val="99"/>
    <w:semiHidden/>
    <w:rsid w:val="00433DE2"/>
    <w:rPr>
      <w:sz w:val="20"/>
      <w:szCs w:val="20"/>
    </w:rPr>
  </w:style>
  <w:style w:type="paragraph" w:styleId="CommentSubject">
    <w:name w:val="annotation subject"/>
    <w:basedOn w:val="CommentText"/>
    <w:next w:val="CommentText"/>
    <w:link w:val="CommentSubjectChar"/>
    <w:uiPriority w:val="99"/>
    <w:semiHidden/>
    <w:unhideWhenUsed/>
    <w:rsid w:val="00433DE2"/>
    <w:rPr>
      <w:b/>
      <w:bCs/>
    </w:rPr>
  </w:style>
  <w:style w:type="character" w:customStyle="1" w:styleId="CommentSubjectChar">
    <w:name w:val="Comment Subject Char"/>
    <w:basedOn w:val="CommentTextChar"/>
    <w:link w:val="CommentSubject"/>
    <w:uiPriority w:val="99"/>
    <w:semiHidden/>
    <w:rsid w:val="00433DE2"/>
    <w:rPr>
      <w:b/>
      <w:bCs/>
      <w:sz w:val="20"/>
      <w:szCs w:val="20"/>
    </w:rPr>
  </w:style>
  <w:style w:type="paragraph" w:styleId="BalloonText">
    <w:name w:val="Balloon Text"/>
    <w:basedOn w:val="Normal"/>
    <w:link w:val="BalloonTextChar"/>
    <w:uiPriority w:val="99"/>
    <w:semiHidden/>
    <w:unhideWhenUsed/>
    <w:rsid w:val="00433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D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548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17321"/>
    <w:pPr>
      <w:ind w:left="720"/>
      <w:contextualSpacing/>
    </w:pPr>
  </w:style>
  <w:style w:type="paragraph" w:styleId="FootnoteText">
    <w:name w:val="footnote text"/>
    <w:basedOn w:val="Normal"/>
    <w:link w:val="FootnoteTextChar"/>
    <w:uiPriority w:val="99"/>
    <w:semiHidden/>
    <w:unhideWhenUsed/>
    <w:rsid w:val="00934C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4C98"/>
    <w:rPr>
      <w:sz w:val="20"/>
      <w:szCs w:val="20"/>
    </w:rPr>
  </w:style>
  <w:style w:type="character" w:styleId="FootnoteReference">
    <w:name w:val="footnote reference"/>
    <w:basedOn w:val="DefaultParagraphFont"/>
    <w:uiPriority w:val="99"/>
    <w:semiHidden/>
    <w:unhideWhenUsed/>
    <w:rsid w:val="00934C98"/>
    <w:rPr>
      <w:vertAlign w:val="superscript"/>
    </w:rPr>
  </w:style>
  <w:style w:type="character" w:styleId="Hyperlink">
    <w:name w:val="Hyperlink"/>
    <w:basedOn w:val="DefaultParagraphFont"/>
    <w:uiPriority w:val="99"/>
    <w:unhideWhenUsed/>
    <w:rsid w:val="00934C98"/>
    <w:rPr>
      <w:color w:val="0563C1" w:themeColor="hyperlink"/>
      <w:u w:val="single"/>
    </w:rPr>
  </w:style>
  <w:style w:type="character" w:customStyle="1" w:styleId="UnresolvedMention">
    <w:name w:val="Unresolved Mention"/>
    <w:basedOn w:val="DefaultParagraphFont"/>
    <w:uiPriority w:val="99"/>
    <w:semiHidden/>
    <w:unhideWhenUsed/>
    <w:rsid w:val="00934C98"/>
    <w:rPr>
      <w:color w:val="808080"/>
      <w:shd w:val="clear" w:color="auto" w:fill="E6E6E6"/>
    </w:rPr>
  </w:style>
  <w:style w:type="character" w:styleId="CommentReference">
    <w:name w:val="annotation reference"/>
    <w:basedOn w:val="DefaultParagraphFont"/>
    <w:uiPriority w:val="99"/>
    <w:semiHidden/>
    <w:unhideWhenUsed/>
    <w:rsid w:val="00433DE2"/>
    <w:rPr>
      <w:sz w:val="16"/>
      <w:szCs w:val="16"/>
    </w:rPr>
  </w:style>
  <w:style w:type="paragraph" w:styleId="CommentText">
    <w:name w:val="annotation text"/>
    <w:basedOn w:val="Normal"/>
    <w:link w:val="CommentTextChar"/>
    <w:uiPriority w:val="99"/>
    <w:semiHidden/>
    <w:unhideWhenUsed/>
    <w:rsid w:val="00433DE2"/>
    <w:pPr>
      <w:spacing w:line="240" w:lineRule="auto"/>
    </w:pPr>
    <w:rPr>
      <w:sz w:val="20"/>
      <w:szCs w:val="20"/>
    </w:rPr>
  </w:style>
  <w:style w:type="character" w:customStyle="1" w:styleId="CommentTextChar">
    <w:name w:val="Comment Text Char"/>
    <w:basedOn w:val="DefaultParagraphFont"/>
    <w:link w:val="CommentText"/>
    <w:uiPriority w:val="99"/>
    <w:semiHidden/>
    <w:rsid w:val="00433DE2"/>
    <w:rPr>
      <w:sz w:val="20"/>
      <w:szCs w:val="20"/>
    </w:rPr>
  </w:style>
  <w:style w:type="paragraph" w:styleId="CommentSubject">
    <w:name w:val="annotation subject"/>
    <w:basedOn w:val="CommentText"/>
    <w:next w:val="CommentText"/>
    <w:link w:val="CommentSubjectChar"/>
    <w:uiPriority w:val="99"/>
    <w:semiHidden/>
    <w:unhideWhenUsed/>
    <w:rsid w:val="00433DE2"/>
    <w:rPr>
      <w:b/>
      <w:bCs/>
    </w:rPr>
  </w:style>
  <w:style w:type="character" w:customStyle="1" w:styleId="CommentSubjectChar">
    <w:name w:val="Comment Subject Char"/>
    <w:basedOn w:val="CommentTextChar"/>
    <w:link w:val="CommentSubject"/>
    <w:uiPriority w:val="99"/>
    <w:semiHidden/>
    <w:rsid w:val="00433DE2"/>
    <w:rPr>
      <w:b/>
      <w:bCs/>
      <w:sz w:val="20"/>
      <w:szCs w:val="20"/>
    </w:rPr>
  </w:style>
  <w:style w:type="paragraph" w:styleId="BalloonText">
    <w:name w:val="Balloon Text"/>
    <w:basedOn w:val="Normal"/>
    <w:link w:val="BalloonTextChar"/>
    <w:uiPriority w:val="99"/>
    <w:semiHidden/>
    <w:unhideWhenUsed/>
    <w:rsid w:val="00433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cma-cases/heat-networks-market-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68C4-45BB-4E7B-BB6B-44229341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Hill</dc:creator>
  <cp:lastModifiedBy>U210283</cp:lastModifiedBy>
  <cp:revision>2</cp:revision>
  <dcterms:created xsi:type="dcterms:W3CDTF">2018-02-22T13:09:00Z</dcterms:created>
  <dcterms:modified xsi:type="dcterms:W3CDTF">2018-02-22T13:09:00Z</dcterms:modified>
</cp:coreProperties>
</file>