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11" w:rsidRPr="000B030D" w:rsidRDefault="00E97D11" w:rsidP="00E97D11">
      <w:pPr>
        <w:rPr>
          <w:rFonts w:ascii="Arial" w:eastAsiaTheme="majorEastAsia" w:hAnsi="Arial" w:cs="Arial"/>
          <w:b/>
          <w:color w:val="2E74B5" w:themeColor="accent1" w:themeShade="BF"/>
          <w:sz w:val="28"/>
          <w:szCs w:val="28"/>
        </w:rPr>
      </w:pPr>
      <w:r w:rsidRPr="00A746FC">
        <w:rPr>
          <w:rFonts w:ascii="Arial" w:eastAsiaTheme="majorEastAsia" w:hAnsi="Arial" w:cs="Arial"/>
          <w:b/>
          <w:color w:val="2E74B5" w:themeColor="accent1" w:themeShade="BF"/>
          <w:sz w:val="28"/>
          <w:szCs w:val="28"/>
        </w:rPr>
        <w:t>Glossary of terms</w:t>
      </w:r>
      <w:r w:rsidRPr="00A746FC">
        <w:rPr>
          <w:rFonts w:cstheme="minorHAnsi"/>
          <w:color w:val="333333"/>
        </w:rPr>
        <w:br/>
      </w:r>
    </w:p>
    <w:p w:rsidR="00027C27" w:rsidRPr="009B7615" w:rsidRDefault="00E97D11" w:rsidP="00E97D11">
      <w:r>
        <w:rPr>
          <w:rFonts w:ascii="Arial" w:hAnsi="Arial" w:cs="Arial"/>
          <w:color w:val="333333"/>
          <w:sz w:val="24"/>
          <w:szCs w:val="24"/>
        </w:rPr>
        <w:t>BRIA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Business and Regulatory Impact Assessment</w:t>
      </w:r>
      <w:r>
        <w:rPr>
          <w:rFonts w:ascii="Arial" w:hAnsi="Arial" w:cs="Arial"/>
          <w:color w:val="333333"/>
          <w:sz w:val="24"/>
          <w:szCs w:val="24"/>
        </w:rPr>
        <w:br/>
      </w:r>
      <w:r w:rsidRPr="00A746FC">
        <w:rPr>
          <w:rFonts w:ascii="Arial" w:hAnsi="Arial" w:cs="Arial"/>
          <w:color w:val="333333"/>
          <w:sz w:val="24"/>
          <w:szCs w:val="24"/>
        </w:rPr>
        <w:t>CEP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European Union Circular Economy Package</w:t>
      </w:r>
      <w:r>
        <w:rPr>
          <w:rFonts w:ascii="Arial" w:hAnsi="Arial" w:cs="Arial"/>
          <w:color w:val="333333"/>
          <w:sz w:val="24"/>
          <w:szCs w:val="24"/>
        </w:rPr>
        <w:br/>
        <w:t>COPA 89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Control of Pollution (Amendment) Act 1989</w:t>
      </w:r>
      <w:r>
        <w:rPr>
          <w:rFonts w:ascii="Arial" w:hAnsi="Arial" w:cs="Arial"/>
          <w:color w:val="333333"/>
          <w:sz w:val="24"/>
          <w:szCs w:val="24"/>
        </w:rPr>
        <w:br/>
      </w:r>
      <w:proofErr w:type="spellStart"/>
      <w:r>
        <w:rPr>
          <w:rFonts w:ascii="Arial" w:hAnsi="Arial" w:cs="Arial"/>
          <w:color w:val="333333"/>
          <w:sz w:val="24"/>
          <w:szCs w:val="24"/>
        </w:rPr>
        <w:t>CoPLAR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A746FC">
        <w:rPr>
          <w:rFonts w:ascii="Arial" w:hAnsi="Arial" w:cs="Arial"/>
          <w:sz w:val="24"/>
          <w:szCs w:val="24"/>
        </w:rPr>
        <w:t>Code of Practice on Litter and Refuse</w:t>
      </w:r>
      <w:r w:rsidRPr="00A746FC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746FC">
        <w:rPr>
          <w:rFonts w:ascii="Arial" w:hAnsi="Arial" w:cs="Arial"/>
          <w:color w:val="333333"/>
          <w:sz w:val="24"/>
          <w:szCs w:val="24"/>
        </w:rPr>
        <w:t>COSLA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Convention of Scottish Local Authorities</w:t>
      </w:r>
      <w:r w:rsidRPr="00A746FC">
        <w:rPr>
          <w:rFonts w:ascii="Arial" w:hAnsi="Arial" w:cs="Arial"/>
          <w:color w:val="333333"/>
          <w:sz w:val="24"/>
          <w:szCs w:val="24"/>
        </w:rPr>
        <w:br/>
        <w:t>DEFRA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UK Department for Environment, Food &amp; Rural Affairs</w:t>
      </w:r>
      <w:r w:rsidRPr="00A746FC">
        <w:rPr>
          <w:rFonts w:ascii="Arial" w:hAnsi="Arial" w:cs="Arial"/>
          <w:color w:val="333333"/>
          <w:sz w:val="24"/>
          <w:szCs w:val="24"/>
        </w:rPr>
        <w:br/>
        <w:t>DRS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Deposit Return Scheme</w:t>
      </w:r>
      <w:r w:rsidRPr="00A746FC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746FC">
        <w:rPr>
          <w:rFonts w:ascii="Arial" w:hAnsi="Arial" w:cs="Arial"/>
          <w:color w:val="333333"/>
          <w:sz w:val="24"/>
          <w:szCs w:val="24"/>
        </w:rPr>
        <w:t>EPECOM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Expert Panel on Environmental Charging and Other Measures</w:t>
      </w:r>
      <w:r w:rsidRPr="00A746FC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746FC">
        <w:rPr>
          <w:rFonts w:ascii="Arial" w:hAnsi="Arial" w:cs="Arial"/>
          <w:color w:val="333333"/>
          <w:sz w:val="24"/>
          <w:szCs w:val="24"/>
        </w:rPr>
        <w:t>EPR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Extended Producer Responsibility</w:t>
      </w:r>
      <w:r>
        <w:rPr>
          <w:rFonts w:ascii="Arial" w:hAnsi="Arial" w:cs="Arial"/>
          <w:color w:val="333333"/>
          <w:sz w:val="24"/>
          <w:szCs w:val="24"/>
        </w:rPr>
        <w:br/>
      </w:r>
      <w:proofErr w:type="spellStart"/>
      <w:r>
        <w:rPr>
          <w:rFonts w:ascii="Arial" w:hAnsi="Arial" w:cs="Arial"/>
          <w:color w:val="333333"/>
          <w:sz w:val="24"/>
          <w:szCs w:val="24"/>
        </w:rPr>
        <w:t>EQIA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Equalities Impact Assessment</w:t>
      </w:r>
      <w:r w:rsidRPr="00A746FC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>EU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European Union</w:t>
      </w:r>
      <w:r>
        <w:rPr>
          <w:rFonts w:ascii="Arial" w:hAnsi="Arial" w:cs="Arial"/>
          <w:color w:val="333333"/>
          <w:sz w:val="24"/>
          <w:szCs w:val="24"/>
        </w:rPr>
        <w:br/>
      </w:r>
      <w:proofErr w:type="spellStart"/>
      <w:r>
        <w:rPr>
          <w:rFonts w:ascii="Arial" w:hAnsi="Arial" w:cs="Arial"/>
          <w:color w:val="333333"/>
          <w:sz w:val="24"/>
          <w:szCs w:val="24"/>
        </w:rPr>
        <w:t>FWRAP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Food Waste Reduction Action Plan</w:t>
      </w:r>
      <w:r>
        <w:rPr>
          <w:rFonts w:ascii="Arial" w:hAnsi="Arial" w:cs="Arial"/>
          <w:color w:val="333333"/>
          <w:sz w:val="24"/>
          <w:szCs w:val="24"/>
        </w:rPr>
        <w:br/>
        <w:t>NGOs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Non-governmental organisations</w:t>
      </w:r>
      <w:r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746FC">
        <w:rPr>
          <w:rFonts w:ascii="Arial" w:hAnsi="Arial" w:cs="Arial"/>
          <w:color w:val="333333"/>
          <w:sz w:val="24"/>
          <w:szCs w:val="24"/>
        </w:rPr>
        <w:t>SCAP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proofErr w:type="spellStart"/>
      <w:r>
        <w:rPr>
          <w:rFonts w:ascii="Arial" w:hAnsi="Arial" w:cs="Arial"/>
          <w:color w:val="333333"/>
          <w:sz w:val="24"/>
          <w:szCs w:val="24"/>
        </w:rPr>
        <w:t>WRAP’s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Sustainable Clothing Action Plan</w:t>
      </w:r>
      <w:r w:rsidRPr="00A746FC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746FC">
        <w:rPr>
          <w:rFonts w:ascii="Arial" w:hAnsi="Arial" w:cs="Arial"/>
          <w:color w:val="333333"/>
          <w:sz w:val="24"/>
          <w:szCs w:val="24"/>
        </w:rPr>
        <w:t>SEPA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Scottish Environment Protection Agency</w:t>
      </w:r>
      <w:r>
        <w:rPr>
          <w:rFonts w:ascii="Arial" w:hAnsi="Arial" w:cs="Arial"/>
          <w:color w:val="333333"/>
          <w:sz w:val="24"/>
          <w:szCs w:val="24"/>
        </w:rPr>
        <w:br/>
        <w:t>SMEs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Small and medium-sized enterprises</w:t>
      </w:r>
      <w:r w:rsidRPr="00A746FC">
        <w:rPr>
          <w:rFonts w:ascii="Arial" w:hAnsi="Arial" w:cs="Arial"/>
          <w:color w:val="333333"/>
          <w:sz w:val="24"/>
          <w:szCs w:val="24"/>
        </w:rPr>
        <w:br/>
        <w:t>SUP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European Union Single-Use Plastics Directive</w:t>
      </w:r>
      <w:r w:rsidRPr="00A746FC">
        <w:rPr>
          <w:rFonts w:ascii="Arial" w:hAnsi="Arial" w:cs="Arial"/>
          <w:color w:val="333333"/>
          <w:sz w:val="24"/>
          <w:szCs w:val="24"/>
        </w:rPr>
        <w:br/>
        <w:t>WRAP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Waste and Resources Action Programme</w:t>
      </w:r>
      <w:r w:rsidRPr="00A746FC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A746FC">
        <w:rPr>
          <w:rFonts w:ascii="Arial" w:hAnsi="Arial" w:cs="Arial"/>
          <w:color w:val="333333"/>
          <w:sz w:val="24"/>
          <w:szCs w:val="24"/>
        </w:rPr>
        <w:t>ZWS</w:t>
      </w:r>
      <w:proofErr w:type="spellEnd"/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Zero Waste Scotland</w:t>
      </w:r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11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E97D11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8237-4826-48EB-8D88-4733F28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11"/>
    <w:pPr>
      <w:spacing w:after="160" w:line="259" w:lineRule="auto"/>
    </w:pPr>
    <w:rPr>
      <w:rFonts w:eastAsiaTheme="minorHAns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spacing w:after="0" w:line="240" w:lineRule="auto"/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spacing w:after="0" w:line="240" w:lineRule="auto"/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spacing w:after="0" w:line="240" w:lineRule="auto"/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N (Niamh)</dc:creator>
  <cp:keywords/>
  <dc:description/>
  <cp:lastModifiedBy>Webster N (Niamh)</cp:lastModifiedBy>
  <cp:revision>1</cp:revision>
  <dcterms:created xsi:type="dcterms:W3CDTF">2019-11-05T11:45:00Z</dcterms:created>
  <dcterms:modified xsi:type="dcterms:W3CDTF">2019-11-05T11:45:00Z</dcterms:modified>
</cp:coreProperties>
</file>