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51" w:rsidRDefault="00772C51"/>
    <w:p w:rsidR="00506934" w:rsidRPr="00FC02A3" w:rsidRDefault="00FC02A3" w:rsidP="00FC02A3">
      <w:pPr>
        <w:jc w:val="center"/>
        <w:rPr>
          <w:rFonts w:ascii="Arial" w:hAnsi="Arial" w:cs="Arial"/>
          <w:b/>
          <w:sz w:val="24"/>
          <w:szCs w:val="24"/>
          <w:u w:val="single"/>
        </w:rPr>
      </w:pPr>
      <w:r w:rsidRPr="00FC02A3">
        <w:rPr>
          <w:rFonts w:ascii="Arial" w:hAnsi="Arial" w:cs="Arial"/>
          <w:b/>
          <w:sz w:val="24"/>
          <w:szCs w:val="24"/>
          <w:u w:val="single"/>
        </w:rPr>
        <w:t>Consultation on extending coverage of Freedom of Information (Scotland) Act 2002 to RSLs</w:t>
      </w:r>
    </w:p>
    <w:p w:rsidR="00FC02A3" w:rsidRPr="00FC02A3" w:rsidRDefault="00FC02A3" w:rsidP="00FC02A3">
      <w:pPr>
        <w:jc w:val="center"/>
        <w:rPr>
          <w:rFonts w:ascii="Arial" w:hAnsi="Arial" w:cs="Arial"/>
          <w:b/>
          <w:sz w:val="24"/>
          <w:szCs w:val="24"/>
          <w:u w:val="single"/>
        </w:rPr>
      </w:pPr>
    </w:p>
    <w:p w:rsidR="00FC02A3" w:rsidRPr="00FC02A3" w:rsidRDefault="00FC02A3" w:rsidP="00FC02A3">
      <w:pPr>
        <w:jc w:val="center"/>
        <w:rPr>
          <w:rFonts w:ascii="Arial" w:hAnsi="Arial" w:cs="Arial"/>
          <w:b/>
          <w:sz w:val="24"/>
          <w:szCs w:val="24"/>
          <w:u w:val="single"/>
        </w:rPr>
      </w:pPr>
      <w:r w:rsidRPr="00FC02A3">
        <w:rPr>
          <w:rFonts w:ascii="Arial" w:hAnsi="Arial" w:cs="Arial"/>
          <w:b/>
          <w:sz w:val="24"/>
          <w:szCs w:val="24"/>
          <w:u w:val="single"/>
        </w:rPr>
        <w:t>Respondent Information Form</w:t>
      </w:r>
      <w:r w:rsidR="003D5BA8">
        <w:rPr>
          <w:rFonts w:ascii="Arial" w:hAnsi="Arial" w:cs="Arial"/>
          <w:b/>
          <w:sz w:val="24"/>
          <w:szCs w:val="24"/>
          <w:u w:val="single"/>
        </w:rPr>
        <w:t xml:space="preserve"> </w:t>
      </w:r>
    </w:p>
    <w:p w:rsidR="00FC02A3" w:rsidRDefault="00FC02A3">
      <w:pPr>
        <w:rPr>
          <w:rFonts w:ascii="Arial" w:hAnsi="Arial" w:cs="Arial"/>
          <w:b/>
          <w:sz w:val="24"/>
          <w:szCs w:val="24"/>
        </w:rPr>
      </w:pPr>
    </w:p>
    <w:p w:rsidR="00FC02A3" w:rsidRDefault="00FC02A3">
      <w:pPr>
        <w:rPr>
          <w:rFonts w:ascii="Arial" w:hAnsi="Arial" w:cs="Arial"/>
          <w:sz w:val="24"/>
          <w:szCs w:val="24"/>
        </w:rPr>
      </w:pPr>
      <w:proofErr w:type="gramStart"/>
      <w:r w:rsidRPr="003D5BA8">
        <w:rPr>
          <w:rFonts w:ascii="Arial" w:hAnsi="Arial" w:cs="Arial"/>
          <w:sz w:val="24"/>
          <w:szCs w:val="24"/>
        </w:rPr>
        <w:t>Response on behalf of Rural Stirling Housing Association (</w:t>
      </w:r>
      <w:r w:rsidRPr="003D5BA8">
        <w:rPr>
          <w:rFonts w:ascii="Arial" w:hAnsi="Arial" w:cs="Arial"/>
          <w:b/>
          <w:sz w:val="24"/>
          <w:szCs w:val="24"/>
        </w:rPr>
        <w:t>an organisation</w:t>
      </w:r>
      <w:r w:rsidRPr="003D5BA8">
        <w:rPr>
          <w:rFonts w:ascii="Arial" w:hAnsi="Arial" w:cs="Arial"/>
          <w:sz w:val="24"/>
          <w:szCs w:val="24"/>
        </w:rPr>
        <w:t>)</w:t>
      </w:r>
      <w:r w:rsidR="003D5BA8">
        <w:rPr>
          <w:rFonts w:ascii="Arial" w:hAnsi="Arial" w:cs="Arial"/>
          <w:sz w:val="24"/>
          <w:szCs w:val="24"/>
        </w:rPr>
        <w:t>.</w:t>
      </w:r>
      <w:proofErr w:type="gramEnd"/>
    </w:p>
    <w:p w:rsidR="003D5BA8" w:rsidRDefault="003D5BA8">
      <w:pPr>
        <w:rPr>
          <w:rFonts w:ascii="Arial" w:hAnsi="Arial" w:cs="Arial"/>
          <w:sz w:val="24"/>
          <w:szCs w:val="24"/>
        </w:rPr>
      </w:pPr>
      <w:r>
        <w:rPr>
          <w:rFonts w:ascii="Arial" w:hAnsi="Arial" w:cs="Arial"/>
          <w:sz w:val="24"/>
          <w:szCs w:val="24"/>
        </w:rPr>
        <w:t xml:space="preserve">All of the following </w:t>
      </w:r>
      <w:r w:rsidRPr="003D5BA8">
        <w:rPr>
          <w:rFonts w:ascii="Arial" w:hAnsi="Arial" w:cs="Arial"/>
          <w:b/>
          <w:sz w:val="24"/>
          <w:szCs w:val="24"/>
        </w:rPr>
        <w:t>describe our organisation</w:t>
      </w:r>
      <w:r>
        <w:rPr>
          <w:rFonts w:ascii="Arial" w:hAnsi="Arial" w:cs="Arial"/>
          <w:sz w:val="24"/>
          <w:szCs w:val="24"/>
        </w:rPr>
        <w:t xml:space="preserve">:  </w:t>
      </w:r>
      <w:r w:rsidRPr="00207F7B">
        <w:rPr>
          <w:rFonts w:ascii="Arial" w:hAnsi="Arial" w:cs="Arial"/>
          <w:i/>
          <w:sz w:val="24"/>
          <w:szCs w:val="24"/>
        </w:rPr>
        <w:t>Community organisation, Private sector organisation and Third sector organisation</w:t>
      </w:r>
      <w:r>
        <w:rPr>
          <w:rFonts w:ascii="Arial" w:hAnsi="Arial" w:cs="Arial"/>
          <w:sz w:val="24"/>
          <w:szCs w:val="24"/>
        </w:rPr>
        <w:t>.  We are also a Registered Social landlord and therefore directly affected by the consultation proposals.</w:t>
      </w:r>
    </w:p>
    <w:p w:rsidR="003D5BA8" w:rsidRDefault="003D5BA8" w:rsidP="003D5BA8">
      <w:pPr>
        <w:rPr>
          <w:rFonts w:ascii="Arial" w:hAnsi="Arial" w:cs="Arial"/>
          <w:sz w:val="24"/>
          <w:szCs w:val="24"/>
        </w:rPr>
      </w:pPr>
      <w:r w:rsidRPr="003D5BA8">
        <w:rPr>
          <w:rFonts w:ascii="Arial" w:hAnsi="Arial" w:cs="Arial"/>
          <w:b/>
          <w:sz w:val="24"/>
          <w:szCs w:val="24"/>
        </w:rPr>
        <w:t>Full name and contact details</w:t>
      </w:r>
      <w:r>
        <w:rPr>
          <w:rFonts w:ascii="Arial" w:hAnsi="Arial" w:cs="Arial"/>
          <w:sz w:val="24"/>
          <w:szCs w:val="24"/>
        </w:rPr>
        <w:t>: Rural Stirling Housing Association, Stirling Road, Doune, Perthshire</w:t>
      </w:r>
      <w:proofErr w:type="gramStart"/>
      <w:r>
        <w:rPr>
          <w:rFonts w:ascii="Arial" w:hAnsi="Arial" w:cs="Arial"/>
          <w:sz w:val="24"/>
          <w:szCs w:val="24"/>
        </w:rPr>
        <w:t>,FK16</w:t>
      </w:r>
      <w:proofErr w:type="gramEnd"/>
      <w:r>
        <w:rPr>
          <w:rFonts w:ascii="Arial" w:hAnsi="Arial" w:cs="Arial"/>
          <w:sz w:val="24"/>
          <w:szCs w:val="24"/>
        </w:rPr>
        <w:t xml:space="preserve"> 6AA. Tel: 01786 841101. E-mail: </w:t>
      </w:r>
      <w:hyperlink r:id="rId6" w:history="1">
        <w:r w:rsidRPr="006266AA">
          <w:rPr>
            <w:rStyle w:val="Hyperlink"/>
            <w:rFonts w:ascii="Arial" w:hAnsi="Arial" w:cs="Arial"/>
            <w:sz w:val="24"/>
            <w:szCs w:val="24"/>
          </w:rPr>
          <w:t>tony@rsha.org.uk</w:t>
        </w:r>
      </w:hyperlink>
      <w:r>
        <w:rPr>
          <w:rFonts w:ascii="Arial" w:hAnsi="Arial" w:cs="Arial"/>
          <w:sz w:val="24"/>
          <w:szCs w:val="24"/>
        </w:rPr>
        <w:t>.</w:t>
      </w:r>
    </w:p>
    <w:p w:rsidR="003D5BA8" w:rsidRDefault="003D5BA8" w:rsidP="003D5BA8">
      <w:pPr>
        <w:rPr>
          <w:rFonts w:ascii="Arial" w:hAnsi="Arial" w:cs="Arial"/>
          <w:sz w:val="24"/>
          <w:szCs w:val="24"/>
        </w:rPr>
      </w:pPr>
      <w:r w:rsidRPr="003D5BA8">
        <w:rPr>
          <w:rFonts w:ascii="Arial" w:hAnsi="Arial" w:cs="Arial"/>
          <w:b/>
          <w:sz w:val="24"/>
          <w:szCs w:val="24"/>
        </w:rPr>
        <w:t>Publishing preference</w:t>
      </w:r>
      <w:r>
        <w:rPr>
          <w:rFonts w:ascii="Arial" w:hAnsi="Arial" w:cs="Arial"/>
          <w:sz w:val="24"/>
          <w:szCs w:val="24"/>
        </w:rPr>
        <w:t>: Publish response with name.</w:t>
      </w:r>
    </w:p>
    <w:p w:rsidR="003D5BA8" w:rsidRDefault="003D5BA8" w:rsidP="003D5BA8">
      <w:pPr>
        <w:rPr>
          <w:rFonts w:ascii="Arial" w:hAnsi="Arial" w:cs="Arial"/>
          <w:sz w:val="24"/>
          <w:szCs w:val="24"/>
        </w:rPr>
      </w:pPr>
      <w:r w:rsidRPr="003D5BA8">
        <w:rPr>
          <w:rFonts w:ascii="Arial" w:hAnsi="Arial" w:cs="Arial"/>
          <w:b/>
          <w:sz w:val="24"/>
          <w:szCs w:val="24"/>
        </w:rPr>
        <w:t>Willingness for further contact from Scottish Government Policy Teams</w:t>
      </w:r>
      <w:proofErr w:type="gramStart"/>
      <w:r>
        <w:rPr>
          <w:rFonts w:ascii="Arial" w:hAnsi="Arial" w:cs="Arial"/>
          <w:b/>
          <w:sz w:val="24"/>
          <w:szCs w:val="24"/>
        </w:rPr>
        <w:t>?</w:t>
      </w:r>
      <w:r w:rsidRPr="003D5BA8">
        <w:rPr>
          <w:rFonts w:ascii="Arial" w:hAnsi="Arial" w:cs="Arial"/>
          <w:b/>
          <w:sz w:val="24"/>
          <w:szCs w:val="24"/>
        </w:rPr>
        <w:t>:</w:t>
      </w:r>
      <w:proofErr w:type="gramEnd"/>
      <w:r>
        <w:rPr>
          <w:rFonts w:ascii="Arial" w:hAnsi="Arial" w:cs="Arial"/>
          <w:sz w:val="24"/>
          <w:szCs w:val="24"/>
        </w:rPr>
        <w:t xml:space="preserve"> Yes.</w:t>
      </w:r>
    </w:p>
    <w:p w:rsidR="003D5BA8" w:rsidRPr="003D5BA8" w:rsidRDefault="003D5BA8" w:rsidP="003D5BA8">
      <w:pPr>
        <w:jc w:val="center"/>
        <w:rPr>
          <w:rFonts w:ascii="Arial" w:hAnsi="Arial" w:cs="Arial"/>
          <w:sz w:val="24"/>
          <w:szCs w:val="24"/>
          <w:u w:val="single"/>
        </w:rPr>
      </w:pPr>
      <w:r w:rsidRPr="003D5BA8">
        <w:rPr>
          <w:rFonts w:ascii="Arial" w:hAnsi="Arial" w:cs="Arial"/>
          <w:sz w:val="24"/>
          <w:szCs w:val="24"/>
          <w:u w:val="single"/>
        </w:rPr>
        <w:t>Consultation Questions</w:t>
      </w:r>
    </w:p>
    <w:p w:rsidR="009420F7" w:rsidRPr="009420F7" w:rsidRDefault="00626DB1" w:rsidP="008B156F">
      <w:pPr>
        <w:pStyle w:val="ListParagraph"/>
        <w:numPr>
          <w:ilvl w:val="0"/>
          <w:numId w:val="4"/>
        </w:numPr>
        <w:rPr>
          <w:rFonts w:ascii="Arial" w:hAnsi="Arial" w:cs="Arial"/>
          <w:b/>
          <w:sz w:val="24"/>
          <w:szCs w:val="24"/>
        </w:rPr>
      </w:pPr>
      <w:r w:rsidRPr="008B156F">
        <w:rPr>
          <w:rFonts w:ascii="Arial" w:hAnsi="Arial" w:cs="Arial"/>
          <w:i/>
          <w:sz w:val="24"/>
          <w:szCs w:val="24"/>
        </w:rPr>
        <w:t>Do you agree that freedom of information legislation should be extended to Registered Social Landlords, as proposed in this consultation paper?</w:t>
      </w:r>
      <w:r w:rsidRPr="008B156F">
        <w:rPr>
          <w:rFonts w:ascii="Arial" w:hAnsi="Arial" w:cs="Arial"/>
          <w:sz w:val="24"/>
          <w:szCs w:val="24"/>
        </w:rPr>
        <w:t xml:space="preserve"> </w:t>
      </w:r>
    </w:p>
    <w:p w:rsidR="00626DB1" w:rsidRPr="009420F7" w:rsidRDefault="00626DB1" w:rsidP="009420F7">
      <w:pPr>
        <w:rPr>
          <w:rFonts w:ascii="Arial" w:hAnsi="Arial" w:cs="Arial"/>
          <w:b/>
          <w:sz w:val="24"/>
          <w:szCs w:val="24"/>
        </w:rPr>
      </w:pPr>
      <w:r w:rsidRPr="009420F7">
        <w:rPr>
          <w:rFonts w:ascii="Arial" w:hAnsi="Arial" w:cs="Arial"/>
          <w:sz w:val="24"/>
          <w:szCs w:val="24"/>
        </w:rPr>
        <w:t xml:space="preserve"> </w:t>
      </w:r>
      <w:r w:rsidRPr="009420F7">
        <w:rPr>
          <w:rFonts w:ascii="Arial" w:hAnsi="Arial" w:cs="Arial"/>
          <w:b/>
          <w:sz w:val="24"/>
          <w:szCs w:val="24"/>
        </w:rPr>
        <w:t>No.</w:t>
      </w:r>
    </w:p>
    <w:p w:rsidR="00626DB1" w:rsidRPr="008B156F" w:rsidRDefault="00626DB1" w:rsidP="008B156F">
      <w:pPr>
        <w:pStyle w:val="ListParagraph"/>
        <w:numPr>
          <w:ilvl w:val="0"/>
          <w:numId w:val="4"/>
        </w:numPr>
        <w:rPr>
          <w:rFonts w:ascii="Arial" w:hAnsi="Arial" w:cs="Arial"/>
          <w:i/>
          <w:sz w:val="24"/>
          <w:szCs w:val="24"/>
        </w:rPr>
      </w:pPr>
      <w:r w:rsidRPr="008B156F">
        <w:rPr>
          <w:rFonts w:ascii="Arial" w:hAnsi="Arial" w:cs="Arial"/>
          <w:i/>
          <w:sz w:val="24"/>
          <w:szCs w:val="24"/>
        </w:rPr>
        <w:t>Freedom of Information can be extended to organisations that undertake “functions of a public nature”.  You may wish to provide comments on how you consider that RSLs undertake functions of a public nature, for example, with reference to the factors referred to earlier in this paper.</w:t>
      </w:r>
    </w:p>
    <w:p w:rsidR="00626DB1" w:rsidRPr="00626DB1" w:rsidRDefault="00626DB1" w:rsidP="00626DB1">
      <w:pPr>
        <w:pStyle w:val="ListParagraph"/>
        <w:rPr>
          <w:rFonts w:ascii="Arial" w:hAnsi="Arial" w:cs="Arial"/>
          <w:i/>
          <w:sz w:val="24"/>
          <w:szCs w:val="24"/>
        </w:rPr>
      </w:pPr>
    </w:p>
    <w:p w:rsidR="00E67F71" w:rsidRPr="009420F7" w:rsidRDefault="009420F7" w:rsidP="00626DB1">
      <w:pPr>
        <w:rPr>
          <w:rFonts w:ascii="Arial" w:hAnsi="Arial" w:cs="Arial"/>
          <w:b/>
          <w:sz w:val="24"/>
          <w:szCs w:val="24"/>
        </w:rPr>
      </w:pPr>
      <w:r>
        <w:rPr>
          <w:rFonts w:ascii="Arial" w:hAnsi="Arial" w:cs="Arial"/>
          <w:b/>
          <w:sz w:val="24"/>
          <w:szCs w:val="24"/>
        </w:rPr>
        <w:t>I</w:t>
      </w:r>
      <w:r w:rsidR="00626DB1" w:rsidRPr="009420F7">
        <w:rPr>
          <w:rFonts w:ascii="Arial" w:hAnsi="Arial" w:cs="Arial"/>
          <w:b/>
          <w:sz w:val="24"/>
          <w:szCs w:val="24"/>
        </w:rPr>
        <w:t>t is true that RSHA, like other RSLs</w:t>
      </w:r>
      <w:r>
        <w:rPr>
          <w:rFonts w:ascii="Arial" w:hAnsi="Arial" w:cs="Arial"/>
          <w:b/>
          <w:sz w:val="24"/>
          <w:szCs w:val="24"/>
        </w:rPr>
        <w:t>,</w:t>
      </w:r>
      <w:r w:rsidR="00626DB1" w:rsidRPr="009420F7">
        <w:rPr>
          <w:rFonts w:ascii="Arial" w:hAnsi="Arial" w:cs="Arial"/>
          <w:b/>
          <w:sz w:val="24"/>
          <w:szCs w:val="24"/>
        </w:rPr>
        <w:t xml:space="preserve"> undertake functions that can be considered to be of a public nature</w:t>
      </w:r>
      <w:r w:rsidR="00D976D4">
        <w:rPr>
          <w:rFonts w:ascii="Arial" w:hAnsi="Arial" w:cs="Arial"/>
          <w:b/>
          <w:sz w:val="24"/>
          <w:szCs w:val="24"/>
        </w:rPr>
        <w:t>.  We receive significant public subsidy</w:t>
      </w:r>
      <w:r>
        <w:rPr>
          <w:rFonts w:ascii="Arial" w:hAnsi="Arial" w:cs="Arial"/>
          <w:b/>
          <w:sz w:val="24"/>
          <w:szCs w:val="24"/>
        </w:rPr>
        <w:t xml:space="preserve"> and we are </w:t>
      </w:r>
      <w:r w:rsidR="00E67F71" w:rsidRPr="009420F7">
        <w:rPr>
          <w:rFonts w:ascii="Arial" w:hAnsi="Arial" w:cs="Arial"/>
          <w:b/>
          <w:sz w:val="24"/>
          <w:szCs w:val="24"/>
        </w:rPr>
        <w:t>fully committed to being open</w:t>
      </w:r>
      <w:r w:rsidR="00D976D4">
        <w:rPr>
          <w:rFonts w:ascii="Arial" w:hAnsi="Arial" w:cs="Arial"/>
          <w:b/>
          <w:sz w:val="24"/>
          <w:szCs w:val="24"/>
        </w:rPr>
        <w:t xml:space="preserve">, </w:t>
      </w:r>
      <w:r w:rsidR="00E67F71" w:rsidRPr="009420F7">
        <w:rPr>
          <w:rFonts w:ascii="Arial" w:hAnsi="Arial" w:cs="Arial"/>
          <w:b/>
          <w:sz w:val="24"/>
          <w:szCs w:val="24"/>
        </w:rPr>
        <w:t>accessible</w:t>
      </w:r>
      <w:r w:rsidR="00D976D4">
        <w:rPr>
          <w:rFonts w:ascii="Arial" w:hAnsi="Arial" w:cs="Arial"/>
          <w:b/>
          <w:sz w:val="24"/>
          <w:szCs w:val="24"/>
        </w:rPr>
        <w:t xml:space="preserve"> and accountable in respect of this</w:t>
      </w:r>
      <w:r>
        <w:rPr>
          <w:rFonts w:ascii="Arial" w:hAnsi="Arial" w:cs="Arial"/>
          <w:b/>
          <w:sz w:val="24"/>
          <w:szCs w:val="24"/>
        </w:rPr>
        <w:t xml:space="preserve">.  We have </w:t>
      </w:r>
      <w:r w:rsidR="001B6662">
        <w:rPr>
          <w:rFonts w:ascii="Arial" w:hAnsi="Arial" w:cs="Arial"/>
          <w:b/>
          <w:sz w:val="24"/>
          <w:szCs w:val="24"/>
        </w:rPr>
        <w:t>a</w:t>
      </w:r>
      <w:r w:rsidR="00902847">
        <w:rPr>
          <w:rFonts w:ascii="Arial" w:hAnsi="Arial" w:cs="Arial"/>
          <w:b/>
          <w:sz w:val="24"/>
          <w:szCs w:val="24"/>
        </w:rPr>
        <w:t xml:space="preserve">lready decided to </w:t>
      </w:r>
      <w:r w:rsidR="001B6662">
        <w:rPr>
          <w:rFonts w:ascii="Arial" w:hAnsi="Arial" w:cs="Arial"/>
          <w:b/>
          <w:sz w:val="24"/>
          <w:szCs w:val="24"/>
        </w:rPr>
        <w:t xml:space="preserve">adopt and implement </w:t>
      </w:r>
      <w:r w:rsidR="00B72735">
        <w:rPr>
          <w:rFonts w:ascii="Arial" w:hAnsi="Arial" w:cs="Arial"/>
          <w:b/>
          <w:sz w:val="24"/>
          <w:szCs w:val="24"/>
        </w:rPr>
        <w:t xml:space="preserve">the SFHA </w:t>
      </w:r>
      <w:r w:rsidR="001B6662">
        <w:rPr>
          <w:rFonts w:ascii="Arial" w:hAnsi="Arial" w:cs="Arial"/>
          <w:b/>
          <w:sz w:val="24"/>
          <w:szCs w:val="24"/>
        </w:rPr>
        <w:t xml:space="preserve">“Open all Hours” </w:t>
      </w:r>
      <w:r w:rsidR="00B72735">
        <w:rPr>
          <w:rFonts w:ascii="Arial" w:hAnsi="Arial" w:cs="Arial"/>
          <w:b/>
          <w:sz w:val="24"/>
          <w:szCs w:val="24"/>
        </w:rPr>
        <w:t>Guidance referred to in the Consultation Paper</w:t>
      </w:r>
      <w:r w:rsidR="00E67F71" w:rsidRPr="009420F7">
        <w:rPr>
          <w:rFonts w:ascii="Arial" w:hAnsi="Arial" w:cs="Arial"/>
          <w:b/>
          <w:sz w:val="24"/>
          <w:szCs w:val="24"/>
        </w:rPr>
        <w:t xml:space="preserve">.  </w:t>
      </w:r>
      <w:r w:rsidR="00B72735">
        <w:rPr>
          <w:rFonts w:ascii="Arial" w:hAnsi="Arial" w:cs="Arial"/>
          <w:b/>
          <w:sz w:val="24"/>
          <w:szCs w:val="24"/>
        </w:rPr>
        <w:t>However, i</w:t>
      </w:r>
      <w:r>
        <w:rPr>
          <w:rFonts w:ascii="Arial" w:hAnsi="Arial" w:cs="Arial"/>
          <w:b/>
          <w:sz w:val="24"/>
          <w:szCs w:val="24"/>
        </w:rPr>
        <w:t xml:space="preserve">n </w:t>
      </w:r>
      <w:r w:rsidR="00E67F71" w:rsidRPr="009420F7">
        <w:rPr>
          <w:rFonts w:ascii="Arial" w:hAnsi="Arial" w:cs="Arial"/>
          <w:b/>
          <w:sz w:val="24"/>
          <w:szCs w:val="24"/>
        </w:rPr>
        <w:t xml:space="preserve">deciding </w:t>
      </w:r>
      <w:r w:rsidR="00B72735">
        <w:rPr>
          <w:rFonts w:ascii="Arial" w:hAnsi="Arial" w:cs="Arial"/>
          <w:b/>
          <w:sz w:val="24"/>
          <w:szCs w:val="24"/>
        </w:rPr>
        <w:t>w</w:t>
      </w:r>
      <w:r w:rsidR="00E67F71" w:rsidRPr="009420F7">
        <w:rPr>
          <w:rFonts w:ascii="Arial" w:hAnsi="Arial" w:cs="Arial"/>
          <w:b/>
          <w:sz w:val="24"/>
          <w:szCs w:val="24"/>
        </w:rPr>
        <w:t xml:space="preserve">hether there is a case for </w:t>
      </w:r>
      <w:r w:rsidR="00902847">
        <w:rPr>
          <w:rFonts w:ascii="Arial" w:hAnsi="Arial" w:cs="Arial"/>
          <w:b/>
          <w:sz w:val="24"/>
          <w:szCs w:val="24"/>
        </w:rPr>
        <w:t xml:space="preserve">the Scottish Government to </w:t>
      </w:r>
      <w:r w:rsidR="00E67F71" w:rsidRPr="009420F7">
        <w:rPr>
          <w:rFonts w:ascii="Arial" w:hAnsi="Arial" w:cs="Arial"/>
          <w:b/>
          <w:sz w:val="24"/>
          <w:szCs w:val="24"/>
        </w:rPr>
        <w:t xml:space="preserve">extend the </w:t>
      </w:r>
      <w:r w:rsidR="00902847">
        <w:rPr>
          <w:rFonts w:ascii="Arial" w:hAnsi="Arial" w:cs="Arial"/>
          <w:b/>
          <w:sz w:val="24"/>
          <w:szCs w:val="24"/>
        </w:rPr>
        <w:t xml:space="preserve">extensive additional </w:t>
      </w:r>
      <w:r w:rsidR="00E67F71" w:rsidRPr="009420F7">
        <w:rPr>
          <w:rFonts w:ascii="Arial" w:hAnsi="Arial" w:cs="Arial"/>
          <w:b/>
          <w:sz w:val="24"/>
          <w:szCs w:val="24"/>
        </w:rPr>
        <w:t>legal and regulatory provisions of FOI to all RSLs</w:t>
      </w:r>
      <w:r w:rsidR="00B72735">
        <w:rPr>
          <w:rFonts w:ascii="Arial" w:hAnsi="Arial" w:cs="Arial"/>
          <w:b/>
          <w:sz w:val="24"/>
          <w:szCs w:val="24"/>
        </w:rPr>
        <w:t xml:space="preserve"> </w:t>
      </w:r>
      <w:r w:rsidR="00E67F71" w:rsidRPr="009420F7">
        <w:rPr>
          <w:rFonts w:ascii="Arial" w:hAnsi="Arial" w:cs="Arial"/>
          <w:b/>
          <w:sz w:val="24"/>
          <w:szCs w:val="24"/>
        </w:rPr>
        <w:t>we feel that the following should be t</w:t>
      </w:r>
      <w:r w:rsidR="00B72735">
        <w:rPr>
          <w:rFonts w:ascii="Arial" w:hAnsi="Arial" w:cs="Arial"/>
          <w:b/>
          <w:sz w:val="24"/>
          <w:szCs w:val="24"/>
        </w:rPr>
        <w:t>aken i</w:t>
      </w:r>
      <w:r w:rsidR="00AC06C3">
        <w:rPr>
          <w:rFonts w:ascii="Arial" w:hAnsi="Arial" w:cs="Arial"/>
          <w:b/>
          <w:sz w:val="24"/>
          <w:szCs w:val="24"/>
        </w:rPr>
        <w:t>nto account</w:t>
      </w:r>
      <w:r w:rsidR="00E67F71" w:rsidRPr="009420F7">
        <w:rPr>
          <w:rFonts w:ascii="Arial" w:hAnsi="Arial" w:cs="Arial"/>
          <w:b/>
          <w:sz w:val="24"/>
          <w:szCs w:val="24"/>
        </w:rPr>
        <w:t>:</w:t>
      </w:r>
    </w:p>
    <w:p w:rsidR="00902847" w:rsidRDefault="00E67F71" w:rsidP="00AC06C3">
      <w:pPr>
        <w:pStyle w:val="ListParagraph"/>
        <w:numPr>
          <w:ilvl w:val="0"/>
          <w:numId w:val="5"/>
        </w:numPr>
        <w:rPr>
          <w:rFonts w:ascii="Arial" w:hAnsi="Arial" w:cs="Arial"/>
          <w:b/>
          <w:sz w:val="24"/>
          <w:szCs w:val="24"/>
        </w:rPr>
      </w:pPr>
      <w:r w:rsidRPr="00D976D4">
        <w:rPr>
          <w:rFonts w:ascii="Arial" w:hAnsi="Arial" w:cs="Arial"/>
          <w:b/>
          <w:i/>
          <w:sz w:val="24"/>
          <w:szCs w:val="24"/>
          <w:u w:val="single"/>
        </w:rPr>
        <w:t xml:space="preserve">Existing </w:t>
      </w:r>
      <w:r w:rsidR="008B156F" w:rsidRPr="00D976D4">
        <w:rPr>
          <w:rFonts w:ascii="Arial" w:hAnsi="Arial" w:cs="Arial"/>
          <w:b/>
          <w:i/>
          <w:sz w:val="24"/>
          <w:szCs w:val="24"/>
          <w:u w:val="single"/>
        </w:rPr>
        <w:t>regulation and requirements</w:t>
      </w:r>
      <w:r w:rsidR="00410AC0" w:rsidRPr="00D976D4">
        <w:rPr>
          <w:rFonts w:ascii="Arial" w:hAnsi="Arial" w:cs="Arial"/>
          <w:b/>
          <w:i/>
          <w:sz w:val="24"/>
          <w:szCs w:val="24"/>
          <w:u w:val="single"/>
        </w:rPr>
        <w:t xml:space="preserve"> upon RSLs</w:t>
      </w:r>
      <w:r w:rsidR="008B156F" w:rsidRPr="00AC06C3">
        <w:rPr>
          <w:rFonts w:ascii="Arial" w:hAnsi="Arial" w:cs="Arial"/>
          <w:b/>
          <w:sz w:val="24"/>
          <w:szCs w:val="24"/>
        </w:rPr>
        <w:t xml:space="preserve">:  </w:t>
      </w:r>
      <w:r w:rsidR="00A754FA">
        <w:rPr>
          <w:rFonts w:ascii="Arial" w:hAnsi="Arial" w:cs="Arial"/>
          <w:b/>
          <w:sz w:val="24"/>
          <w:szCs w:val="24"/>
        </w:rPr>
        <w:t xml:space="preserve">RSLs are </w:t>
      </w:r>
      <w:r w:rsidR="00902847">
        <w:rPr>
          <w:rFonts w:ascii="Arial" w:hAnsi="Arial" w:cs="Arial"/>
          <w:b/>
          <w:sz w:val="24"/>
          <w:szCs w:val="24"/>
        </w:rPr>
        <w:t xml:space="preserve">already </w:t>
      </w:r>
      <w:r w:rsidR="00A754FA">
        <w:rPr>
          <w:rFonts w:ascii="Arial" w:hAnsi="Arial" w:cs="Arial"/>
          <w:b/>
          <w:sz w:val="24"/>
          <w:szCs w:val="24"/>
        </w:rPr>
        <w:t xml:space="preserve">subject to </w:t>
      </w:r>
      <w:r w:rsidR="00902847">
        <w:rPr>
          <w:rFonts w:ascii="Arial" w:hAnsi="Arial" w:cs="Arial"/>
          <w:b/>
          <w:sz w:val="24"/>
          <w:szCs w:val="24"/>
        </w:rPr>
        <w:t>the extensive Regulatory powers of SHR, OSCR and also subject to</w:t>
      </w:r>
      <w:r w:rsidR="00D976D4">
        <w:rPr>
          <w:rFonts w:ascii="Arial" w:hAnsi="Arial" w:cs="Arial"/>
          <w:b/>
          <w:sz w:val="24"/>
          <w:szCs w:val="24"/>
        </w:rPr>
        <w:t xml:space="preserve"> EIR and </w:t>
      </w:r>
      <w:r w:rsidR="00902847">
        <w:rPr>
          <w:rFonts w:ascii="Arial" w:hAnsi="Arial" w:cs="Arial"/>
          <w:b/>
          <w:sz w:val="24"/>
          <w:szCs w:val="24"/>
        </w:rPr>
        <w:t xml:space="preserve">SPSO regarding complaints.   </w:t>
      </w:r>
    </w:p>
    <w:p w:rsidR="00902847" w:rsidRDefault="00902847" w:rsidP="00902847">
      <w:pPr>
        <w:pStyle w:val="ListParagraph"/>
        <w:rPr>
          <w:rFonts w:ascii="Arial" w:hAnsi="Arial" w:cs="Arial"/>
          <w:b/>
          <w:sz w:val="24"/>
          <w:szCs w:val="24"/>
        </w:rPr>
      </w:pPr>
      <w:r>
        <w:rPr>
          <w:rFonts w:ascii="Arial" w:hAnsi="Arial" w:cs="Arial"/>
          <w:b/>
          <w:sz w:val="24"/>
          <w:szCs w:val="24"/>
        </w:rPr>
        <w:lastRenderedPageBreak/>
        <w:t xml:space="preserve"> </w:t>
      </w:r>
      <w:r w:rsidR="008B156F" w:rsidRPr="00AC06C3">
        <w:rPr>
          <w:rFonts w:ascii="Arial" w:hAnsi="Arial" w:cs="Arial"/>
          <w:b/>
          <w:sz w:val="24"/>
          <w:szCs w:val="24"/>
        </w:rPr>
        <w:t xml:space="preserve">The consultation paper uses these </w:t>
      </w:r>
      <w:r>
        <w:rPr>
          <w:rFonts w:ascii="Arial" w:hAnsi="Arial" w:cs="Arial"/>
          <w:b/>
          <w:sz w:val="24"/>
          <w:szCs w:val="24"/>
        </w:rPr>
        <w:t xml:space="preserve">existing arrangements as </w:t>
      </w:r>
      <w:r w:rsidR="00D976D4">
        <w:rPr>
          <w:rFonts w:ascii="Arial" w:hAnsi="Arial" w:cs="Arial"/>
          <w:b/>
          <w:sz w:val="24"/>
          <w:szCs w:val="24"/>
        </w:rPr>
        <w:t xml:space="preserve">part of the </w:t>
      </w:r>
      <w:r w:rsidR="008B156F" w:rsidRPr="00AC06C3">
        <w:rPr>
          <w:rFonts w:ascii="Arial" w:hAnsi="Arial" w:cs="Arial"/>
          <w:b/>
          <w:sz w:val="24"/>
          <w:szCs w:val="24"/>
        </w:rPr>
        <w:t>justification</w:t>
      </w:r>
      <w:r w:rsidR="00D61D87" w:rsidRPr="00AC06C3">
        <w:rPr>
          <w:rFonts w:ascii="Arial" w:hAnsi="Arial" w:cs="Arial"/>
          <w:b/>
          <w:sz w:val="24"/>
          <w:szCs w:val="24"/>
        </w:rPr>
        <w:t xml:space="preserve"> </w:t>
      </w:r>
      <w:r w:rsidR="008B156F" w:rsidRPr="00AC06C3">
        <w:rPr>
          <w:rFonts w:ascii="Arial" w:hAnsi="Arial" w:cs="Arial"/>
          <w:b/>
          <w:sz w:val="24"/>
          <w:szCs w:val="24"/>
        </w:rPr>
        <w:t xml:space="preserve">for the </w:t>
      </w:r>
      <w:r w:rsidR="00D976D4">
        <w:rPr>
          <w:rFonts w:ascii="Arial" w:hAnsi="Arial" w:cs="Arial"/>
          <w:b/>
          <w:sz w:val="24"/>
          <w:szCs w:val="24"/>
        </w:rPr>
        <w:t xml:space="preserve">proposed </w:t>
      </w:r>
      <w:r w:rsidR="008B156F" w:rsidRPr="00AC06C3">
        <w:rPr>
          <w:rFonts w:ascii="Arial" w:hAnsi="Arial" w:cs="Arial"/>
          <w:b/>
          <w:sz w:val="24"/>
          <w:szCs w:val="24"/>
        </w:rPr>
        <w:t xml:space="preserve">extension </w:t>
      </w:r>
      <w:r w:rsidR="00F35364">
        <w:rPr>
          <w:rFonts w:ascii="Arial" w:hAnsi="Arial" w:cs="Arial"/>
          <w:b/>
          <w:sz w:val="24"/>
          <w:szCs w:val="24"/>
        </w:rPr>
        <w:t xml:space="preserve">of FOI, and </w:t>
      </w:r>
      <w:r w:rsidR="00D976D4">
        <w:rPr>
          <w:rFonts w:ascii="Arial" w:hAnsi="Arial" w:cs="Arial"/>
          <w:b/>
          <w:sz w:val="24"/>
          <w:szCs w:val="24"/>
        </w:rPr>
        <w:t xml:space="preserve">the regulation specific to that.  We feel that </w:t>
      </w:r>
      <w:r w:rsidR="000A744A" w:rsidRPr="00AC06C3">
        <w:rPr>
          <w:rFonts w:ascii="Arial" w:hAnsi="Arial" w:cs="Arial"/>
          <w:b/>
          <w:sz w:val="24"/>
          <w:szCs w:val="24"/>
        </w:rPr>
        <w:t>these a</w:t>
      </w:r>
      <w:r w:rsidR="00AC06C3" w:rsidRPr="00AC06C3">
        <w:rPr>
          <w:rFonts w:ascii="Arial" w:hAnsi="Arial" w:cs="Arial"/>
          <w:b/>
          <w:sz w:val="24"/>
          <w:szCs w:val="24"/>
        </w:rPr>
        <w:t xml:space="preserve">ctually </w:t>
      </w:r>
      <w:r w:rsidR="000A744A" w:rsidRPr="00AC06C3">
        <w:rPr>
          <w:rFonts w:ascii="Arial" w:hAnsi="Arial" w:cs="Arial"/>
          <w:b/>
          <w:sz w:val="24"/>
          <w:szCs w:val="24"/>
        </w:rPr>
        <w:t xml:space="preserve">make a case for </w:t>
      </w:r>
      <w:r>
        <w:rPr>
          <w:rFonts w:ascii="Arial" w:hAnsi="Arial" w:cs="Arial"/>
          <w:b/>
          <w:sz w:val="24"/>
          <w:szCs w:val="24"/>
        </w:rPr>
        <w:t xml:space="preserve">extension </w:t>
      </w:r>
      <w:r w:rsidR="000A744A" w:rsidRPr="001B6662">
        <w:rPr>
          <w:rFonts w:ascii="Arial" w:hAnsi="Arial" w:cs="Arial"/>
          <w:b/>
          <w:sz w:val="24"/>
          <w:szCs w:val="24"/>
          <w:u w:val="single"/>
        </w:rPr>
        <w:t>not</w:t>
      </w:r>
      <w:r w:rsidR="000A744A" w:rsidRPr="00AC06C3">
        <w:rPr>
          <w:rFonts w:ascii="Arial" w:hAnsi="Arial" w:cs="Arial"/>
          <w:b/>
          <w:sz w:val="24"/>
          <w:szCs w:val="24"/>
        </w:rPr>
        <w:t xml:space="preserve"> being necessary</w:t>
      </w:r>
      <w:r>
        <w:rPr>
          <w:rFonts w:ascii="Arial" w:hAnsi="Arial" w:cs="Arial"/>
          <w:b/>
          <w:sz w:val="24"/>
          <w:szCs w:val="24"/>
        </w:rPr>
        <w:t xml:space="preserve">.  </w:t>
      </w:r>
      <w:r w:rsidRPr="00AC06C3">
        <w:rPr>
          <w:rFonts w:ascii="Arial" w:hAnsi="Arial" w:cs="Arial"/>
          <w:b/>
          <w:sz w:val="24"/>
          <w:szCs w:val="24"/>
        </w:rPr>
        <w:t>We feel it would be wrong to extend just because we are increasingly covered by other duties that fall upon public bodies</w:t>
      </w:r>
      <w:r w:rsidR="00D976D4">
        <w:rPr>
          <w:rFonts w:ascii="Arial" w:hAnsi="Arial" w:cs="Arial"/>
          <w:b/>
          <w:sz w:val="24"/>
          <w:szCs w:val="24"/>
        </w:rPr>
        <w:t>.</w:t>
      </w:r>
    </w:p>
    <w:p w:rsidR="00902847" w:rsidRDefault="00902847" w:rsidP="00902847">
      <w:pPr>
        <w:pStyle w:val="ListParagraph"/>
        <w:rPr>
          <w:rFonts w:ascii="Arial" w:hAnsi="Arial" w:cs="Arial"/>
          <w:b/>
          <w:sz w:val="24"/>
          <w:szCs w:val="24"/>
        </w:rPr>
      </w:pPr>
    </w:p>
    <w:p w:rsidR="00902847" w:rsidRDefault="00902847" w:rsidP="00902847">
      <w:pPr>
        <w:pStyle w:val="ListParagraph"/>
        <w:rPr>
          <w:rFonts w:ascii="Arial" w:hAnsi="Arial" w:cs="Arial"/>
          <w:b/>
          <w:sz w:val="24"/>
          <w:szCs w:val="24"/>
        </w:rPr>
      </w:pPr>
      <w:r>
        <w:rPr>
          <w:rFonts w:ascii="Arial" w:hAnsi="Arial" w:cs="Arial"/>
          <w:b/>
          <w:sz w:val="24"/>
          <w:szCs w:val="24"/>
        </w:rPr>
        <w:t xml:space="preserve">There is a </w:t>
      </w:r>
      <w:r w:rsidR="000A744A" w:rsidRPr="00AC06C3">
        <w:rPr>
          <w:rFonts w:ascii="Arial" w:hAnsi="Arial" w:cs="Arial"/>
          <w:b/>
          <w:sz w:val="24"/>
          <w:szCs w:val="24"/>
        </w:rPr>
        <w:t>risk of disproportionate regulation of our sector</w:t>
      </w:r>
      <w:r w:rsidR="00410AC0">
        <w:rPr>
          <w:rFonts w:ascii="Arial" w:hAnsi="Arial" w:cs="Arial"/>
          <w:b/>
          <w:sz w:val="24"/>
          <w:szCs w:val="24"/>
        </w:rPr>
        <w:t xml:space="preserve">.  </w:t>
      </w:r>
      <w:r>
        <w:rPr>
          <w:rFonts w:ascii="Arial" w:hAnsi="Arial" w:cs="Arial"/>
          <w:b/>
          <w:sz w:val="24"/>
          <w:szCs w:val="24"/>
        </w:rPr>
        <w:t xml:space="preserve">As an alternative to FOI extension we feel that the Social Housing Charter, about to be revised, could easily incorporate increased requirements relating to responsiveness to information requests.   This would build on the existing Regulatory provisions, not add a whole new set. </w:t>
      </w:r>
    </w:p>
    <w:p w:rsidR="00902847" w:rsidRDefault="00902847" w:rsidP="00902847">
      <w:pPr>
        <w:pStyle w:val="ListParagraph"/>
        <w:rPr>
          <w:rFonts w:ascii="Arial" w:hAnsi="Arial" w:cs="Arial"/>
          <w:b/>
          <w:sz w:val="24"/>
          <w:szCs w:val="24"/>
        </w:rPr>
      </w:pPr>
    </w:p>
    <w:p w:rsidR="00E67F71" w:rsidRDefault="00410AC0" w:rsidP="00902847">
      <w:pPr>
        <w:pStyle w:val="ListParagraph"/>
        <w:rPr>
          <w:rFonts w:ascii="Arial" w:hAnsi="Arial" w:cs="Arial"/>
          <w:b/>
          <w:sz w:val="24"/>
          <w:szCs w:val="24"/>
        </w:rPr>
      </w:pPr>
      <w:r>
        <w:rPr>
          <w:rFonts w:ascii="Arial" w:hAnsi="Arial" w:cs="Arial"/>
          <w:b/>
          <w:sz w:val="24"/>
          <w:szCs w:val="24"/>
        </w:rPr>
        <w:t xml:space="preserve"> </w:t>
      </w:r>
      <w:r w:rsidR="000A744A" w:rsidRPr="00AC06C3">
        <w:rPr>
          <w:rFonts w:ascii="Arial" w:hAnsi="Arial" w:cs="Arial"/>
          <w:b/>
          <w:sz w:val="24"/>
          <w:szCs w:val="24"/>
        </w:rPr>
        <w:t xml:space="preserve">The Scottish Government has been very keen to make clear that it does not consider us to be public bodies - to avoid having to take on our debt - and the consultation paper specifically points out that </w:t>
      </w:r>
      <w:r w:rsidR="00902847">
        <w:rPr>
          <w:rFonts w:ascii="Arial" w:hAnsi="Arial" w:cs="Arial"/>
          <w:b/>
          <w:sz w:val="24"/>
          <w:szCs w:val="24"/>
        </w:rPr>
        <w:t>FOI</w:t>
      </w:r>
      <w:r w:rsidR="000A744A" w:rsidRPr="00AC06C3">
        <w:rPr>
          <w:rFonts w:ascii="Arial" w:hAnsi="Arial" w:cs="Arial"/>
          <w:b/>
          <w:sz w:val="24"/>
          <w:szCs w:val="24"/>
        </w:rPr>
        <w:t xml:space="preserve"> </w:t>
      </w:r>
      <w:r w:rsidR="001B6662">
        <w:rPr>
          <w:rFonts w:ascii="Arial" w:hAnsi="Arial" w:cs="Arial"/>
          <w:b/>
          <w:sz w:val="24"/>
          <w:szCs w:val="24"/>
        </w:rPr>
        <w:t xml:space="preserve">extension wouldn’t impact on our status as private bodies. </w:t>
      </w:r>
      <w:r w:rsidR="000A744A" w:rsidRPr="00AC06C3">
        <w:rPr>
          <w:rFonts w:ascii="Arial" w:hAnsi="Arial" w:cs="Arial"/>
          <w:b/>
          <w:sz w:val="24"/>
          <w:szCs w:val="24"/>
        </w:rPr>
        <w:t xml:space="preserve"> </w:t>
      </w:r>
      <w:r w:rsidR="001B6662">
        <w:rPr>
          <w:rFonts w:ascii="Arial" w:hAnsi="Arial" w:cs="Arial"/>
          <w:b/>
          <w:sz w:val="24"/>
          <w:szCs w:val="24"/>
        </w:rPr>
        <w:t xml:space="preserve">There is a </w:t>
      </w:r>
      <w:r w:rsidR="000A744A" w:rsidRPr="00AC06C3">
        <w:rPr>
          <w:rFonts w:ascii="Arial" w:hAnsi="Arial" w:cs="Arial"/>
          <w:b/>
          <w:sz w:val="24"/>
          <w:szCs w:val="24"/>
        </w:rPr>
        <w:t xml:space="preserve">suggestion that RSLs </w:t>
      </w:r>
      <w:proofErr w:type="gramStart"/>
      <w:r w:rsidR="000A744A" w:rsidRPr="00AC06C3">
        <w:rPr>
          <w:rFonts w:ascii="Arial" w:hAnsi="Arial" w:cs="Arial"/>
          <w:b/>
          <w:sz w:val="24"/>
          <w:szCs w:val="24"/>
        </w:rPr>
        <w:t>are</w:t>
      </w:r>
      <w:r w:rsidR="00D976D4">
        <w:rPr>
          <w:rFonts w:ascii="Arial" w:hAnsi="Arial" w:cs="Arial"/>
          <w:b/>
          <w:sz w:val="24"/>
          <w:szCs w:val="24"/>
        </w:rPr>
        <w:t xml:space="preserve"> </w:t>
      </w:r>
      <w:r w:rsidR="00AC06C3" w:rsidRPr="00AC06C3">
        <w:rPr>
          <w:rFonts w:ascii="Arial" w:hAnsi="Arial" w:cs="Arial"/>
          <w:b/>
          <w:sz w:val="24"/>
          <w:szCs w:val="24"/>
        </w:rPr>
        <w:t>wanting</w:t>
      </w:r>
      <w:proofErr w:type="gramEnd"/>
      <w:r w:rsidR="00AC06C3" w:rsidRPr="00AC06C3">
        <w:rPr>
          <w:rFonts w:ascii="Arial" w:hAnsi="Arial" w:cs="Arial"/>
          <w:b/>
          <w:sz w:val="24"/>
          <w:szCs w:val="24"/>
        </w:rPr>
        <w:t xml:space="preserve"> to “have their cake and eat it too” given ou</w:t>
      </w:r>
      <w:r w:rsidR="001B6662">
        <w:rPr>
          <w:rFonts w:ascii="Arial" w:hAnsi="Arial" w:cs="Arial"/>
          <w:b/>
          <w:sz w:val="24"/>
          <w:szCs w:val="24"/>
        </w:rPr>
        <w:t>r</w:t>
      </w:r>
      <w:r w:rsidR="00AC06C3" w:rsidRPr="00AC06C3">
        <w:rPr>
          <w:rFonts w:ascii="Arial" w:hAnsi="Arial" w:cs="Arial"/>
          <w:b/>
          <w:sz w:val="24"/>
          <w:szCs w:val="24"/>
        </w:rPr>
        <w:t xml:space="preserve"> willingness to accept public funding</w:t>
      </w:r>
      <w:r w:rsidR="00D976D4">
        <w:rPr>
          <w:rFonts w:ascii="Arial" w:hAnsi="Arial" w:cs="Arial"/>
          <w:b/>
          <w:sz w:val="24"/>
          <w:szCs w:val="24"/>
        </w:rPr>
        <w:t xml:space="preserve"> but not FOI</w:t>
      </w:r>
      <w:r w:rsidR="00AC06C3" w:rsidRPr="00AC06C3">
        <w:rPr>
          <w:rFonts w:ascii="Arial" w:hAnsi="Arial" w:cs="Arial"/>
          <w:b/>
          <w:sz w:val="24"/>
          <w:szCs w:val="24"/>
        </w:rPr>
        <w:t xml:space="preserve">, but the reverse charge </w:t>
      </w:r>
      <w:r w:rsidR="001B6662">
        <w:rPr>
          <w:rFonts w:ascii="Arial" w:hAnsi="Arial" w:cs="Arial"/>
          <w:b/>
          <w:sz w:val="24"/>
          <w:szCs w:val="24"/>
        </w:rPr>
        <w:t xml:space="preserve">might </w:t>
      </w:r>
      <w:r w:rsidR="00AC06C3" w:rsidRPr="00AC06C3">
        <w:rPr>
          <w:rFonts w:ascii="Arial" w:hAnsi="Arial" w:cs="Arial"/>
          <w:b/>
          <w:sz w:val="24"/>
          <w:szCs w:val="24"/>
        </w:rPr>
        <w:t xml:space="preserve">also be put to the Scottish Government! </w:t>
      </w:r>
    </w:p>
    <w:p w:rsidR="001B6662" w:rsidRPr="00AC06C3" w:rsidRDefault="001B6662" w:rsidP="001B6662">
      <w:pPr>
        <w:pStyle w:val="ListParagraph"/>
        <w:rPr>
          <w:rFonts w:ascii="Arial" w:hAnsi="Arial" w:cs="Arial"/>
          <w:b/>
          <w:sz w:val="24"/>
          <w:szCs w:val="24"/>
        </w:rPr>
      </w:pPr>
    </w:p>
    <w:p w:rsidR="00A754FA" w:rsidRDefault="00410AC0" w:rsidP="001B6662">
      <w:pPr>
        <w:pStyle w:val="ListParagraph"/>
        <w:numPr>
          <w:ilvl w:val="0"/>
          <w:numId w:val="5"/>
        </w:numPr>
        <w:ind w:left="420"/>
        <w:rPr>
          <w:rFonts w:ascii="Arial" w:hAnsi="Arial" w:cs="Arial"/>
          <w:b/>
          <w:sz w:val="24"/>
          <w:szCs w:val="24"/>
        </w:rPr>
      </w:pPr>
      <w:r w:rsidRPr="00D976D4">
        <w:rPr>
          <w:rFonts w:ascii="Arial" w:hAnsi="Arial" w:cs="Arial"/>
          <w:b/>
          <w:i/>
          <w:sz w:val="24"/>
          <w:szCs w:val="24"/>
          <w:u w:val="single"/>
        </w:rPr>
        <w:t>Tenant</w:t>
      </w:r>
      <w:r w:rsidR="00D976D4">
        <w:rPr>
          <w:rFonts w:ascii="Arial" w:hAnsi="Arial" w:cs="Arial"/>
          <w:b/>
          <w:i/>
          <w:sz w:val="24"/>
          <w:szCs w:val="24"/>
          <w:u w:val="single"/>
        </w:rPr>
        <w:t xml:space="preserve"> and </w:t>
      </w:r>
      <w:r w:rsidR="00F35364" w:rsidRPr="00D976D4">
        <w:rPr>
          <w:rFonts w:ascii="Arial" w:hAnsi="Arial" w:cs="Arial"/>
          <w:b/>
          <w:i/>
          <w:sz w:val="24"/>
          <w:szCs w:val="24"/>
          <w:u w:val="single"/>
        </w:rPr>
        <w:t>service user views:</w:t>
      </w:r>
      <w:r w:rsidR="00F35364">
        <w:rPr>
          <w:rFonts w:ascii="Arial" w:hAnsi="Arial" w:cs="Arial"/>
          <w:b/>
          <w:sz w:val="24"/>
          <w:szCs w:val="24"/>
        </w:rPr>
        <w:t xml:space="preserve"> The paper </w:t>
      </w:r>
      <w:r w:rsidRPr="00410AC0">
        <w:rPr>
          <w:rFonts w:ascii="Arial" w:hAnsi="Arial" w:cs="Arial"/>
          <w:b/>
          <w:sz w:val="24"/>
          <w:szCs w:val="24"/>
        </w:rPr>
        <w:t xml:space="preserve">states that </w:t>
      </w:r>
      <w:r w:rsidR="00F35364">
        <w:rPr>
          <w:rFonts w:ascii="Arial" w:hAnsi="Arial" w:cs="Arial"/>
          <w:b/>
          <w:sz w:val="24"/>
          <w:szCs w:val="24"/>
        </w:rPr>
        <w:t xml:space="preserve">FOI extension is important to give RSL tenants the same statutory rights as Council tenants.  It also states that </w:t>
      </w:r>
      <w:r w:rsidR="00EA0D9C" w:rsidRPr="00410AC0">
        <w:rPr>
          <w:rFonts w:ascii="Arial" w:hAnsi="Arial" w:cs="Arial"/>
          <w:b/>
          <w:sz w:val="24"/>
          <w:szCs w:val="24"/>
        </w:rPr>
        <w:t>“</w:t>
      </w:r>
      <w:r w:rsidR="00EA0D9C" w:rsidRPr="00F35364">
        <w:rPr>
          <w:rFonts w:ascii="Arial" w:hAnsi="Arial" w:cs="Arial"/>
          <w:b/>
          <w:i/>
          <w:sz w:val="24"/>
          <w:szCs w:val="24"/>
        </w:rPr>
        <w:t xml:space="preserve">Consultation has repeatedly </w:t>
      </w:r>
      <w:r w:rsidR="000A744A" w:rsidRPr="00F35364">
        <w:rPr>
          <w:rFonts w:ascii="Arial" w:hAnsi="Arial" w:cs="Arial"/>
          <w:b/>
          <w:i/>
          <w:sz w:val="24"/>
          <w:szCs w:val="24"/>
        </w:rPr>
        <w:t>identified interest in extending coverage of the Act to RSLs</w:t>
      </w:r>
      <w:r w:rsidR="001B6662" w:rsidRPr="00410AC0">
        <w:rPr>
          <w:rFonts w:ascii="Arial" w:hAnsi="Arial" w:cs="Arial"/>
          <w:b/>
          <w:sz w:val="24"/>
          <w:szCs w:val="24"/>
        </w:rPr>
        <w:t>”</w:t>
      </w:r>
      <w:r w:rsidR="000A744A" w:rsidRPr="00410AC0">
        <w:rPr>
          <w:rFonts w:ascii="Arial" w:hAnsi="Arial" w:cs="Arial"/>
          <w:b/>
          <w:sz w:val="24"/>
          <w:szCs w:val="24"/>
        </w:rPr>
        <w:t>.  Whist this may be true it is not at all clear to us that ou</w:t>
      </w:r>
      <w:r w:rsidRPr="00410AC0">
        <w:rPr>
          <w:rFonts w:ascii="Arial" w:hAnsi="Arial" w:cs="Arial"/>
          <w:b/>
          <w:sz w:val="24"/>
          <w:szCs w:val="24"/>
        </w:rPr>
        <w:t>r</w:t>
      </w:r>
      <w:r w:rsidR="000A744A" w:rsidRPr="00410AC0">
        <w:rPr>
          <w:rFonts w:ascii="Arial" w:hAnsi="Arial" w:cs="Arial"/>
          <w:b/>
          <w:sz w:val="24"/>
          <w:szCs w:val="24"/>
        </w:rPr>
        <w:t xml:space="preserve"> tenants see this as being important.   </w:t>
      </w:r>
      <w:r w:rsidRPr="00410AC0">
        <w:rPr>
          <w:rFonts w:ascii="Arial" w:hAnsi="Arial" w:cs="Arial"/>
          <w:b/>
          <w:sz w:val="24"/>
          <w:szCs w:val="24"/>
        </w:rPr>
        <w:t>Ou</w:t>
      </w:r>
      <w:r w:rsidR="00D976D4">
        <w:rPr>
          <w:rFonts w:ascii="Arial" w:hAnsi="Arial" w:cs="Arial"/>
          <w:b/>
          <w:sz w:val="24"/>
          <w:szCs w:val="24"/>
        </w:rPr>
        <w:t>r</w:t>
      </w:r>
      <w:r w:rsidRPr="00410AC0">
        <w:rPr>
          <w:rFonts w:ascii="Arial" w:hAnsi="Arial" w:cs="Arial"/>
          <w:b/>
          <w:sz w:val="24"/>
          <w:szCs w:val="24"/>
        </w:rPr>
        <w:t xml:space="preserve"> most recent independent Tenant Satisfaction </w:t>
      </w:r>
      <w:r w:rsidR="000A744A" w:rsidRPr="00410AC0">
        <w:rPr>
          <w:rFonts w:ascii="Arial" w:hAnsi="Arial" w:cs="Arial"/>
          <w:b/>
          <w:sz w:val="24"/>
          <w:szCs w:val="24"/>
        </w:rPr>
        <w:t xml:space="preserve">Survey </w:t>
      </w:r>
      <w:r w:rsidRPr="00410AC0">
        <w:rPr>
          <w:rFonts w:ascii="Arial" w:hAnsi="Arial" w:cs="Arial"/>
          <w:b/>
          <w:sz w:val="24"/>
          <w:szCs w:val="24"/>
        </w:rPr>
        <w:t>carried out by Research Resource Ltd in 2016 which included face to face interviews with arou</w:t>
      </w:r>
      <w:r w:rsidR="00A754FA">
        <w:rPr>
          <w:rFonts w:ascii="Arial" w:hAnsi="Arial" w:cs="Arial"/>
          <w:b/>
          <w:sz w:val="24"/>
          <w:szCs w:val="24"/>
        </w:rPr>
        <w:t>nd 40% (</w:t>
      </w:r>
      <w:r w:rsidRPr="00410AC0">
        <w:rPr>
          <w:rFonts w:ascii="Arial" w:hAnsi="Arial" w:cs="Arial"/>
          <w:b/>
          <w:sz w:val="24"/>
          <w:szCs w:val="24"/>
        </w:rPr>
        <w:t xml:space="preserve">a representative sample) of our tenants, included the following question: </w:t>
      </w:r>
      <w:r w:rsidR="001B6662" w:rsidRPr="00410AC0">
        <w:rPr>
          <w:rFonts w:ascii="Arial" w:hAnsi="Arial" w:cs="Arial"/>
          <w:b/>
          <w:sz w:val="24"/>
          <w:szCs w:val="24"/>
        </w:rPr>
        <w:t xml:space="preserve"> </w:t>
      </w:r>
      <w:r w:rsidR="00A754FA">
        <w:rPr>
          <w:rFonts w:ascii="Arial" w:hAnsi="Arial" w:cs="Arial"/>
          <w:b/>
          <w:sz w:val="24"/>
          <w:szCs w:val="24"/>
        </w:rPr>
        <w:t>“</w:t>
      </w:r>
      <w:r w:rsidR="00A754FA" w:rsidRPr="00A754FA">
        <w:rPr>
          <w:rFonts w:ascii="Arial" w:hAnsi="Arial" w:cs="Arial"/>
          <w:b/>
          <w:i/>
          <w:sz w:val="24"/>
          <w:szCs w:val="24"/>
        </w:rPr>
        <w:t>How good or poor do you feel that Rural Stirling Housing Association is at keeping you informed about their services and decisions?</w:t>
      </w:r>
      <w:r w:rsidR="00A754FA">
        <w:rPr>
          <w:rFonts w:ascii="Arial" w:hAnsi="Arial" w:cs="Arial"/>
          <w:b/>
          <w:sz w:val="24"/>
          <w:szCs w:val="24"/>
        </w:rPr>
        <w:t>”.  The answers were as follows:</w:t>
      </w:r>
    </w:p>
    <w:tbl>
      <w:tblPr>
        <w:tblStyle w:val="TableGrid"/>
        <w:tblW w:w="0" w:type="auto"/>
        <w:tblInd w:w="420" w:type="dxa"/>
        <w:tblLook w:val="04A0" w:firstRow="1" w:lastRow="0" w:firstColumn="1" w:lastColumn="0" w:noHBand="0" w:noVBand="1"/>
      </w:tblPr>
      <w:tblGrid>
        <w:gridCol w:w="2949"/>
        <w:gridCol w:w="2126"/>
      </w:tblGrid>
      <w:tr w:rsidR="00F35364" w:rsidTr="00F35364">
        <w:tc>
          <w:tcPr>
            <w:tcW w:w="2949" w:type="dxa"/>
          </w:tcPr>
          <w:p w:rsidR="00F35364" w:rsidRPr="00F35364" w:rsidRDefault="00F35364" w:rsidP="00F35364">
            <w:pPr>
              <w:rPr>
                <w:rFonts w:ascii="Arial" w:hAnsi="Arial" w:cs="Arial"/>
                <w:b/>
                <w:sz w:val="24"/>
                <w:szCs w:val="24"/>
              </w:rPr>
            </w:pPr>
            <w:r w:rsidRPr="00F35364">
              <w:rPr>
                <w:rFonts w:ascii="Arial" w:hAnsi="Arial" w:cs="Arial"/>
                <w:b/>
                <w:sz w:val="24"/>
                <w:szCs w:val="24"/>
              </w:rPr>
              <w:t>Very good</w:t>
            </w:r>
          </w:p>
        </w:tc>
        <w:tc>
          <w:tcPr>
            <w:tcW w:w="2126" w:type="dxa"/>
          </w:tcPr>
          <w:p w:rsidR="00F35364" w:rsidRDefault="00F35364" w:rsidP="00F35364">
            <w:pPr>
              <w:pStyle w:val="ListParagraph"/>
              <w:ind w:left="0"/>
              <w:rPr>
                <w:rFonts w:ascii="Arial" w:hAnsi="Arial" w:cs="Arial"/>
                <w:b/>
                <w:sz w:val="24"/>
                <w:szCs w:val="24"/>
              </w:rPr>
            </w:pPr>
            <w:r>
              <w:rPr>
                <w:rFonts w:ascii="Arial" w:hAnsi="Arial" w:cs="Arial"/>
                <w:b/>
                <w:sz w:val="24"/>
                <w:szCs w:val="24"/>
              </w:rPr>
              <w:t>92.1%</w:t>
            </w:r>
          </w:p>
        </w:tc>
      </w:tr>
      <w:tr w:rsidR="00F35364" w:rsidTr="00F35364">
        <w:tc>
          <w:tcPr>
            <w:tcW w:w="2949" w:type="dxa"/>
          </w:tcPr>
          <w:p w:rsidR="00F35364" w:rsidRDefault="00F35364" w:rsidP="00F35364">
            <w:pPr>
              <w:rPr>
                <w:rFonts w:ascii="Arial" w:hAnsi="Arial" w:cs="Arial"/>
                <w:b/>
                <w:sz w:val="24"/>
                <w:szCs w:val="24"/>
              </w:rPr>
            </w:pPr>
            <w:r w:rsidRPr="00F35364">
              <w:rPr>
                <w:rFonts w:ascii="Arial" w:hAnsi="Arial" w:cs="Arial"/>
                <w:b/>
                <w:sz w:val="24"/>
                <w:szCs w:val="24"/>
              </w:rPr>
              <w:t>Fairly good</w:t>
            </w:r>
          </w:p>
        </w:tc>
        <w:tc>
          <w:tcPr>
            <w:tcW w:w="2126" w:type="dxa"/>
          </w:tcPr>
          <w:p w:rsidR="00F35364" w:rsidRDefault="00F35364" w:rsidP="00F35364">
            <w:pPr>
              <w:pStyle w:val="ListParagraph"/>
              <w:ind w:left="0"/>
              <w:rPr>
                <w:rFonts w:ascii="Arial" w:hAnsi="Arial" w:cs="Arial"/>
                <w:b/>
                <w:sz w:val="24"/>
                <w:szCs w:val="24"/>
              </w:rPr>
            </w:pPr>
            <w:r>
              <w:rPr>
                <w:rFonts w:ascii="Arial" w:hAnsi="Arial" w:cs="Arial"/>
                <w:b/>
                <w:sz w:val="24"/>
                <w:szCs w:val="24"/>
              </w:rPr>
              <w:t>6.6%</w:t>
            </w:r>
          </w:p>
        </w:tc>
      </w:tr>
      <w:tr w:rsidR="00F35364" w:rsidTr="00F35364">
        <w:tc>
          <w:tcPr>
            <w:tcW w:w="2949" w:type="dxa"/>
          </w:tcPr>
          <w:p w:rsidR="00F35364" w:rsidRDefault="00F35364" w:rsidP="00F35364">
            <w:pPr>
              <w:rPr>
                <w:rFonts w:ascii="Arial" w:hAnsi="Arial" w:cs="Arial"/>
                <w:b/>
                <w:sz w:val="24"/>
                <w:szCs w:val="24"/>
              </w:rPr>
            </w:pPr>
            <w:r w:rsidRPr="00F35364">
              <w:rPr>
                <w:rFonts w:ascii="Arial" w:hAnsi="Arial" w:cs="Arial"/>
                <w:b/>
                <w:sz w:val="24"/>
                <w:szCs w:val="24"/>
              </w:rPr>
              <w:t>Neither good nor poor</w:t>
            </w:r>
          </w:p>
        </w:tc>
        <w:tc>
          <w:tcPr>
            <w:tcW w:w="2126" w:type="dxa"/>
          </w:tcPr>
          <w:p w:rsidR="00F35364" w:rsidRDefault="00F35364" w:rsidP="00F35364">
            <w:pPr>
              <w:pStyle w:val="ListParagraph"/>
              <w:ind w:left="0"/>
              <w:rPr>
                <w:rFonts w:ascii="Arial" w:hAnsi="Arial" w:cs="Arial"/>
                <w:b/>
                <w:sz w:val="24"/>
                <w:szCs w:val="24"/>
              </w:rPr>
            </w:pPr>
            <w:r>
              <w:rPr>
                <w:rFonts w:ascii="Arial" w:hAnsi="Arial" w:cs="Arial"/>
                <w:b/>
                <w:sz w:val="24"/>
                <w:szCs w:val="24"/>
              </w:rPr>
              <w:t>0.9%</w:t>
            </w:r>
          </w:p>
        </w:tc>
      </w:tr>
      <w:tr w:rsidR="00F35364" w:rsidTr="00F35364">
        <w:tc>
          <w:tcPr>
            <w:tcW w:w="2949" w:type="dxa"/>
          </w:tcPr>
          <w:p w:rsidR="00F35364" w:rsidRDefault="00F35364" w:rsidP="00F35364">
            <w:pPr>
              <w:rPr>
                <w:rFonts w:ascii="Arial" w:hAnsi="Arial" w:cs="Arial"/>
                <w:b/>
                <w:sz w:val="24"/>
                <w:szCs w:val="24"/>
              </w:rPr>
            </w:pPr>
            <w:r w:rsidRPr="00F35364">
              <w:rPr>
                <w:rFonts w:ascii="Arial" w:hAnsi="Arial" w:cs="Arial"/>
                <w:b/>
                <w:sz w:val="24"/>
                <w:szCs w:val="24"/>
              </w:rPr>
              <w:t>Fairly poor</w:t>
            </w:r>
          </w:p>
        </w:tc>
        <w:tc>
          <w:tcPr>
            <w:tcW w:w="2126" w:type="dxa"/>
          </w:tcPr>
          <w:p w:rsidR="00F35364" w:rsidRDefault="00F35364" w:rsidP="00F35364">
            <w:pPr>
              <w:pStyle w:val="ListParagraph"/>
              <w:ind w:left="0"/>
              <w:rPr>
                <w:rFonts w:ascii="Arial" w:hAnsi="Arial" w:cs="Arial"/>
                <w:b/>
                <w:sz w:val="24"/>
                <w:szCs w:val="24"/>
              </w:rPr>
            </w:pPr>
            <w:r>
              <w:rPr>
                <w:rFonts w:ascii="Arial" w:hAnsi="Arial" w:cs="Arial"/>
                <w:b/>
                <w:sz w:val="24"/>
                <w:szCs w:val="24"/>
              </w:rPr>
              <w:t>0.4%</w:t>
            </w:r>
          </w:p>
        </w:tc>
      </w:tr>
      <w:tr w:rsidR="00F35364" w:rsidTr="00F35364">
        <w:tc>
          <w:tcPr>
            <w:tcW w:w="2949" w:type="dxa"/>
          </w:tcPr>
          <w:p w:rsidR="00F35364" w:rsidRPr="00F35364" w:rsidRDefault="00F35364" w:rsidP="00F35364">
            <w:pPr>
              <w:rPr>
                <w:rFonts w:ascii="Arial" w:hAnsi="Arial" w:cs="Arial"/>
                <w:b/>
                <w:sz w:val="24"/>
                <w:szCs w:val="24"/>
              </w:rPr>
            </w:pPr>
            <w:r>
              <w:rPr>
                <w:rFonts w:ascii="Arial" w:hAnsi="Arial" w:cs="Arial"/>
                <w:b/>
                <w:sz w:val="24"/>
                <w:szCs w:val="24"/>
              </w:rPr>
              <w:t>Very poor</w:t>
            </w:r>
          </w:p>
        </w:tc>
        <w:tc>
          <w:tcPr>
            <w:tcW w:w="2126" w:type="dxa"/>
          </w:tcPr>
          <w:p w:rsidR="00F35364" w:rsidRDefault="00F35364" w:rsidP="00F35364">
            <w:pPr>
              <w:pStyle w:val="ListParagraph"/>
              <w:ind w:left="0"/>
              <w:rPr>
                <w:rFonts w:ascii="Arial" w:hAnsi="Arial" w:cs="Arial"/>
                <w:b/>
                <w:sz w:val="24"/>
                <w:szCs w:val="24"/>
              </w:rPr>
            </w:pPr>
            <w:r>
              <w:rPr>
                <w:rFonts w:ascii="Arial" w:hAnsi="Arial" w:cs="Arial"/>
                <w:b/>
                <w:sz w:val="24"/>
                <w:szCs w:val="24"/>
              </w:rPr>
              <w:t>0.0%</w:t>
            </w:r>
          </w:p>
        </w:tc>
      </w:tr>
    </w:tbl>
    <w:p w:rsidR="00A754FA" w:rsidRDefault="00A754FA" w:rsidP="00F35364">
      <w:pPr>
        <w:rPr>
          <w:rFonts w:ascii="Arial" w:hAnsi="Arial" w:cs="Arial"/>
          <w:b/>
          <w:sz w:val="24"/>
          <w:szCs w:val="24"/>
        </w:rPr>
      </w:pPr>
    </w:p>
    <w:p w:rsidR="00A754FA" w:rsidRDefault="00A754FA" w:rsidP="00A754FA">
      <w:pPr>
        <w:pStyle w:val="ListParagraph"/>
        <w:rPr>
          <w:rFonts w:ascii="Arial" w:hAnsi="Arial" w:cs="Arial"/>
          <w:b/>
          <w:sz w:val="24"/>
          <w:szCs w:val="24"/>
        </w:rPr>
      </w:pPr>
    </w:p>
    <w:p w:rsidR="00A754FA" w:rsidRPr="00A754FA" w:rsidRDefault="00A754FA" w:rsidP="00A754FA">
      <w:pPr>
        <w:pStyle w:val="ListParagraph"/>
        <w:rPr>
          <w:rFonts w:ascii="Arial" w:hAnsi="Arial" w:cs="Arial"/>
          <w:b/>
          <w:sz w:val="24"/>
          <w:szCs w:val="24"/>
        </w:rPr>
      </w:pPr>
    </w:p>
    <w:p w:rsidR="009420F7" w:rsidRPr="009420F7" w:rsidRDefault="009420F7" w:rsidP="009420F7">
      <w:pPr>
        <w:rPr>
          <w:rFonts w:ascii="Arial" w:hAnsi="Arial" w:cs="Arial"/>
          <w:b/>
          <w:sz w:val="24"/>
          <w:szCs w:val="24"/>
        </w:rPr>
      </w:pPr>
    </w:p>
    <w:p w:rsidR="009420F7" w:rsidRPr="009420F7" w:rsidRDefault="008B156F" w:rsidP="008B156F">
      <w:pPr>
        <w:pStyle w:val="ListParagraph"/>
        <w:numPr>
          <w:ilvl w:val="0"/>
          <w:numId w:val="4"/>
        </w:numPr>
        <w:rPr>
          <w:rFonts w:ascii="Arial" w:hAnsi="Arial" w:cs="Arial"/>
          <w:i/>
          <w:sz w:val="24"/>
          <w:szCs w:val="24"/>
        </w:rPr>
      </w:pPr>
      <w:r w:rsidRPr="009420F7">
        <w:rPr>
          <w:rFonts w:ascii="Arial" w:hAnsi="Arial" w:cs="Arial"/>
          <w:i/>
          <w:sz w:val="24"/>
          <w:szCs w:val="24"/>
        </w:rPr>
        <w:t>The proposed order would be expected to come into force on 1</w:t>
      </w:r>
      <w:r w:rsidRPr="009420F7">
        <w:rPr>
          <w:rFonts w:ascii="Arial" w:hAnsi="Arial" w:cs="Arial"/>
          <w:i/>
          <w:sz w:val="24"/>
          <w:szCs w:val="24"/>
          <w:vertAlign w:val="superscript"/>
        </w:rPr>
        <w:t>st</w:t>
      </w:r>
      <w:r w:rsidRPr="009420F7">
        <w:rPr>
          <w:rFonts w:ascii="Arial" w:hAnsi="Arial" w:cs="Arial"/>
          <w:i/>
          <w:sz w:val="24"/>
          <w:szCs w:val="24"/>
        </w:rPr>
        <w:t xml:space="preserve"> April 2018.  Do you consider this a reasonable timescale, allowing for preparation for inclusion?</w:t>
      </w:r>
      <w:r w:rsidR="009420F7" w:rsidRPr="009420F7">
        <w:rPr>
          <w:rFonts w:ascii="Arial" w:hAnsi="Arial" w:cs="Arial"/>
          <w:i/>
          <w:sz w:val="24"/>
          <w:szCs w:val="24"/>
        </w:rPr>
        <w:t xml:space="preserve">   </w:t>
      </w:r>
    </w:p>
    <w:p w:rsidR="003D5BA8" w:rsidRPr="009420F7" w:rsidRDefault="009420F7" w:rsidP="009420F7">
      <w:pPr>
        <w:rPr>
          <w:rFonts w:ascii="Arial" w:hAnsi="Arial" w:cs="Arial"/>
          <w:b/>
          <w:sz w:val="24"/>
          <w:szCs w:val="24"/>
        </w:rPr>
      </w:pPr>
      <w:r w:rsidRPr="009420F7">
        <w:rPr>
          <w:rFonts w:ascii="Arial" w:hAnsi="Arial" w:cs="Arial"/>
          <w:b/>
          <w:sz w:val="24"/>
          <w:szCs w:val="24"/>
        </w:rPr>
        <w:t>No.</w:t>
      </w:r>
    </w:p>
    <w:p w:rsidR="008B156F" w:rsidRPr="009420F7" w:rsidRDefault="008B156F" w:rsidP="008B156F">
      <w:pPr>
        <w:pStyle w:val="ListParagraph"/>
        <w:rPr>
          <w:rFonts w:ascii="Arial" w:hAnsi="Arial" w:cs="Arial"/>
          <w:i/>
          <w:sz w:val="24"/>
          <w:szCs w:val="24"/>
        </w:rPr>
      </w:pPr>
      <w:r w:rsidRPr="009420F7">
        <w:rPr>
          <w:rFonts w:ascii="Arial" w:hAnsi="Arial" w:cs="Arial"/>
          <w:i/>
          <w:sz w:val="24"/>
          <w:szCs w:val="24"/>
        </w:rPr>
        <w:t>If not you may wish to indicate what timescale you feel would be more appropriate and why</w:t>
      </w:r>
      <w:r w:rsidR="00D976D4">
        <w:rPr>
          <w:rFonts w:ascii="Arial" w:hAnsi="Arial" w:cs="Arial"/>
          <w:i/>
          <w:sz w:val="24"/>
          <w:szCs w:val="24"/>
        </w:rPr>
        <w:t>:</w:t>
      </w:r>
    </w:p>
    <w:p w:rsidR="000A744A" w:rsidRDefault="008B156F" w:rsidP="009420F7">
      <w:pPr>
        <w:rPr>
          <w:rFonts w:ascii="Arial" w:hAnsi="Arial" w:cs="Arial"/>
          <w:b/>
          <w:sz w:val="24"/>
          <w:szCs w:val="24"/>
        </w:rPr>
      </w:pPr>
      <w:r w:rsidRPr="009420F7">
        <w:rPr>
          <w:rFonts w:ascii="Arial" w:hAnsi="Arial" w:cs="Arial"/>
          <w:b/>
          <w:sz w:val="24"/>
          <w:szCs w:val="24"/>
        </w:rPr>
        <w:t>Should the Order be made it would entail a major change in legal obligations with significant resource implications for us (as set out at 4, below)</w:t>
      </w:r>
      <w:r w:rsidR="00D61D87" w:rsidRPr="009420F7">
        <w:rPr>
          <w:rFonts w:ascii="Arial" w:hAnsi="Arial" w:cs="Arial"/>
          <w:b/>
          <w:sz w:val="24"/>
          <w:szCs w:val="24"/>
        </w:rPr>
        <w:t xml:space="preserve">.  </w:t>
      </w:r>
      <w:r w:rsidR="009420F7">
        <w:rPr>
          <w:rFonts w:ascii="Arial" w:hAnsi="Arial" w:cs="Arial"/>
          <w:b/>
          <w:sz w:val="24"/>
          <w:szCs w:val="24"/>
        </w:rPr>
        <w:t>To allow us adequate time to properly prepare for this we</w:t>
      </w:r>
      <w:r w:rsidR="00D61D87" w:rsidRPr="009420F7">
        <w:rPr>
          <w:rFonts w:ascii="Arial" w:hAnsi="Arial" w:cs="Arial"/>
          <w:b/>
          <w:sz w:val="24"/>
          <w:szCs w:val="24"/>
        </w:rPr>
        <w:t xml:space="preserve"> would ask that this be deferred for a further year (to 1/4/19) </w:t>
      </w:r>
      <w:r w:rsidR="000A744A">
        <w:rPr>
          <w:rFonts w:ascii="Arial" w:hAnsi="Arial" w:cs="Arial"/>
          <w:b/>
          <w:sz w:val="24"/>
          <w:szCs w:val="24"/>
        </w:rPr>
        <w:t>-</w:t>
      </w:r>
      <w:r w:rsidR="00D61D87" w:rsidRPr="009420F7">
        <w:rPr>
          <w:rFonts w:ascii="Arial" w:hAnsi="Arial" w:cs="Arial"/>
          <w:b/>
          <w:sz w:val="24"/>
          <w:szCs w:val="24"/>
        </w:rPr>
        <w:t xml:space="preserve"> </w:t>
      </w:r>
      <w:r w:rsidR="009420F7" w:rsidRPr="009420F7">
        <w:rPr>
          <w:rFonts w:ascii="Arial" w:hAnsi="Arial" w:cs="Arial"/>
          <w:b/>
          <w:sz w:val="24"/>
          <w:szCs w:val="24"/>
        </w:rPr>
        <w:t xml:space="preserve">at least </w:t>
      </w:r>
      <w:r w:rsidR="00D61D87" w:rsidRPr="009420F7">
        <w:rPr>
          <w:rFonts w:ascii="Arial" w:hAnsi="Arial" w:cs="Arial"/>
          <w:b/>
          <w:sz w:val="24"/>
          <w:szCs w:val="24"/>
        </w:rPr>
        <w:t xml:space="preserve">for smaller RSLs like RSHA.   </w:t>
      </w:r>
      <w:r w:rsidRPr="009420F7">
        <w:rPr>
          <w:rFonts w:ascii="Arial" w:hAnsi="Arial" w:cs="Arial"/>
          <w:b/>
          <w:sz w:val="24"/>
          <w:szCs w:val="24"/>
        </w:rPr>
        <w:t xml:space="preserve">  Like many other RSLs we are currently extremely focussed on gearing up to play an enhanced role in the provision of new homes in response to the Scottish Government’s new, ambitious and very welcome target for the delivery of affordable homes.  </w:t>
      </w:r>
    </w:p>
    <w:p w:rsidR="00D61D87" w:rsidRPr="009420F7" w:rsidRDefault="008B156F" w:rsidP="009420F7">
      <w:pPr>
        <w:rPr>
          <w:rFonts w:ascii="Arial" w:hAnsi="Arial" w:cs="Arial"/>
          <w:b/>
          <w:sz w:val="24"/>
          <w:szCs w:val="24"/>
        </w:rPr>
      </w:pPr>
      <w:proofErr w:type="gramStart"/>
      <w:r w:rsidRPr="009420F7">
        <w:rPr>
          <w:rFonts w:ascii="Arial" w:hAnsi="Arial" w:cs="Arial"/>
          <w:b/>
          <w:sz w:val="24"/>
          <w:szCs w:val="24"/>
        </w:rPr>
        <w:t xml:space="preserve">As recently highlighted by the Scottish Housing Regulator this </w:t>
      </w:r>
      <w:r w:rsidR="009420F7" w:rsidRPr="009420F7">
        <w:rPr>
          <w:rFonts w:ascii="Arial" w:hAnsi="Arial" w:cs="Arial"/>
          <w:b/>
          <w:sz w:val="24"/>
          <w:szCs w:val="24"/>
        </w:rPr>
        <w:t xml:space="preserve">development </w:t>
      </w:r>
      <w:r w:rsidR="00D61D87" w:rsidRPr="009420F7">
        <w:rPr>
          <w:rFonts w:ascii="Arial" w:hAnsi="Arial" w:cs="Arial"/>
          <w:b/>
          <w:sz w:val="24"/>
          <w:szCs w:val="24"/>
        </w:rPr>
        <w:t xml:space="preserve">activity entails significant </w:t>
      </w:r>
      <w:r w:rsidR="009420F7" w:rsidRPr="009420F7">
        <w:rPr>
          <w:rFonts w:ascii="Arial" w:hAnsi="Arial" w:cs="Arial"/>
          <w:b/>
          <w:sz w:val="24"/>
          <w:szCs w:val="24"/>
        </w:rPr>
        <w:t xml:space="preserve">added </w:t>
      </w:r>
      <w:r w:rsidR="00D61D87" w:rsidRPr="009420F7">
        <w:rPr>
          <w:rFonts w:ascii="Arial" w:hAnsi="Arial" w:cs="Arial"/>
          <w:b/>
          <w:sz w:val="24"/>
          <w:szCs w:val="24"/>
        </w:rPr>
        <w:t>risk</w:t>
      </w:r>
      <w:r w:rsidR="009420F7" w:rsidRPr="009420F7">
        <w:rPr>
          <w:rFonts w:ascii="Arial" w:hAnsi="Arial" w:cs="Arial"/>
          <w:b/>
          <w:sz w:val="24"/>
          <w:szCs w:val="24"/>
        </w:rPr>
        <w:t>.</w:t>
      </w:r>
      <w:proofErr w:type="gramEnd"/>
      <w:r w:rsidR="009420F7" w:rsidRPr="009420F7">
        <w:rPr>
          <w:rFonts w:ascii="Arial" w:hAnsi="Arial" w:cs="Arial"/>
          <w:b/>
          <w:sz w:val="24"/>
          <w:szCs w:val="24"/>
        </w:rPr>
        <w:t xml:space="preserve">  If the ultimate decision is to extend FOI to RSLs then it would be extremely helpful to not have to also be gearing up for the additional burden of FOI at the same time. </w:t>
      </w:r>
      <w:r w:rsidR="00D61D87" w:rsidRPr="009420F7">
        <w:rPr>
          <w:rFonts w:ascii="Arial" w:hAnsi="Arial" w:cs="Arial"/>
          <w:b/>
          <w:sz w:val="24"/>
          <w:szCs w:val="24"/>
        </w:rPr>
        <w:t xml:space="preserve"> </w:t>
      </w:r>
    </w:p>
    <w:p w:rsidR="009420F7" w:rsidRDefault="009420F7" w:rsidP="009420F7">
      <w:pPr>
        <w:rPr>
          <w:rFonts w:ascii="Arial" w:hAnsi="Arial" w:cs="Arial"/>
          <w:i/>
          <w:sz w:val="24"/>
          <w:szCs w:val="24"/>
        </w:rPr>
      </w:pPr>
      <w:r>
        <w:rPr>
          <w:rFonts w:ascii="Arial" w:hAnsi="Arial" w:cs="Arial"/>
          <w:b/>
          <w:sz w:val="24"/>
          <w:szCs w:val="24"/>
        </w:rPr>
        <w:tab/>
      </w:r>
      <w:r w:rsidRPr="00EA0D9C">
        <w:rPr>
          <w:rFonts w:ascii="Arial" w:hAnsi="Arial" w:cs="Arial"/>
          <w:i/>
          <w:sz w:val="24"/>
          <w:szCs w:val="24"/>
        </w:rPr>
        <w:t>4)</w:t>
      </w:r>
      <w:r>
        <w:rPr>
          <w:rFonts w:ascii="Arial" w:hAnsi="Arial" w:cs="Arial"/>
          <w:b/>
          <w:sz w:val="24"/>
          <w:szCs w:val="24"/>
        </w:rPr>
        <w:t xml:space="preserve"> </w:t>
      </w:r>
      <w:r w:rsidRPr="00EA0D9C">
        <w:rPr>
          <w:rFonts w:ascii="Arial" w:hAnsi="Arial" w:cs="Arial"/>
          <w:i/>
          <w:sz w:val="24"/>
          <w:szCs w:val="24"/>
        </w:rPr>
        <w:t xml:space="preserve">We would welcome comments on the draft partial Business and Regulatory Impact Assessment </w:t>
      </w:r>
      <w:r w:rsidR="00EA0D9C" w:rsidRPr="00EA0D9C">
        <w:rPr>
          <w:rFonts w:ascii="Arial" w:hAnsi="Arial" w:cs="Arial"/>
          <w:i/>
          <w:sz w:val="24"/>
          <w:szCs w:val="24"/>
        </w:rPr>
        <w:t xml:space="preserve">provided at Annex A. </w:t>
      </w:r>
    </w:p>
    <w:p w:rsidR="00E4682A" w:rsidRDefault="00EA0D9C" w:rsidP="009420F7">
      <w:pPr>
        <w:rPr>
          <w:rFonts w:ascii="Arial" w:hAnsi="Arial" w:cs="Arial"/>
          <w:b/>
          <w:sz w:val="24"/>
          <w:szCs w:val="24"/>
        </w:rPr>
      </w:pPr>
      <w:r w:rsidRPr="001B6662">
        <w:rPr>
          <w:rFonts w:ascii="Arial" w:hAnsi="Arial" w:cs="Arial"/>
          <w:b/>
          <w:sz w:val="24"/>
          <w:szCs w:val="24"/>
        </w:rPr>
        <w:t>We feel that the draft BRIA does not have full regard to the particular challenges that will be faced by smaller RSLs in particular</w:t>
      </w:r>
      <w:r w:rsidR="001B6662" w:rsidRPr="001B6662">
        <w:rPr>
          <w:rFonts w:ascii="Arial" w:hAnsi="Arial" w:cs="Arial"/>
          <w:b/>
          <w:sz w:val="24"/>
          <w:szCs w:val="24"/>
        </w:rPr>
        <w:t xml:space="preserve">.  </w:t>
      </w:r>
      <w:r w:rsidRPr="001B6662">
        <w:rPr>
          <w:rFonts w:ascii="Arial" w:hAnsi="Arial" w:cs="Arial"/>
          <w:b/>
          <w:sz w:val="24"/>
          <w:szCs w:val="24"/>
        </w:rPr>
        <w:t xml:space="preserve">It is reasonable to assume that the absolute number of </w:t>
      </w:r>
      <w:r w:rsidR="001B6662" w:rsidRPr="001B6662">
        <w:rPr>
          <w:rFonts w:ascii="Arial" w:hAnsi="Arial" w:cs="Arial"/>
          <w:b/>
          <w:sz w:val="24"/>
          <w:szCs w:val="24"/>
        </w:rPr>
        <w:t xml:space="preserve">FOI requests may be </w:t>
      </w:r>
      <w:r w:rsidR="00F35364">
        <w:rPr>
          <w:rFonts w:ascii="Arial" w:hAnsi="Arial" w:cs="Arial"/>
          <w:b/>
          <w:sz w:val="24"/>
          <w:szCs w:val="24"/>
        </w:rPr>
        <w:t xml:space="preserve">broadly </w:t>
      </w:r>
      <w:r w:rsidR="001B6662" w:rsidRPr="001B6662">
        <w:rPr>
          <w:rFonts w:ascii="Arial" w:hAnsi="Arial" w:cs="Arial"/>
          <w:b/>
          <w:sz w:val="24"/>
          <w:szCs w:val="24"/>
        </w:rPr>
        <w:t xml:space="preserve">proportionate to our smaller size (although this of course cannot be guaranteed).  </w:t>
      </w:r>
    </w:p>
    <w:p w:rsidR="00E4682A" w:rsidRPr="001B6662" w:rsidRDefault="00E4682A" w:rsidP="00E4682A">
      <w:pPr>
        <w:rPr>
          <w:rFonts w:ascii="Arial" w:hAnsi="Arial" w:cs="Arial"/>
          <w:b/>
          <w:sz w:val="24"/>
          <w:szCs w:val="24"/>
        </w:rPr>
      </w:pPr>
      <w:r>
        <w:rPr>
          <w:rFonts w:ascii="Arial" w:hAnsi="Arial" w:cs="Arial"/>
          <w:b/>
          <w:sz w:val="24"/>
          <w:szCs w:val="24"/>
        </w:rPr>
        <w:t>I</w:t>
      </w:r>
      <w:r>
        <w:rPr>
          <w:rFonts w:ascii="Arial" w:hAnsi="Arial" w:cs="Arial"/>
          <w:b/>
          <w:sz w:val="24"/>
          <w:szCs w:val="24"/>
        </w:rPr>
        <w:t>f the decision taken is to extend FOI to all RSLs then the impact of this could be somewhat lessened by allowing an extended response time for smaller bodies like ourselves (perhaps 25 days).</w:t>
      </w:r>
    </w:p>
    <w:p w:rsidR="001B6662" w:rsidRDefault="001B6662" w:rsidP="009420F7">
      <w:pPr>
        <w:rPr>
          <w:rFonts w:ascii="Arial" w:hAnsi="Arial" w:cs="Arial"/>
          <w:b/>
          <w:sz w:val="24"/>
          <w:szCs w:val="24"/>
        </w:rPr>
      </w:pPr>
      <w:r w:rsidRPr="001B6662">
        <w:rPr>
          <w:rFonts w:ascii="Arial" w:hAnsi="Arial" w:cs="Arial"/>
          <w:b/>
          <w:sz w:val="24"/>
          <w:szCs w:val="24"/>
        </w:rPr>
        <w:t xml:space="preserve">The resource requirement related to dealing with actual requests is only part of the picture however.  </w:t>
      </w:r>
      <w:r w:rsidR="00B72735">
        <w:rPr>
          <w:rFonts w:ascii="Arial" w:hAnsi="Arial" w:cs="Arial"/>
          <w:b/>
          <w:sz w:val="24"/>
          <w:szCs w:val="24"/>
        </w:rPr>
        <w:t xml:space="preserve">In addition to this there </w:t>
      </w:r>
      <w:r w:rsidRPr="001B6662">
        <w:rPr>
          <w:rFonts w:ascii="Arial" w:hAnsi="Arial" w:cs="Arial"/>
          <w:b/>
          <w:sz w:val="24"/>
          <w:szCs w:val="24"/>
        </w:rPr>
        <w:t>will be considerable resource required in order to establish and maintain systems, train staff</w:t>
      </w:r>
      <w:r w:rsidR="00F35364">
        <w:rPr>
          <w:rFonts w:ascii="Arial" w:hAnsi="Arial" w:cs="Arial"/>
          <w:b/>
          <w:sz w:val="24"/>
          <w:szCs w:val="24"/>
        </w:rPr>
        <w:t>, reporting requirements</w:t>
      </w:r>
      <w:r w:rsidRPr="001B6662">
        <w:rPr>
          <w:rFonts w:ascii="Arial" w:hAnsi="Arial" w:cs="Arial"/>
          <w:b/>
          <w:sz w:val="24"/>
          <w:szCs w:val="24"/>
        </w:rPr>
        <w:t xml:space="preserve"> </w:t>
      </w:r>
      <w:proofErr w:type="spellStart"/>
      <w:r w:rsidRPr="001B6662">
        <w:rPr>
          <w:rFonts w:ascii="Arial" w:hAnsi="Arial" w:cs="Arial"/>
          <w:b/>
          <w:sz w:val="24"/>
          <w:szCs w:val="24"/>
        </w:rPr>
        <w:t>etc</w:t>
      </w:r>
      <w:proofErr w:type="spellEnd"/>
      <w:r w:rsidR="00B72735">
        <w:rPr>
          <w:rFonts w:ascii="Arial" w:hAnsi="Arial" w:cs="Arial"/>
          <w:b/>
          <w:sz w:val="24"/>
          <w:szCs w:val="24"/>
        </w:rPr>
        <w:t xml:space="preserve"> and the </w:t>
      </w:r>
      <w:r w:rsidRPr="001B6662">
        <w:rPr>
          <w:rFonts w:ascii="Arial" w:hAnsi="Arial" w:cs="Arial"/>
          <w:b/>
          <w:sz w:val="24"/>
          <w:szCs w:val="24"/>
        </w:rPr>
        <w:t>reality is that we are likely to rely more heavily on external legal advice than larger bodies</w:t>
      </w:r>
      <w:r w:rsidR="00B72735">
        <w:rPr>
          <w:rFonts w:ascii="Arial" w:hAnsi="Arial" w:cs="Arial"/>
          <w:b/>
          <w:sz w:val="24"/>
          <w:szCs w:val="24"/>
        </w:rPr>
        <w:t>.</w:t>
      </w:r>
    </w:p>
    <w:p w:rsidR="00B72735" w:rsidRPr="001B6662" w:rsidRDefault="00B72735" w:rsidP="009420F7">
      <w:pPr>
        <w:rPr>
          <w:rFonts w:ascii="Arial" w:hAnsi="Arial" w:cs="Arial"/>
          <w:b/>
          <w:sz w:val="24"/>
          <w:szCs w:val="24"/>
        </w:rPr>
      </w:pPr>
      <w:r>
        <w:rPr>
          <w:rFonts w:ascii="Arial" w:hAnsi="Arial" w:cs="Arial"/>
          <w:b/>
          <w:sz w:val="24"/>
          <w:szCs w:val="24"/>
        </w:rPr>
        <w:t xml:space="preserve">All of this will </w:t>
      </w:r>
      <w:bookmarkStart w:id="0" w:name="_GoBack"/>
      <w:bookmarkEnd w:id="0"/>
      <w:r>
        <w:rPr>
          <w:rFonts w:ascii="Arial" w:hAnsi="Arial" w:cs="Arial"/>
          <w:b/>
          <w:sz w:val="24"/>
          <w:szCs w:val="24"/>
        </w:rPr>
        <w:t xml:space="preserve">add to our costs which ultimately have to be met through rental income, paid by our tenants.    This at a time when we are, rightly, being strongly encouraged by the Scottish Housing Regulator to limit rent rises and to design services in accordance with tenant priorities and views on value for money.  As indicated above it is not clear to us that this is a priority for our tenants. </w:t>
      </w:r>
    </w:p>
    <w:sectPr w:rsidR="00B72735" w:rsidRPr="001B6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7428"/>
    <w:multiLevelType w:val="hybridMultilevel"/>
    <w:tmpl w:val="198C5556"/>
    <w:lvl w:ilvl="0" w:tplc="F8D0F1B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1AE217A5"/>
    <w:multiLevelType w:val="hybridMultilevel"/>
    <w:tmpl w:val="4E08D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750013"/>
    <w:multiLevelType w:val="hybridMultilevel"/>
    <w:tmpl w:val="026667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4D3D55A6"/>
    <w:multiLevelType w:val="hybridMultilevel"/>
    <w:tmpl w:val="B0DEC83C"/>
    <w:lvl w:ilvl="0" w:tplc="E66C81BC">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E65AEC"/>
    <w:multiLevelType w:val="hybridMultilevel"/>
    <w:tmpl w:val="65C6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34"/>
    <w:rsid w:val="000A744A"/>
    <w:rsid w:val="001B6662"/>
    <w:rsid w:val="00207F7B"/>
    <w:rsid w:val="003D5BA8"/>
    <w:rsid w:val="00410AC0"/>
    <w:rsid w:val="00506934"/>
    <w:rsid w:val="00626DB1"/>
    <w:rsid w:val="00772C51"/>
    <w:rsid w:val="008B156F"/>
    <w:rsid w:val="00902847"/>
    <w:rsid w:val="009420F7"/>
    <w:rsid w:val="00A754FA"/>
    <w:rsid w:val="00AC06C3"/>
    <w:rsid w:val="00B72735"/>
    <w:rsid w:val="00D61D87"/>
    <w:rsid w:val="00D976D4"/>
    <w:rsid w:val="00E44C43"/>
    <w:rsid w:val="00E4682A"/>
    <w:rsid w:val="00E67F71"/>
    <w:rsid w:val="00EA0D9C"/>
    <w:rsid w:val="00F35364"/>
    <w:rsid w:val="00FC0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BA8"/>
    <w:rPr>
      <w:color w:val="0000FF" w:themeColor="hyperlink"/>
      <w:u w:val="single"/>
    </w:rPr>
  </w:style>
  <w:style w:type="paragraph" w:styleId="ListParagraph">
    <w:name w:val="List Paragraph"/>
    <w:basedOn w:val="Normal"/>
    <w:uiPriority w:val="34"/>
    <w:qFormat/>
    <w:rsid w:val="003D5BA8"/>
    <w:pPr>
      <w:ind w:left="720"/>
      <w:contextualSpacing/>
    </w:pPr>
  </w:style>
  <w:style w:type="table" w:styleId="TableGrid">
    <w:name w:val="Table Grid"/>
    <w:basedOn w:val="TableNormal"/>
    <w:uiPriority w:val="59"/>
    <w:rsid w:val="00F3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BA8"/>
    <w:rPr>
      <w:color w:val="0000FF" w:themeColor="hyperlink"/>
      <w:u w:val="single"/>
    </w:rPr>
  </w:style>
  <w:style w:type="paragraph" w:styleId="ListParagraph">
    <w:name w:val="List Paragraph"/>
    <w:basedOn w:val="Normal"/>
    <w:uiPriority w:val="34"/>
    <w:qFormat/>
    <w:rsid w:val="003D5BA8"/>
    <w:pPr>
      <w:ind w:left="720"/>
      <w:contextualSpacing/>
    </w:pPr>
  </w:style>
  <w:style w:type="table" w:styleId="TableGrid">
    <w:name w:val="Table Grid"/>
    <w:basedOn w:val="TableNormal"/>
    <w:uiPriority w:val="59"/>
    <w:rsid w:val="00F35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y@rsha.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Teasdale</dc:creator>
  <cp:lastModifiedBy>Tony Teasdale</cp:lastModifiedBy>
  <cp:revision>5</cp:revision>
  <dcterms:created xsi:type="dcterms:W3CDTF">2017-02-24T06:41:00Z</dcterms:created>
  <dcterms:modified xsi:type="dcterms:W3CDTF">2017-02-24T18:05:00Z</dcterms:modified>
</cp:coreProperties>
</file>