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35EE0" w14:textId="77777777" w:rsidR="00240CEE" w:rsidRDefault="00240CEE" w:rsidP="00240CEE">
      <w:pPr>
        <w:rPr>
          <w:b/>
          <w:bCs/>
          <w:color w:val="008938"/>
          <w:sz w:val="56"/>
          <w:szCs w:val="56"/>
        </w:rPr>
      </w:pPr>
      <w:bookmarkStart w:id="0" w:name="_Toc232766024"/>
      <w:r w:rsidRPr="007B0384">
        <w:rPr>
          <w:b/>
          <w:bCs/>
          <w:color w:val="008938"/>
          <w:sz w:val="56"/>
          <w:szCs w:val="56"/>
        </w:rPr>
        <w:t>Proposed</w:t>
      </w:r>
      <w:r w:rsidRPr="007B0384" w:rsidDel="00B51D7F">
        <w:rPr>
          <w:b/>
          <w:bCs/>
          <w:color w:val="008938"/>
          <w:sz w:val="56"/>
          <w:szCs w:val="56"/>
          <w:lang w:eastAsia="en-GB"/>
        </w:rPr>
        <w:t xml:space="preserve"> </w:t>
      </w:r>
      <w:r w:rsidRPr="007B0384">
        <w:rPr>
          <w:b/>
          <w:bCs/>
          <w:color w:val="008938"/>
          <w:sz w:val="56"/>
          <w:szCs w:val="56"/>
        </w:rPr>
        <w:t>Northern Shelf Blue Whiting Fisheries Management Plan</w:t>
      </w:r>
      <w:bookmarkEnd w:id="0"/>
      <w:r w:rsidRPr="007B0384">
        <w:rPr>
          <w:b/>
          <w:bCs/>
          <w:color w:val="008938"/>
          <w:sz w:val="56"/>
          <w:szCs w:val="56"/>
        </w:rPr>
        <w:t xml:space="preserve"> (FMP)</w:t>
      </w:r>
    </w:p>
    <w:p w14:paraId="16AB89B9" w14:textId="4A561027" w:rsidR="00240CEE" w:rsidRDefault="00EA71BD" w:rsidP="00240CEE">
      <w:pPr>
        <w:rPr>
          <w:b/>
          <w:bCs/>
          <w:color w:val="008938"/>
          <w:sz w:val="56"/>
          <w:szCs w:val="56"/>
        </w:rPr>
      </w:pPr>
      <w:r>
        <w:rPr>
          <w:noProof/>
          <w14:ligatures w14:val="standardContextual"/>
        </w:rPr>
        <mc:AlternateContent>
          <mc:Choice Requires="wpg">
            <w:drawing>
              <wp:anchor distT="0" distB="0" distL="114300" distR="114300" simplePos="0" relativeHeight="251663360" behindDoc="0" locked="0" layoutInCell="1" allowOverlap="1" wp14:anchorId="7B19A689" wp14:editId="30610003">
                <wp:simplePos x="0" y="0"/>
                <wp:positionH relativeFrom="page">
                  <wp:posOffset>6318885</wp:posOffset>
                </wp:positionH>
                <wp:positionV relativeFrom="page">
                  <wp:posOffset>9102598</wp:posOffset>
                </wp:positionV>
                <wp:extent cx="1036320" cy="655955"/>
                <wp:effectExtent l="0" t="0" r="0" b="0"/>
                <wp:wrapNone/>
                <wp:docPr id="192909829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61739525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867271"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99E82E" id="Group 3" o:spid="_x0000_s1026" style="position:absolute;margin-left:497.55pt;margin-top:716.75pt;width:81.6pt;height:51.65pt;z-index:251663360;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">
                  <v:imagedata r:id="rId15" o:title=""/>
                </v:shape>
                <v:shape id="Picture 9"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">
                  <v:imagedata r:id="rId16" o:title=""/>
                </v:shape>
                <w10:wrap anchorx="page" anchory="page"/>
              </v:group>
            </w:pict>
          </mc:Fallback>
        </mc:AlternateContent>
      </w:r>
      <w:r w:rsidR="00240CEE">
        <w:rPr>
          <w:rFonts w:eastAsia="Arial" w:cs="Arial"/>
          <w:noProof/>
          <w:sz w:val="22"/>
          <w:szCs w:val="22"/>
          <w:lang w:val="en-US" w:bidi="en-US"/>
          <w14:ligatures w14:val="standardContextual"/>
        </w:rPr>
        <mc:AlternateContent>
          <mc:Choice Requires="wpg">
            <w:drawing>
              <wp:anchor distT="0" distB="0" distL="0" distR="0" simplePos="0" relativeHeight="251662336" behindDoc="1" locked="0" layoutInCell="1" allowOverlap="1" wp14:anchorId="43BB4ED6" wp14:editId="7365D006">
                <wp:simplePos x="0" y="0"/>
                <wp:positionH relativeFrom="page">
                  <wp:posOffset>5370830</wp:posOffset>
                </wp:positionH>
                <wp:positionV relativeFrom="paragraph">
                  <wp:posOffset>7018020</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3B62B" id="Group 2" o:spid="_x0000_s1026" style="position:absolute;margin-left:422.9pt;margin-top:552.6pt;width:62.45pt;height:37.05pt;z-index:-251654144;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sidR="00240CEE" w:rsidRPr="0072105F">
        <w:rPr>
          <w:rFonts w:eastAsia="Arial" w:cs="Arial"/>
          <w:noProof/>
          <w:sz w:val="22"/>
          <w:szCs w:val="22"/>
          <w:lang w:val="en-US" w:bidi="en-US"/>
        </w:rPr>
        <w:drawing>
          <wp:anchor distT="0" distB="0" distL="0" distR="0" simplePos="0" relativeHeight="251661312" behindDoc="0" locked="0" layoutInCell="1" allowOverlap="1" wp14:anchorId="4DCBE500" wp14:editId="221D03B9">
            <wp:simplePos x="0" y="0"/>
            <wp:positionH relativeFrom="page">
              <wp:posOffset>4119499</wp:posOffset>
            </wp:positionH>
            <wp:positionV relativeFrom="paragraph">
              <wp:posOffset>6598285</wp:posOffset>
            </wp:positionV>
            <wp:extent cx="932180" cy="898525"/>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cstate="print"/>
                    <a:stretch>
                      <a:fillRect/>
                    </a:stretch>
                  </pic:blipFill>
                  <pic:spPr>
                    <a:xfrm>
                      <a:off x="0" y="0"/>
                      <a:ext cx="932180" cy="898525"/>
                    </a:xfrm>
                    <a:prstGeom prst="rect">
                      <a:avLst/>
                    </a:prstGeom>
                  </pic:spPr>
                </pic:pic>
              </a:graphicData>
            </a:graphic>
          </wp:anchor>
        </w:drawing>
      </w:r>
      <w:r w:rsidR="00240CEE" w:rsidRPr="00480036">
        <w:rPr>
          <w:rFonts w:eastAsia="Arial" w:cs="Arial"/>
          <w:noProof/>
          <w:sz w:val="22"/>
          <w:szCs w:val="22"/>
          <w:lang w:val="en-US" w:bidi="en-US"/>
        </w:rPr>
        <w:drawing>
          <wp:anchor distT="0" distB="0" distL="0" distR="0" simplePos="0" relativeHeight="251660288" behindDoc="0" locked="0" layoutInCell="1" allowOverlap="1" wp14:anchorId="4E249810" wp14:editId="759092A4">
            <wp:simplePos x="0" y="0"/>
            <wp:positionH relativeFrom="page">
              <wp:posOffset>2297430</wp:posOffset>
            </wp:positionH>
            <wp:positionV relativeFrom="paragraph">
              <wp:posOffset>6635242</wp:posOffset>
            </wp:positionV>
            <wp:extent cx="1182370" cy="87947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8" cstate="print"/>
                    <a:stretch>
                      <a:fillRect/>
                    </a:stretch>
                  </pic:blipFill>
                  <pic:spPr>
                    <a:xfrm>
                      <a:off x="0" y="0"/>
                      <a:ext cx="1182370" cy="879475"/>
                    </a:xfrm>
                    <a:prstGeom prst="rect">
                      <a:avLst/>
                    </a:prstGeom>
                  </pic:spPr>
                </pic:pic>
              </a:graphicData>
            </a:graphic>
          </wp:anchor>
        </w:drawing>
      </w:r>
      <w:r w:rsidR="00240CEE" w:rsidRPr="00480036">
        <w:rPr>
          <w:rFonts w:eastAsia="Arial" w:cs="Arial"/>
          <w:noProof/>
          <w:sz w:val="22"/>
          <w:szCs w:val="22"/>
          <w:lang w:val="en-US" w:bidi="en-US"/>
        </w:rPr>
        <w:drawing>
          <wp:anchor distT="0" distB="0" distL="0" distR="0" simplePos="0" relativeHeight="251659264" behindDoc="0" locked="0" layoutInCell="1" allowOverlap="1" wp14:anchorId="5D66EDE1" wp14:editId="50C0C254">
            <wp:simplePos x="0" y="0"/>
            <wp:positionH relativeFrom="page">
              <wp:posOffset>447040</wp:posOffset>
            </wp:positionH>
            <wp:positionV relativeFrom="paragraph">
              <wp:posOffset>6644640</wp:posOffset>
            </wp:positionV>
            <wp:extent cx="1590040" cy="886460"/>
            <wp:effectExtent l="0" t="0" r="0" b="0"/>
            <wp:wrapTopAndBottom/>
            <wp:docPr id="97970230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9" cstate="print"/>
                    <a:stretch>
                      <a:fillRect/>
                    </a:stretch>
                  </pic:blipFill>
                  <pic:spPr>
                    <a:xfrm>
                      <a:off x="0" y="0"/>
                      <a:ext cx="1590040" cy="886460"/>
                    </a:xfrm>
                    <a:prstGeom prst="rect">
                      <a:avLst/>
                    </a:prstGeom>
                  </pic:spPr>
                </pic:pic>
              </a:graphicData>
            </a:graphic>
          </wp:anchor>
        </w:drawing>
      </w:r>
      <w:r w:rsidR="00240CEE">
        <w:rPr>
          <w:b/>
          <w:bCs/>
          <w:color w:val="008938"/>
          <w:sz w:val="56"/>
          <w:szCs w:val="56"/>
        </w:rPr>
        <w:br w:type="page"/>
      </w:r>
    </w:p>
    <w:p w14:paraId="4DCF4996" w14:textId="77777777" w:rsidR="00240CEE" w:rsidRPr="0072105F" w:rsidRDefault="00240CEE" w:rsidP="00240CEE">
      <w:pPr>
        <w:rPr>
          <w:b/>
          <w:bCs/>
          <w:color w:val="008938"/>
          <w:sz w:val="44"/>
          <w:szCs w:val="44"/>
        </w:rPr>
      </w:pPr>
      <w:bookmarkStart w:id="1" w:name="_Toc232766025"/>
      <w:r w:rsidRPr="007B0384">
        <w:rPr>
          <w:b/>
          <w:bCs/>
          <w:color w:val="008938"/>
          <w:sz w:val="44"/>
          <w:szCs w:val="44"/>
        </w:rPr>
        <w:lastRenderedPageBreak/>
        <w:t>Contents</w:t>
      </w:r>
      <w:bookmarkEnd w:id="1"/>
    </w:p>
    <w:sdt>
      <w:sdtPr>
        <w:rPr>
          <w:rFonts w:cs="Arial"/>
        </w:rPr>
        <w:id w:val="-113680866"/>
        <w:docPartObj>
          <w:docPartGallery w:val="Table of Contents"/>
          <w:docPartUnique/>
        </w:docPartObj>
      </w:sdtPr>
      <w:sdtEndPr>
        <w:rPr>
          <w:b/>
          <w:bCs/>
        </w:rPr>
      </w:sdtEndPr>
      <w:sdtContent>
        <w:p w14:paraId="3DAAF7A3" w14:textId="51AC4D47" w:rsidR="004F20BC" w:rsidRDefault="00240CEE">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482089">
            <w:rPr>
              <w:rFonts w:eastAsiaTheme="majorEastAsia" w:cs="Arial"/>
              <w:color w:val="2F5496" w:themeColor="accent1" w:themeShade="BF"/>
              <w:sz w:val="32"/>
              <w:szCs w:val="32"/>
              <w:lang w:eastAsia="en-GB"/>
            </w:rPr>
            <w:fldChar w:fldCharType="begin"/>
          </w:r>
          <w:r w:rsidRPr="00482089">
            <w:rPr>
              <w:rFonts w:cs="Arial"/>
            </w:rPr>
            <w:instrText xml:space="preserve"> TOC \o "1-3" \h \z \u </w:instrText>
          </w:r>
          <w:r w:rsidRPr="00482089">
            <w:rPr>
              <w:rFonts w:eastAsiaTheme="majorEastAsia" w:cs="Arial"/>
              <w:color w:val="2F5496" w:themeColor="accent1" w:themeShade="BF"/>
              <w:sz w:val="32"/>
              <w:szCs w:val="32"/>
              <w:lang w:eastAsia="en-GB"/>
            </w:rPr>
            <w:fldChar w:fldCharType="separate"/>
          </w:r>
          <w:hyperlink w:anchor="_Toc234229869" w:history="1">
            <w:r w:rsidR="004F20BC" w:rsidRPr="007549DB">
              <w:rPr>
                <w:rStyle w:val="Hyperlink"/>
                <w:noProof/>
              </w:rPr>
              <w:t>Executive Summary</w:t>
            </w:r>
            <w:r w:rsidR="004F20BC">
              <w:rPr>
                <w:noProof/>
                <w:webHidden/>
              </w:rPr>
              <w:tab/>
            </w:r>
            <w:r w:rsidR="004F20BC">
              <w:rPr>
                <w:noProof/>
                <w:webHidden/>
              </w:rPr>
              <w:fldChar w:fldCharType="begin"/>
            </w:r>
            <w:r w:rsidR="004F20BC">
              <w:rPr>
                <w:noProof/>
                <w:webHidden/>
              </w:rPr>
              <w:instrText xml:space="preserve"> PAGEREF _Toc234229869 \h </w:instrText>
            </w:r>
            <w:r w:rsidR="004F20BC">
              <w:rPr>
                <w:noProof/>
                <w:webHidden/>
              </w:rPr>
            </w:r>
            <w:r w:rsidR="004F20BC">
              <w:rPr>
                <w:noProof/>
                <w:webHidden/>
              </w:rPr>
              <w:fldChar w:fldCharType="separate"/>
            </w:r>
            <w:r w:rsidR="004F20BC">
              <w:rPr>
                <w:noProof/>
                <w:webHidden/>
              </w:rPr>
              <w:t>4</w:t>
            </w:r>
            <w:r w:rsidR="004F20BC">
              <w:rPr>
                <w:noProof/>
                <w:webHidden/>
              </w:rPr>
              <w:fldChar w:fldCharType="end"/>
            </w:r>
          </w:hyperlink>
        </w:p>
        <w:p w14:paraId="62EAF29E" w14:textId="3B1A2B75"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0" w:history="1">
            <w:r w:rsidRPr="007549DB">
              <w:rPr>
                <w:rStyle w:val="Hyperlink"/>
                <w:noProof/>
              </w:rPr>
              <w:t>Abbreviations</w:t>
            </w:r>
            <w:r>
              <w:rPr>
                <w:noProof/>
                <w:webHidden/>
              </w:rPr>
              <w:tab/>
            </w:r>
            <w:r>
              <w:rPr>
                <w:noProof/>
                <w:webHidden/>
              </w:rPr>
              <w:fldChar w:fldCharType="begin"/>
            </w:r>
            <w:r>
              <w:rPr>
                <w:noProof/>
                <w:webHidden/>
              </w:rPr>
              <w:instrText xml:space="preserve"> PAGEREF _Toc234229870 \h </w:instrText>
            </w:r>
            <w:r>
              <w:rPr>
                <w:noProof/>
                <w:webHidden/>
              </w:rPr>
            </w:r>
            <w:r>
              <w:rPr>
                <w:noProof/>
                <w:webHidden/>
              </w:rPr>
              <w:fldChar w:fldCharType="separate"/>
            </w:r>
            <w:r>
              <w:rPr>
                <w:noProof/>
                <w:webHidden/>
              </w:rPr>
              <w:t>5</w:t>
            </w:r>
            <w:r>
              <w:rPr>
                <w:noProof/>
                <w:webHidden/>
              </w:rPr>
              <w:fldChar w:fldCharType="end"/>
            </w:r>
          </w:hyperlink>
        </w:p>
        <w:p w14:paraId="6A6A7F66" w14:textId="47397049"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1" w:history="1">
            <w:r w:rsidRPr="007549DB">
              <w:rPr>
                <w:rStyle w:val="Hyperlink"/>
                <w:noProof/>
              </w:rPr>
              <w:t>What is an FMP?</w:t>
            </w:r>
            <w:r>
              <w:rPr>
                <w:noProof/>
                <w:webHidden/>
              </w:rPr>
              <w:tab/>
            </w:r>
            <w:r>
              <w:rPr>
                <w:noProof/>
                <w:webHidden/>
              </w:rPr>
              <w:fldChar w:fldCharType="begin"/>
            </w:r>
            <w:r>
              <w:rPr>
                <w:noProof/>
                <w:webHidden/>
              </w:rPr>
              <w:instrText xml:space="preserve"> PAGEREF _Toc234229871 \h </w:instrText>
            </w:r>
            <w:r>
              <w:rPr>
                <w:noProof/>
                <w:webHidden/>
              </w:rPr>
            </w:r>
            <w:r>
              <w:rPr>
                <w:noProof/>
                <w:webHidden/>
              </w:rPr>
              <w:fldChar w:fldCharType="separate"/>
            </w:r>
            <w:r>
              <w:rPr>
                <w:noProof/>
                <w:webHidden/>
              </w:rPr>
              <w:t>7</w:t>
            </w:r>
            <w:r>
              <w:rPr>
                <w:noProof/>
                <w:webHidden/>
              </w:rPr>
              <w:fldChar w:fldCharType="end"/>
            </w:r>
          </w:hyperlink>
        </w:p>
        <w:p w14:paraId="12A64A64" w14:textId="5EE5A8B2"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2" w:history="1">
            <w:r w:rsidRPr="007549DB">
              <w:rPr>
                <w:rStyle w:val="Hyperlink"/>
                <w:noProof/>
              </w:rPr>
              <w:t>Why an FMP for Northern Shelf blue whiting?</w:t>
            </w:r>
            <w:r>
              <w:rPr>
                <w:noProof/>
                <w:webHidden/>
              </w:rPr>
              <w:tab/>
            </w:r>
            <w:r>
              <w:rPr>
                <w:noProof/>
                <w:webHidden/>
              </w:rPr>
              <w:fldChar w:fldCharType="begin"/>
            </w:r>
            <w:r>
              <w:rPr>
                <w:noProof/>
                <w:webHidden/>
              </w:rPr>
              <w:instrText xml:space="preserve"> PAGEREF _Toc234229872 \h </w:instrText>
            </w:r>
            <w:r>
              <w:rPr>
                <w:noProof/>
                <w:webHidden/>
              </w:rPr>
            </w:r>
            <w:r>
              <w:rPr>
                <w:noProof/>
                <w:webHidden/>
              </w:rPr>
              <w:fldChar w:fldCharType="separate"/>
            </w:r>
            <w:r>
              <w:rPr>
                <w:noProof/>
                <w:webHidden/>
              </w:rPr>
              <w:t>7</w:t>
            </w:r>
            <w:r>
              <w:rPr>
                <w:noProof/>
                <w:webHidden/>
              </w:rPr>
              <w:fldChar w:fldCharType="end"/>
            </w:r>
          </w:hyperlink>
        </w:p>
        <w:p w14:paraId="1080AC1B" w14:textId="3FA731C1"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3" w:history="1">
            <w:r w:rsidRPr="007549DB">
              <w:rPr>
                <w:rStyle w:val="Hyperlink"/>
                <w:noProof/>
              </w:rPr>
              <w:t>Stakeholder Engagement</w:t>
            </w:r>
            <w:r>
              <w:rPr>
                <w:noProof/>
                <w:webHidden/>
              </w:rPr>
              <w:tab/>
            </w:r>
            <w:r>
              <w:rPr>
                <w:noProof/>
                <w:webHidden/>
              </w:rPr>
              <w:fldChar w:fldCharType="begin"/>
            </w:r>
            <w:r>
              <w:rPr>
                <w:noProof/>
                <w:webHidden/>
              </w:rPr>
              <w:instrText xml:space="preserve"> PAGEREF _Toc234229873 \h </w:instrText>
            </w:r>
            <w:r>
              <w:rPr>
                <w:noProof/>
                <w:webHidden/>
              </w:rPr>
            </w:r>
            <w:r>
              <w:rPr>
                <w:noProof/>
                <w:webHidden/>
              </w:rPr>
              <w:fldChar w:fldCharType="separate"/>
            </w:r>
            <w:r>
              <w:rPr>
                <w:noProof/>
                <w:webHidden/>
              </w:rPr>
              <w:t>7</w:t>
            </w:r>
            <w:r>
              <w:rPr>
                <w:noProof/>
                <w:webHidden/>
              </w:rPr>
              <w:fldChar w:fldCharType="end"/>
            </w:r>
          </w:hyperlink>
        </w:p>
        <w:p w14:paraId="3357501E" w14:textId="26CBF845"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4" w:history="1">
            <w:r w:rsidRPr="007549DB">
              <w:rPr>
                <w:rStyle w:val="Hyperlink"/>
                <w:noProof/>
              </w:rPr>
              <w:t>Vision</w:t>
            </w:r>
            <w:r>
              <w:rPr>
                <w:noProof/>
                <w:webHidden/>
              </w:rPr>
              <w:tab/>
            </w:r>
            <w:r>
              <w:rPr>
                <w:noProof/>
                <w:webHidden/>
              </w:rPr>
              <w:fldChar w:fldCharType="begin"/>
            </w:r>
            <w:r>
              <w:rPr>
                <w:noProof/>
                <w:webHidden/>
              </w:rPr>
              <w:instrText xml:space="preserve"> PAGEREF _Toc234229874 \h </w:instrText>
            </w:r>
            <w:r>
              <w:rPr>
                <w:noProof/>
                <w:webHidden/>
              </w:rPr>
            </w:r>
            <w:r>
              <w:rPr>
                <w:noProof/>
                <w:webHidden/>
              </w:rPr>
              <w:fldChar w:fldCharType="separate"/>
            </w:r>
            <w:r>
              <w:rPr>
                <w:noProof/>
                <w:webHidden/>
              </w:rPr>
              <w:t>7</w:t>
            </w:r>
            <w:r>
              <w:rPr>
                <w:noProof/>
                <w:webHidden/>
              </w:rPr>
              <w:fldChar w:fldCharType="end"/>
            </w:r>
          </w:hyperlink>
        </w:p>
        <w:p w14:paraId="37A94D3D" w14:textId="742B49CB"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5" w:history="1">
            <w:r w:rsidRPr="007549DB">
              <w:rPr>
                <w:rStyle w:val="Hyperlink"/>
                <w:noProof/>
              </w:rPr>
              <w:t>Policies</w:t>
            </w:r>
            <w:r>
              <w:rPr>
                <w:noProof/>
                <w:webHidden/>
              </w:rPr>
              <w:tab/>
            </w:r>
            <w:r>
              <w:rPr>
                <w:noProof/>
                <w:webHidden/>
              </w:rPr>
              <w:fldChar w:fldCharType="begin"/>
            </w:r>
            <w:r>
              <w:rPr>
                <w:noProof/>
                <w:webHidden/>
              </w:rPr>
              <w:instrText xml:space="preserve"> PAGEREF _Toc234229875 \h </w:instrText>
            </w:r>
            <w:r>
              <w:rPr>
                <w:noProof/>
                <w:webHidden/>
              </w:rPr>
            </w:r>
            <w:r>
              <w:rPr>
                <w:noProof/>
                <w:webHidden/>
              </w:rPr>
              <w:fldChar w:fldCharType="separate"/>
            </w:r>
            <w:r>
              <w:rPr>
                <w:noProof/>
                <w:webHidden/>
              </w:rPr>
              <w:t>8</w:t>
            </w:r>
            <w:r>
              <w:rPr>
                <w:noProof/>
                <w:webHidden/>
              </w:rPr>
              <w:fldChar w:fldCharType="end"/>
            </w:r>
          </w:hyperlink>
        </w:p>
        <w:p w14:paraId="7504FBCB" w14:textId="0A509358"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6" w:history="1">
            <w:r w:rsidRPr="007549DB">
              <w:rPr>
                <w:rStyle w:val="Hyperlink"/>
                <w:noProof/>
              </w:rPr>
              <w:t>Scope</w:t>
            </w:r>
            <w:r>
              <w:rPr>
                <w:noProof/>
                <w:webHidden/>
              </w:rPr>
              <w:tab/>
            </w:r>
            <w:r>
              <w:rPr>
                <w:noProof/>
                <w:webHidden/>
              </w:rPr>
              <w:fldChar w:fldCharType="begin"/>
            </w:r>
            <w:r>
              <w:rPr>
                <w:noProof/>
                <w:webHidden/>
              </w:rPr>
              <w:instrText xml:space="preserve"> PAGEREF _Toc234229876 \h </w:instrText>
            </w:r>
            <w:r>
              <w:rPr>
                <w:noProof/>
                <w:webHidden/>
              </w:rPr>
            </w:r>
            <w:r>
              <w:rPr>
                <w:noProof/>
                <w:webHidden/>
              </w:rPr>
              <w:fldChar w:fldCharType="separate"/>
            </w:r>
            <w:r>
              <w:rPr>
                <w:noProof/>
                <w:webHidden/>
              </w:rPr>
              <w:t>9</w:t>
            </w:r>
            <w:r>
              <w:rPr>
                <w:noProof/>
                <w:webHidden/>
              </w:rPr>
              <w:fldChar w:fldCharType="end"/>
            </w:r>
          </w:hyperlink>
        </w:p>
        <w:p w14:paraId="5B3C8465" w14:textId="0D01F499"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7" w:history="1">
            <w:r w:rsidRPr="007549DB">
              <w:rPr>
                <w:rStyle w:val="Hyperlink"/>
                <w:noProof/>
              </w:rPr>
              <w:t>Background</w:t>
            </w:r>
            <w:r>
              <w:rPr>
                <w:noProof/>
                <w:webHidden/>
              </w:rPr>
              <w:tab/>
            </w:r>
            <w:r>
              <w:rPr>
                <w:noProof/>
                <w:webHidden/>
              </w:rPr>
              <w:fldChar w:fldCharType="begin"/>
            </w:r>
            <w:r>
              <w:rPr>
                <w:noProof/>
                <w:webHidden/>
              </w:rPr>
              <w:instrText xml:space="preserve"> PAGEREF _Toc234229877 \h </w:instrText>
            </w:r>
            <w:r>
              <w:rPr>
                <w:noProof/>
                <w:webHidden/>
              </w:rPr>
            </w:r>
            <w:r>
              <w:rPr>
                <w:noProof/>
                <w:webHidden/>
              </w:rPr>
              <w:fldChar w:fldCharType="separate"/>
            </w:r>
            <w:r>
              <w:rPr>
                <w:noProof/>
                <w:webHidden/>
              </w:rPr>
              <w:t>9</w:t>
            </w:r>
            <w:r>
              <w:rPr>
                <w:noProof/>
                <w:webHidden/>
              </w:rPr>
              <w:fldChar w:fldCharType="end"/>
            </w:r>
          </w:hyperlink>
        </w:p>
        <w:p w14:paraId="3BAFF507" w14:textId="77BADDC7"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8" w:history="1">
            <w:r w:rsidRPr="007549DB">
              <w:rPr>
                <w:rStyle w:val="Hyperlink"/>
                <w:noProof/>
              </w:rPr>
              <w:t>Stock</w:t>
            </w:r>
            <w:r>
              <w:rPr>
                <w:noProof/>
                <w:webHidden/>
              </w:rPr>
              <w:tab/>
            </w:r>
            <w:r>
              <w:rPr>
                <w:noProof/>
                <w:webHidden/>
              </w:rPr>
              <w:fldChar w:fldCharType="begin"/>
            </w:r>
            <w:r>
              <w:rPr>
                <w:noProof/>
                <w:webHidden/>
              </w:rPr>
              <w:instrText xml:space="preserve"> PAGEREF _Toc234229878 \h </w:instrText>
            </w:r>
            <w:r>
              <w:rPr>
                <w:noProof/>
                <w:webHidden/>
              </w:rPr>
            </w:r>
            <w:r>
              <w:rPr>
                <w:noProof/>
                <w:webHidden/>
              </w:rPr>
              <w:fldChar w:fldCharType="separate"/>
            </w:r>
            <w:r>
              <w:rPr>
                <w:noProof/>
                <w:webHidden/>
              </w:rPr>
              <w:t>9</w:t>
            </w:r>
            <w:r>
              <w:rPr>
                <w:noProof/>
                <w:webHidden/>
              </w:rPr>
              <w:fldChar w:fldCharType="end"/>
            </w:r>
          </w:hyperlink>
        </w:p>
        <w:p w14:paraId="6857DB51" w14:textId="2D985606"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79" w:history="1">
            <w:r w:rsidRPr="007549DB">
              <w:rPr>
                <w:rStyle w:val="Hyperlink"/>
                <w:noProof/>
              </w:rPr>
              <w:t>Location</w:t>
            </w:r>
            <w:r>
              <w:rPr>
                <w:noProof/>
                <w:webHidden/>
              </w:rPr>
              <w:tab/>
            </w:r>
            <w:r>
              <w:rPr>
                <w:noProof/>
                <w:webHidden/>
              </w:rPr>
              <w:fldChar w:fldCharType="begin"/>
            </w:r>
            <w:r>
              <w:rPr>
                <w:noProof/>
                <w:webHidden/>
              </w:rPr>
              <w:instrText xml:space="preserve"> PAGEREF _Toc234229879 \h </w:instrText>
            </w:r>
            <w:r>
              <w:rPr>
                <w:noProof/>
                <w:webHidden/>
              </w:rPr>
            </w:r>
            <w:r>
              <w:rPr>
                <w:noProof/>
                <w:webHidden/>
              </w:rPr>
              <w:fldChar w:fldCharType="separate"/>
            </w:r>
            <w:r>
              <w:rPr>
                <w:noProof/>
                <w:webHidden/>
              </w:rPr>
              <w:t>10</w:t>
            </w:r>
            <w:r>
              <w:rPr>
                <w:noProof/>
                <w:webHidden/>
              </w:rPr>
              <w:fldChar w:fldCharType="end"/>
            </w:r>
          </w:hyperlink>
        </w:p>
        <w:p w14:paraId="0D85A119" w14:textId="630E2C61"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0" w:history="1">
            <w:r w:rsidRPr="007549DB">
              <w:rPr>
                <w:rStyle w:val="Hyperlink"/>
                <w:noProof/>
              </w:rPr>
              <w:t>Fishery</w:t>
            </w:r>
            <w:r>
              <w:rPr>
                <w:noProof/>
                <w:webHidden/>
              </w:rPr>
              <w:tab/>
            </w:r>
            <w:r>
              <w:rPr>
                <w:noProof/>
                <w:webHidden/>
              </w:rPr>
              <w:fldChar w:fldCharType="begin"/>
            </w:r>
            <w:r>
              <w:rPr>
                <w:noProof/>
                <w:webHidden/>
              </w:rPr>
              <w:instrText xml:space="preserve"> PAGEREF _Toc234229880 \h </w:instrText>
            </w:r>
            <w:r>
              <w:rPr>
                <w:noProof/>
                <w:webHidden/>
              </w:rPr>
            </w:r>
            <w:r>
              <w:rPr>
                <w:noProof/>
                <w:webHidden/>
              </w:rPr>
              <w:fldChar w:fldCharType="separate"/>
            </w:r>
            <w:r>
              <w:rPr>
                <w:noProof/>
                <w:webHidden/>
              </w:rPr>
              <w:t>12</w:t>
            </w:r>
            <w:r>
              <w:rPr>
                <w:noProof/>
                <w:webHidden/>
              </w:rPr>
              <w:fldChar w:fldCharType="end"/>
            </w:r>
          </w:hyperlink>
        </w:p>
        <w:p w14:paraId="5A81FA6C" w14:textId="1AA0F6C5"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1" w:history="1">
            <w:r w:rsidRPr="007549DB">
              <w:rPr>
                <w:rStyle w:val="Hyperlink"/>
                <w:noProof/>
              </w:rPr>
              <w:t>Stock Assessment and MSY</w:t>
            </w:r>
            <w:r>
              <w:rPr>
                <w:noProof/>
                <w:webHidden/>
              </w:rPr>
              <w:tab/>
            </w:r>
            <w:r>
              <w:rPr>
                <w:noProof/>
                <w:webHidden/>
              </w:rPr>
              <w:fldChar w:fldCharType="begin"/>
            </w:r>
            <w:r>
              <w:rPr>
                <w:noProof/>
                <w:webHidden/>
              </w:rPr>
              <w:instrText xml:space="preserve"> PAGEREF _Toc234229881 \h </w:instrText>
            </w:r>
            <w:r>
              <w:rPr>
                <w:noProof/>
                <w:webHidden/>
              </w:rPr>
            </w:r>
            <w:r>
              <w:rPr>
                <w:noProof/>
                <w:webHidden/>
              </w:rPr>
              <w:fldChar w:fldCharType="separate"/>
            </w:r>
            <w:r>
              <w:rPr>
                <w:noProof/>
                <w:webHidden/>
              </w:rPr>
              <w:t>14</w:t>
            </w:r>
            <w:r>
              <w:rPr>
                <w:noProof/>
                <w:webHidden/>
              </w:rPr>
              <w:fldChar w:fldCharType="end"/>
            </w:r>
          </w:hyperlink>
        </w:p>
        <w:p w14:paraId="4770DFDE" w14:textId="06DFE6E7"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2" w:history="1">
            <w:r w:rsidRPr="007549DB">
              <w:rPr>
                <w:rStyle w:val="Hyperlink"/>
                <w:noProof/>
              </w:rPr>
              <w:t>Scientific evidence</w:t>
            </w:r>
            <w:r>
              <w:rPr>
                <w:noProof/>
                <w:webHidden/>
              </w:rPr>
              <w:tab/>
            </w:r>
            <w:r>
              <w:rPr>
                <w:noProof/>
                <w:webHidden/>
              </w:rPr>
              <w:fldChar w:fldCharType="begin"/>
            </w:r>
            <w:r>
              <w:rPr>
                <w:noProof/>
                <w:webHidden/>
              </w:rPr>
              <w:instrText xml:space="preserve"> PAGEREF _Toc234229882 \h </w:instrText>
            </w:r>
            <w:r>
              <w:rPr>
                <w:noProof/>
                <w:webHidden/>
              </w:rPr>
            </w:r>
            <w:r>
              <w:rPr>
                <w:noProof/>
                <w:webHidden/>
              </w:rPr>
              <w:fldChar w:fldCharType="separate"/>
            </w:r>
            <w:r>
              <w:rPr>
                <w:noProof/>
                <w:webHidden/>
              </w:rPr>
              <w:t>14</w:t>
            </w:r>
            <w:r>
              <w:rPr>
                <w:noProof/>
                <w:webHidden/>
              </w:rPr>
              <w:fldChar w:fldCharType="end"/>
            </w:r>
          </w:hyperlink>
        </w:p>
        <w:p w14:paraId="5049314C" w14:textId="4F254944"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3" w:history="1">
            <w:r w:rsidRPr="007549DB">
              <w:rPr>
                <w:rStyle w:val="Hyperlink"/>
                <w:noProof/>
              </w:rPr>
              <w:t>Assessment of evidence</w:t>
            </w:r>
            <w:r>
              <w:rPr>
                <w:noProof/>
                <w:webHidden/>
              </w:rPr>
              <w:tab/>
            </w:r>
            <w:r>
              <w:rPr>
                <w:noProof/>
                <w:webHidden/>
              </w:rPr>
              <w:fldChar w:fldCharType="begin"/>
            </w:r>
            <w:r>
              <w:rPr>
                <w:noProof/>
                <w:webHidden/>
              </w:rPr>
              <w:instrText xml:space="preserve"> PAGEREF _Toc234229883 \h </w:instrText>
            </w:r>
            <w:r>
              <w:rPr>
                <w:noProof/>
                <w:webHidden/>
              </w:rPr>
            </w:r>
            <w:r>
              <w:rPr>
                <w:noProof/>
                <w:webHidden/>
              </w:rPr>
              <w:fldChar w:fldCharType="separate"/>
            </w:r>
            <w:r>
              <w:rPr>
                <w:noProof/>
                <w:webHidden/>
              </w:rPr>
              <w:t>15</w:t>
            </w:r>
            <w:r>
              <w:rPr>
                <w:noProof/>
                <w:webHidden/>
              </w:rPr>
              <w:fldChar w:fldCharType="end"/>
            </w:r>
          </w:hyperlink>
        </w:p>
        <w:p w14:paraId="22F50ECC" w14:textId="01C2A6AE"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4" w:history="1">
            <w:r w:rsidRPr="007549DB">
              <w:rPr>
                <w:rStyle w:val="Hyperlink"/>
                <w:noProof/>
              </w:rPr>
              <w:t>Fisheries management</w:t>
            </w:r>
            <w:r>
              <w:rPr>
                <w:noProof/>
                <w:webHidden/>
              </w:rPr>
              <w:tab/>
            </w:r>
            <w:r>
              <w:rPr>
                <w:noProof/>
                <w:webHidden/>
              </w:rPr>
              <w:fldChar w:fldCharType="begin"/>
            </w:r>
            <w:r>
              <w:rPr>
                <w:noProof/>
                <w:webHidden/>
              </w:rPr>
              <w:instrText xml:space="preserve"> PAGEREF _Toc234229884 \h </w:instrText>
            </w:r>
            <w:r>
              <w:rPr>
                <w:noProof/>
                <w:webHidden/>
              </w:rPr>
            </w:r>
            <w:r>
              <w:rPr>
                <w:noProof/>
                <w:webHidden/>
              </w:rPr>
              <w:fldChar w:fldCharType="separate"/>
            </w:r>
            <w:r>
              <w:rPr>
                <w:noProof/>
                <w:webHidden/>
              </w:rPr>
              <w:t>15</w:t>
            </w:r>
            <w:r>
              <w:rPr>
                <w:noProof/>
                <w:webHidden/>
              </w:rPr>
              <w:fldChar w:fldCharType="end"/>
            </w:r>
          </w:hyperlink>
        </w:p>
        <w:p w14:paraId="2E4567F3" w14:textId="27DE6E51"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5" w:history="1">
            <w:r w:rsidRPr="007549DB">
              <w:rPr>
                <w:rStyle w:val="Hyperlink"/>
                <w:noProof/>
              </w:rPr>
              <w:t>Management strategy for Northern Shelf blue whiting</w:t>
            </w:r>
            <w:r>
              <w:rPr>
                <w:noProof/>
                <w:webHidden/>
              </w:rPr>
              <w:tab/>
            </w:r>
            <w:r>
              <w:rPr>
                <w:noProof/>
                <w:webHidden/>
              </w:rPr>
              <w:fldChar w:fldCharType="begin"/>
            </w:r>
            <w:r>
              <w:rPr>
                <w:noProof/>
                <w:webHidden/>
              </w:rPr>
              <w:instrText xml:space="preserve"> PAGEREF _Toc234229885 \h </w:instrText>
            </w:r>
            <w:r>
              <w:rPr>
                <w:noProof/>
                <w:webHidden/>
              </w:rPr>
            </w:r>
            <w:r>
              <w:rPr>
                <w:noProof/>
                <w:webHidden/>
              </w:rPr>
              <w:fldChar w:fldCharType="separate"/>
            </w:r>
            <w:r>
              <w:rPr>
                <w:noProof/>
                <w:webHidden/>
              </w:rPr>
              <w:t>15</w:t>
            </w:r>
            <w:r>
              <w:rPr>
                <w:noProof/>
                <w:webHidden/>
              </w:rPr>
              <w:fldChar w:fldCharType="end"/>
            </w:r>
          </w:hyperlink>
        </w:p>
        <w:p w14:paraId="37B1A5D3" w14:textId="3A6EC49B"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6" w:history="1">
            <w:r w:rsidRPr="007549DB">
              <w:rPr>
                <w:rStyle w:val="Hyperlink"/>
                <w:noProof/>
              </w:rPr>
              <w:t>Current technical measures</w:t>
            </w:r>
            <w:r>
              <w:rPr>
                <w:noProof/>
                <w:webHidden/>
              </w:rPr>
              <w:tab/>
            </w:r>
            <w:r>
              <w:rPr>
                <w:noProof/>
                <w:webHidden/>
              </w:rPr>
              <w:fldChar w:fldCharType="begin"/>
            </w:r>
            <w:r>
              <w:rPr>
                <w:noProof/>
                <w:webHidden/>
              </w:rPr>
              <w:instrText xml:space="preserve"> PAGEREF _Toc234229886 \h </w:instrText>
            </w:r>
            <w:r>
              <w:rPr>
                <w:noProof/>
                <w:webHidden/>
              </w:rPr>
            </w:r>
            <w:r>
              <w:rPr>
                <w:noProof/>
                <w:webHidden/>
              </w:rPr>
              <w:fldChar w:fldCharType="separate"/>
            </w:r>
            <w:r>
              <w:rPr>
                <w:noProof/>
                <w:webHidden/>
              </w:rPr>
              <w:t>17</w:t>
            </w:r>
            <w:r>
              <w:rPr>
                <w:noProof/>
                <w:webHidden/>
              </w:rPr>
              <w:fldChar w:fldCharType="end"/>
            </w:r>
          </w:hyperlink>
        </w:p>
        <w:p w14:paraId="3533739C" w14:textId="36E59F10"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7" w:history="1">
            <w:r w:rsidRPr="007549DB">
              <w:rPr>
                <w:rStyle w:val="Hyperlink"/>
                <w:noProof/>
              </w:rPr>
              <w:t>Current monitoring and enforcement</w:t>
            </w:r>
            <w:r>
              <w:rPr>
                <w:noProof/>
                <w:webHidden/>
              </w:rPr>
              <w:tab/>
            </w:r>
            <w:r>
              <w:rPr>
                <w:noProof/>
                <w:webHidden/>
              </w:rPr>
              <w:fldChar w:fldCharType="begin"/>
            </w:r>
            <w:r>
              <w:rPr>
                <w:noProof/>
                <w:webHidden/>
              </w:rPr>
              <w:instrText xml:space="preserve"> PAGEREF _Toc234229887 \h </w:instrText>
            </w:r>
            <w:r>
              <w:rPr>
                <w:noProof/>
                <w:webHidden/>
              </w:rPr>
            </w:r>
            <w:r>
              <w:rPr>
                <w:noProof/>
                <w:webHidden/>
              </w:rPr>
              <w:fldChar w:fldCharType="separate"/>
            </w:r>
            <w:r>
              <w:rPr>
                <w:noProof/>
                <w:webHidden/>
              </w:rPr>
              <w:t>18</w:t>
            </w:r>
            <w:r>
              <w:rPr>
                <w:noProof/>
                <w:webHidden/>
              </w:rPr>
              <w:fldChar w:fldCharType="end"/>
            </w:r>
          </w:hyperlink>
        </w:p>
        <w:p w14:paraId="11E6E6FD" w14:textId="72D967CE"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8" w:history="1">
            <w:r w:rsidRPr="007549DB">
              <w:rPr>
                <w:rStyle w:val="Hyperlink"/>
                <w:noProof/>
              </w:rPr>
              <w:t>Environmental considerations</w:t>
            </w:r>
            <w:r>
              <w:rPr>
                <w:noProof/>
                <w:webHidden/>
              </w:rPr>
              <w:tab/>
            </w:r>
            <w:r>
              <w:rPr>
                <w:noProof/>
                <w:webHidden/>
              </w:rPr>
              <w:fldChar w:fldCharType="begin"/>
            </w:r>
            <w:r>
              <w:rPr>
                <w:noProof/>
                <w:webHidden/>
              </w:rPr>
              <w:instrText xml:space="preserve"> PAGEREF _Toc234229888 \h </w:instrText>
            </w:r>
            <w:r>
              <w:rPr>
                <w:noProof/>
                <w:webHidden/>
              </w:rPr>
            </w:r>
            <w:r>
              <w:rPr>
                <w:noProof/>
                <w:webHidden/>
              </w:rPr>
              <w:fldChar w:fldCharType="separate"/>
            </w:r>
            <w:r>
              <w:rPr>
                <w:noProof/>
                <w:webHidden/>
              </w:rPr>
              <w:t>19</w:t>
            </w:r>
            <w:r>
              <w:rPr>
                <w:noProof/>
                <w:webHidden/>
              </w:rPr>
              <w:fldChar w:fldCharType="end"/>
            </w:r>
          </w:hyperlink>
        </w:p>
        <w:p w14:paraId="62383E0B" w14:textId="02CCBF48"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89" w:history="1">
            <w:r w:rsidRPr="007549DB">
              <w:rPr>
                <w:rStyle w:val="Hyperlink"/>
                <w:noProof/>
              </w:rPr>
              <w:t>Conservation advice</w:t>
            </w:r>
            <w:r>
              <w:rPr>
                <w:noProof/>
                <w:webHidden/>
              </w:rPr>
              <w:tab/>
            </w:r>
            <w:r>
              <w:rPr>
                <w:noProof/>
                <w:webHidden/>
              </w:rPr>
              <w:fldChar w:fldCharType="begin"/>
            </w:r>
            <w:r>
              <w:rPr>
                <w:noProof/>
                <w:webHidden/>
              </w:rPr>
              <w:instrText xml:space="preserve"> PAGEREF _Toc234229889 \h </w:instrText>
            </w:r>
            <w:r>
              <w:rPr>
                <w:noProof/>
                <w:webHidden/>
              </w:rPr>
            </w:r>
            <w:r>
              <w:rPr>
                <w:noProof/>
                <w:webHidden/>
              </w:rPr>
              <w:fldChar w:fldCharType="separate"/>
            </w:r>
            <w:r>
              <w:rPr>
                <w:noProof/>
                <w:webHidden/>
              </w:rPr>
              <w:t>19</w:t>
            </w:r>
            <w:r>
              <w:rPr>
                <w:noProof/>
                <w:webHidden/>
              </w:rPr>
              <w:fldChar w:fldCharType="end"/>
            </w:r>
          </w:hyperlink>
        </w:p>
        <w:p w14:paraId="22B10670" w14:textId="4C4E1509" w:rsid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0" w:history="1">
            <w:r w:rsidRPr="007549DB">
              <w:rPr>
                <w:rStyle w:val="Hyperlink"/>
                <w:noProof/>
              </w:rPr>
              <w:t>Climate Change</w:t>
            </w:r>
            <w:r>
              <w:rPr>
                <w:noProof/>
                <w:webHidden/>
              </w:rPr>
              <w:tab/>
            </w:r>
            <w:r>
              <w:rPr>
                <w:noProof/>
                <w:webHidden/>
              </w:rPr>
              <w:fldChar w:fldCharType="begin"/>
            </w:r>
            <w:r>
              <w:rPr>
                <w:noProof/>
                <w:webHidden/>
              </w:rPr>
              <w:instrText xml:space="preserve"> PAGEREF _Toc234229890 \h </w:instrText>
            </w:r>
            <w:r>
              <w:rPr>
                <w:noProof/>
                <w:webHidden/>
              </w:rPr>
            </w:r>
            <w:r>
              <w:rPr>
                <w:noProof/>
                <w:webHidden/>
              </w:rPr>
              <w:fldChar w:fldCharType="separate"/>
            </w:r>
            <w:r>
              <w:rPr>
                <w:noProof/>
                <w:webHidden/>
              </w:rPr>
              <w:t>25</w:t>
            </w:r>
            <w:r>
              <w:rPr>
                <w:noProof/>
                <w:webHidden/>
              </w:rPr>
              <w:fldChar w:fldCharType="end"/>
            </w:r>
          </w:hyperlink>
        </w:p>
        <w:p w14:paraId="7C50B360" w14:textId="42CEC086"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1" w:history="1">
            <w:r w:rsidRPr="007549DB">
              <w:rPr>
                <w:rStyle w:val="Hyperlink"/>
                <w:noProof/>
              </w:rPr>
              <w:t>FMP policies</w:t>
            </w:r>
            <w:r>
              <w:rPr>
                <w:noProof/>
                <w:webHidden/>
              </w:rPr>
              <w:tab/>
            </w:r>
            <w:r>
              <w:rPr>
                <w:noProof/>
                <w:webHidden/>
              </w:rPr>
              <w:fldChar w:fldCharType="begin"/>
            </w:r>
            <w:r>
              <w:rPr>
                <w:noProof/>
                <w:webHidden/>
              </w:rPr>
              <w:instrText xml:space="preserve"> PAGEREF _Toc234229891 \h </w:instrText>
            </w:r>
            <w:r>
              <w:rPr>
                <w:noProof/>
                <w:webHidden/>
              </w:rPr>
            </w:r>
            <w:r>
              <w:rPr>
                <w:noProof/>
                <w:webHidden/>
              </w:rPr>
              <w:fldChar w:fldCharType="separate"/>
            </w:r>
            <w:r>
              <w:rPr>
                <w:noProof/>
                <w:webHidden/>
              </w:rPr>
              <w:t>28</w:t>
            </w:r>
            <w:r>
              <w:rPr>
                <w:noProof/>
                <w:webHidden/>
              </w:rPr>
              <w:fldChar w:fldCharType="end"/>
            </w:r>
          </w:hyperlink>
        </w:p>
        <w:p w14:paraId="3EFE6F06" w14:textId="32322DF9"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2" w:history="1">
            <w:r w:rsidRPr="004F20BC">
              <w:rPr>
                <w:rStyle w:val="Hyperlink"/>
                <w:rFonts w:cs="Arial"/>
                <w:iCs/>
                <w:noProof/>
              </w:rPr>
              <w:t>Policy 1: Harvest the Northern Shelf blue whiting stock sustainably, contributing to maintaining or restoring the biomass above the level capable of producing MSY</w:t>
            </w:r>
            <w:r w:rsidRPr="004F20BC">
              <w:rPr>
                <w:noProof/>
                <w:webHidden/>
              </w:rPr>
              <w:tab/>
            </w:r>
            <w:r w:rsidRPr="004F20BC">
              <w:rPr>
                <w:noProof/>
                <w:webHidden/>
              </w:rPr>
              <w:fldChar w:fldCharType="begin"/>
            </w:r>
            <w:r w:rsidRPr="004F20BC">
              <w:rPr>
                <w:noProof/>
                <w:webHidden/>
              </w:rPr>
              <w:instrText xml:space="preserve"> PAGEREF _Toc234229892 \h </w:instrText>
            </w:r>
            <w:r w:rsidRPr="004F20BC">
              <w:rPr>
                <w:noProof/>
                <w:webHidden/>
              </w:rPr>
            </w:r>
            <w:r w:rsidRPr="004F20BC">
              <w:rPr>
                <w:noProof/>
                <w:webHidden/>
              </w:rPr>
              <w:fldChar w:fldCharType="separate"/>
            </w:r>
            <w:r w:rsidRPr="004F20BC">
              <w:rPr>
                <w:noProof/>
                <w:webHidden/>
              </w:rPr>
              <w:t>29</w:t>
            </w:r>
            <w:r w:rsidRPr="004F20BC">
              <w:rPr>
                <w:noProof/>
                <w:webHidden/>
              </w:rPr>
              <w:fldChar w:fldCharType="end"/>
            </w:r>
          </w:hyperlink>
        </w:p>
        <w:p w14:paraId="41F60A7A" w14:textId="724EF8C4"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3" w:history="1">
            <w:r w:rsidRPr="004F20BC">
              <w:rPr>
                <w:rStyle w:val="Hyperlink"/>
                <w:rFonts w:cs="Arial"/>
                <w:iCs/>
                <w:noProof/>
              </w:rPr>
              <w:t>Policy 2: Use the best-available scientific evidence to support management decisions relating to the setting of sustainable fishing opportunities</w:t>
            </w:r>
            <w:r w:rsidRPr="004F20BC">
              <w:rPr>
                <w:noProof/>
                <w:webHidden/>
              </w:rPr>
              <w:tab/>
            </w:r>
            <w:r w:rsidRPr="004F20BC">
              <w:rPr>
                <w:noProof/>
                <w:webHidden/>
              </w:rPr>
              <w:fldChar w:fldCharType="begin"/>
            </w:r>
            <w:r w:rsidRPr="004F20BC">
              <w:rPr>
                <w:noProof/>
                <w:webHidden/>
              </w:rPr>
              <w:instrText xml:space="preserve"> PAGEREF _Toc234229893 \h </w:instrText>
            </w:r>
            <w:r w:rsidRPr="004F20BC">
              <w:rPr>
                <w:noProof/>
                <w:webHidden/>
              </w:rPr>
            </w:r>
            <w:r w:rsidRPr="004F20BC">
              <w:rPr>
                <w:noProof/>
                <w:webHidden/>
              </w:rPr>
              <w:fldChar w:fldCharType="separate"/>
            </w:r>
            <w:r w:rsidRPr="004F20BC">
              <w:rPr>
                <w:noProof/>
                <w:webHidden/>
              </w:rPr>
              <w:t>31</w:t>
            </w:r>
            <w:r w:rsidRPr="004F20BC">
              <w:rPr>
                <w:noProof/>
                <w:webHidden/>
              </w:rPr>
              <w:fldChar w:fldCharType="end"/>
            </w:r>
          </w:hyperlink>
        </w:p>
        <w:p w14:paraId="16FCC73C" w14:textId="585D6668"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4" w:history="1">
            <w:r w:rsidRPr="004F20BC">
              <w:rPr>
                <w:rStyle w:val="Hyperlink"/>
                <w:rFonts w:cs="Arial"/>
                <w:noProof/>
              </w:rPr>
              <w:t>Policy 3: Monitor catches of blue whiting and ensure that where possible all catches are counted against quotas</w:t>
            </w:r>
            <w:r w:rsidRPr="004F20BC">
              <w:rPr>
                <w:noProof/>
                <w:webHidden/>
              </w:rPr>
              <w:tab/>
            </w:r>
            <w:r w:rsidRPr="004F20BC">
              <w:rPr>
                <w:noProof/>
                <w:webHidden/>
              </w:rPr>
              <w:fldChar w:fldCharType="begin"/>
            </w:r>
            <w:r w:rsidRPr="004F20BC">
              <w:rPr>
                <w:noProof/>
                <w:webHidden/>
              </w:rPr>
              <w:instrText xml:space="preserve"> PAGEREF _Toc234229894 \h </w:instrText>
            </w:r>
            <w:r w:rsidRPr="004F20BC">
              <w:rPr>
                <w:noProof/>
                <w:webHidden/>
              </w:rPr>
            </w:r>
            <w:r w:rsidRPr="004F20BC">
              <w:rPr>
                <w:noProof/>
                <w:webHidden/>
              </w:rPr>
              <w:fldChar w:fldCharType="separate"/>
            </w:r>
            <w:r w:rsidRPr="004F20BC">
              <w:rPr>
                <w:noProof/>
                <w:webHidden/>
              </w:rPr>
              <w:t>32</w:t>
            </w:r>
            <w:r w:rsidRPr="004F20BC">
              <w:rPr>
                <w:noProof/>
                <w:webHidden/>
              </w:rPr>
              <w:fldChar w:fldCharType="end"/>
            </w:r>
          </w:hyperlink>
        </w:p>
        <w:p w14:paraId="7A740543" w14:textId="1ED7D471"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5" w:history="1">
            <w:r w:rsidRPr="004F20BC">
              <w:rPr>
                <w:rStyle w:val="Hyperlink"/>
                <w:rFonts w:cs="Arial"/>
                <w:noProof/>
              </w:rPr>
              <w:t>Policy 4: Identify and support implementation of ecosystem-based fisheries management approaches appropriate for the Northern Shelf blue whiting fisheries</w:t>
            </w:r>
            <w:r w:rsidRPr="004F20BC">
              <w:rPr>
                <w:noProof/>
                <w:webHidden/>
              </w:rPr>
              <w:tab/>
            </w:r>
            <w:r w:rsidRPr="004F20BC">
              <w:rPr>
                <w:noProof/>
                <w:webHidden/>
              </w:rPr>
              <w:fldChar w:fldCharType="begin"/>
            </w:r>
            <w:r w:rsidRPr="004F20BC">
              <w:rPr>
                <w:noProof/>
                <w:webHidden/>
              </w:rPr>
              <w:instrText xml:space="preserve"> PAGEREF _Toc234229895 \h </w:instrText>
            </w:r>
            <w:r w:rsidRPr="004F20BC">
              <w:rPr>
                <w:noProof/>
                <w:webHidden/>
              </w:rPr>
            </w:r>
            <w:r w:rsidRPr="004F20BC">
              <w:rPr>
                <w:noProof/>
                <w:webHidden/>
              </w:rPr>
              <w:fldChar w:fldCharType="separate"/>
            </w:r>
            <w:r w:rsidRPr="004F20BC">
              <w:rPr>
                <w:noProof/>
                <w:webHidden/>
              </w:rPr>
              <w:t>33</w:t>
            </w:r>
            <w:r w:rsidRPr="004F20BC">
              <w:rPr>
                <w:noProof/>
                <w:webHidden/>
              </w:rPr>
              <w:fldChar w:fldCharType="end"/>
            </w:r>
          </w:hyperlink>
        </w:p>
        <w:p w14:paraId="4FFACB95" w14:textId="1831E077"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6" w:history="1">
            <w:r w:rsidRPr="004F20BC">
              <w:rPr>
                <w:rStyle w:val="Hyperlink"/>
                <w:rFonts w:cs="Arial"/>
                <w:iCs/>
                <w:noProof/>
              </w:rPr>
              <w:t>Policy 5: Support fishing businesses to deliver socio-economic and cultural benefits for communities</w:t>
            </w:r>
            <w:r w:rsidRPr="004F20BC">
              <w:rPr>
                <w:noProof/>
                <w:webHidden/>
              </w:rPr>
              <w:tab/>
            </w:r>
            <w:r w:rsidRPr="004F20BC">
              <w:rPr>
                <w:noProof/>
                <w:webHidden/>
              </w:rPr>
              <w:fldChar w:fldCharType="begin"/>
            </w:r>
            <w:r w:rsidRPr="004F20BC">
              <w:rPr>
                <w:noProof/>
                <w:webHidden/>
              </w:rPr>
              <w:instrText xml:space="preserve"> PAGEREF _Toc234229896 \h </w:instrText>
            </w:r>
            <w:r w:rsidRPr="004F20BC">
              <w:rPr>
                <w:noProof/>
                <w:webHidden/>
              </w:rPr>
            </w:r>
            <w:r w:rsidRPr="004F20BC">
              <w:rPr>
                <w:noProof/>
                <w:webHidden/>
              </w:rPr>
              <w:fldChar w:fldCharType="separate"/>
            </w:r>
            <w:r w:rsidRPr="004F20BC">
              <w:rPr>
                <w:noProof/>
                <w:webHidden/>
              </w:rPr>
              <w:t>34</w:t>
            </w:r>
            <w:r w:rsidRPr="004F20BC">
              <w:rPr>
                <w:noProof/>
                <w:webHidden/>
              </w:rPr>
              <w:fldChar w:fldCharType="end"/>
            </w:r>
          </w:hyperlink>
        </w:p>
        <w:p w14:paraId="6360F0DD" w14:textId="70038D65" w:rsidR="004F20BC" w:rsidRPr="004F20BC" w:rsidRDefault="004F20B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7" w:history="1">
            <w:r w:rsidRPr="004F20BC">
              <w:rPr>
                <w:rStyle w:val="Hyperlink"/>
                <w:rFonts w:cs="Arial"/>
                <w:iCs/>
                <w:noProof/>
              </w:rPr>
              <w:t>Policy 6: Reduce the impact of fishing on climate change and support the fishing industry to adapt to the impacts of climate change</w:t>
            </w:r>
            <w:r w:rsidRPr="004F20BC">
              <w:rPr>
                <w:noProof/>
                <w:webHidden/>
              </w:rPr>
              <w:tab/>
            </w:r>
            <w:r w:rsidRPr="004F20BC">
              <w:rPr>
                <w:noProof/>
                <w:webHidden/>
              </w:rPr>
              <w:fldChar w:fldCharType="begin"/>
            </w:r>
            <w:r w:rsidRPr="004F20BC">
              <w:rPr>
                <w:noProof/>
                <w:webHidden/>
              </w:rPr>
              <w:instrText xml:space="preserve"> PAGEREF _Toc234229897 \h </w:instrText>
            </w:r>
            <w:r w:rsidRPr="004F20BC">
              <w:rPr>
                <w:noProof/>
                <w:webHidden/>
              </w:rPr>
            </w:r>
            <w:r w:rsidRPr="004F20BC">
              <w:rPr>
                <w:noProof/>
                <w:webHidden/>
              </w:rPr>
              <w:fldChar w:fldCharType="separate"/>
            </w:r>
            <w:r w:rsidRPr="004F20BC">
              <w:rPr>
                <w:noProof/>
                <w:webHidden/>
              </w:rPr>
              <w:t>35</w:t>
            </w:r>
            <w:r w:rsidRPr="004F20BC">
              <w:rPr>
                <w:noProof/>
                <w:webHidden/>
              </w:rPr>
              <w:fldChar w:fldCharType="end"/>
            </w:r>
          </w:hyperlink>
        </w:p>
        <w:p w14:paraId="1905310B" w14:textId="66535224"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8" w:history="1">
            <w:r w:rsidRPr="007549DB">
              <w:rPr>
                <w:rStyle w:val="Hyperlink"/>
                <w:noProof/>
              </w:rPr>
              <w:t>Implementation and Monitoring</w:t>
            </w:r>
            <w:r>
              <w:rPr>
                <w:noProof/>
                <w:webHidden/>
              </w:rPr>
              <w:tab/>
            </w:r>
            <w:r>
              <w:rPr>
                <w:noProof/>
                <w:webHidden/>
              </w:rPr>
              <w:fldChar w:fldCharType="begin"/>
            </w:r>
            <w:r>
              <w:rPr>
                <w:noProof/>
                <w:webHidden/>
              </w:rPr>
              <w:instrText xml:space="preserve"> PAGEREF _Toc234229898 \h </w:instrText>
            </w:r>
            <w:r>
              <w:rPr>
                <w:noProof/>
                <w:webHidden/>
              </w:rPr>
            </w:r>
            <w:r>
              <w:rPr>
                <w:noProof/>
                <w:webHidden/>
              </w:rPr>
              <w:fldChar w:fldCharType="separate"/>
            </w:r>
            <w:r>
              <w:rPr>
                <w:noProof/>
                <w:webHidden/>
              </w:rPr>
              <w:t>37</w:t>
            </w:r>
            <w:r>
              <w:rPr>
                <w:noProof/>
                <w:webHidden/>
              </w:rPr>
              <w:fldChar w:fldCharType="end"/>
            </w:r>
          </w:hyperlink>
        </w:p>
        <w:p w14:paraId="773735E7" w14:textId="319D72A7" w:rsidR="004F20BC" w:rsidRDefault="004F20B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229899" w:history="1">
            <w:r w:rsidRPr="007549DB">
              <w:rPr>
                <w:rStyle w:val="Hyperlink"/>
                <w:noProof/>
              </w:rPr>
              <w:t>Glossary</w:t>
            </w:r>
            <w:r>
              <w:rPr>
                <w:noProof/>
                <w:webHidden/>
              </w:rPr>
              <w:tab/>
            </w:r>
            <w:r>
              <w:rPr>
                <w:noProof/>
                <w:webHidden/>
              </w:rPr>
              <w:fldChar w:fldCharType="begin"/>
            </w:r>
            <w:r>
              <w:rPr>
                <w:noProof/>
                <w:webHidden/>
              </w:rPr>
              <w:instrText xml:space="preserve"> PAGEREF _Toc234229899 \h </w:instrText>
            </w:r>
            <w:r>
              <w:rPr>
                <w:noProof/>
                <w:webHidden/>
              </w:rPr>
            </w:r>
            <w:r>
              <w:rPr>
                <w:noProof/>
                <w:webHidden/>
              </w:rPr>
              <w:fldChar w:fldCharType="separate"/>
            </w:r>
            <w:r>
              <w:rPr>
                <w:noProof/>
                <w:webHidden/>
              </w:rPr>
              <w:t>38</w:t>
            </w:r>
            <w:r>
              <w:rPr>
                <w:noProof/>
                <w:webHidden/>
              </w:rPr>
              <w:fldChar w:fldCharType="end"/>
            </w:r>
          </w:hyperlink>
        </w:p>
        <w:p w14:paraId="5C795E10" w14:textId="1C1BE6FE" w:rsidR="00240CEE" w:rsidRPr="00482089" w:rsidRDefault="00240CEE" w:rsidP="00240CEE">
          <w:pPr>
            <w:rPr>
              <w:rFonts w:cs="Arial"/>
            </w:rPr>
          </w:pPr>
          <w:r w:rsidRPr="00482089">
            <w:rPr>
              <w:rFonts w:cs="Arial"/>
              <w:b/>
              <w:bCs/>
            </w:rPr>
            <w:fldChar w:fldCharType="end"/>
          </w:r>
        </w:p>
      </w:sdtContent>
    </w:sdt>
    <w:p w14:paraId="371A7ADB" w14:textId="77777777" w:rsidR="00240CEE" w:rsidRPr="00482089" w:rsidRDefault="00240CEE" w:rsidP="00240CEE">
      <w:pPr>
        <w:rPr>
          <w:rFonts w:cs="Arial"/>
          <w:b/>
          <w:sz w:val="28"/>
          <w:szCs w:val="28"/>
        </w:rPr>
      </w:pPr>
      <w:r w:rsidRPr="00482089">
        <w:rPr>
          <w:rFonts w:cs="Arial"/>
          <w:b/>
          <w:sz w:val="28"/>
          <w:szCs w:val="28"/>
        </w:rPr>
        <w:br w:type="page"/>
      </w:r>
    </w:p>
    <w:p w14:paraId="0DE804BE" w14:textId="77777777" w:rsidR="00240CEE" w:rsidRPr="00482089" w:rsidRDefault="00240CEE" w:rsidP="00240CEE">
      <w:pPr>
        <w:pStyle w:val="Heading1"/>
      </w:pPr>
      <w:bookmarkStart w:id="2" w:name="_Toc234229869"/>
      <w:r w:rsidRPr="00482089">
        <w:lastRenderedPageBreak/>
        <w:t>Executive Summary</w:t>
      </w:r>
      <w:bookmarkEnd w:id="2"/>
    </w:p>
    <w:p w14:paraId="190AB70E" w14:textId="77777777" w:rsidR="00240CEE" w:rsidRPr="00482089" w:rsidRDefault="00240CEE" w:rsidP="00240CEE">
      <w:pPr>
        <w:rPr>
          <w:rFonts w:cs="Arial"/>
          <w:bCs/>
          <w:sz w:val="28"/>
          <w:szCs w:val="28"/>
        </w:rPr>
      </w:pPr>
    </w:p>
    <w:p w14:paraId="4B1D593F" w14:textId="77777777" w:rsidR="00240CEE" w:rsidRPr="00482089" w:rsidRDefault="00240CEE" w:rsidP="00240CEE">
      <w:pPr>
        <w:rPr>
          <w:rFonts w:cs="Arial"/>
        </w:rPr>
      </w:pPr>
      <w:r w:rsidRPr="00482089">
        <w:rPr>
          <w:rFonts w:cs="Arial"/>
        </w:rPr>
        <w:t xml:space="preserve">The Northern Shelf Blue Whiting Fisheries Management Plan (FMP) is one of 43 FMPs set out in the </w:t>
      </w:r>
      <w:hyperlink r:id="rId20" w:history="1">
        <w:r w:rsidRPr="00482089">
          <w:rPr>
            <w:rStyle w:val="Hyperlink"/>
            <w:rFonts w:cs="Arial"/>
          </w:rPr>
          <w:t>Joint Fisheries Statement</w:t>
        </w:r>
      </w:hyperlink>
      <w:r w:rsidRPr="00482089">
        <w:rPr>
          <w:rFonts w:cs="Arial"/>
        </w:rPr>
        <w:t xml:space="preserve"> (JFS). It has been developed by the Scottish Government, Department for Environment, Food &amp; Rural Affairs (DEFRA) and the Department of Agriculture, Environment and Rural Affairs (DAERA) with input from industry, scientists, non-governmental organisations (NGOs), and Statutory Nature Conservation Bodies (SNCBs).</w:t>
      </w:r>
    </w:p>
    <w:p w14:paraId="3FF59277" w14:textId="77777777" w:rsidR="00240CEE" w:rsidRPr="00482089" w:rsidRDefault="00240CEE" w:rsidP="00240CEE">
      <w:pPr>
        <w:rPr>
          <w:rFonts w:cs="Arial"/>
        </w:rPr>
      </w:pPr>
      <w:r w:rsidRPr="00482089">
        <w:rPr>
          <w:rFonts w:cs="Arial"/>
        </w:rPr>
        <w:t>This FMP sets out the policies and actions to manage the Northern Shelf blue whiting stock at sustainable levels, ensuring that it can continue to play a key role in providing positive socio-economic benefits to the UK, whilst also setting out a number of actions to improve management where this is needed.</w:t>
      </w:r>
    </w:p>
    <w:p w14:paraId="4B00AB22" w14:textId="77777777" w:rsidR="00240CEE" w:rsidRPr="00482089" w:rsidRDefault="00240CEE" w:rsidP="00240CEE">
      <w:pPr>
        <w:rPr>
          <w:rFonts w:cs="Arial"/>
        </w:rPr>
      </w:pPr>
    </w:p>
    <w:p w14:paraId="73B21143" w14:textId="77777777" w:rsidR="00240CEE" w:rsidRPr="00482089" w:rsidRDefault="00240CEE" w:rsidP="00240CEE">
      <w:pPr>
        <w:rPr>
          <w:rFonts w:cs="Arial"/>
        </w:rPr>
      </w:pPr>
      <w:r w:rsidRPr="00482089">
        <w:rPr>
          <w:rFonts w:cs="Arial"/>
        </w:rPr>
        <w:t>This FMP relates to Northern Shelf blue whiting (</w:t>
      </w:r>
      <w:r w:rsidRPr="00482089">
        <w:rPr>
          <w:rFonts w:cs="Arial"/>
          <w:i/>
          <w:iCs/>
        </w:rPr>
        <w:t>Micromesistius poutassou</w:t>
      </w:r>
      <w:r w:rsidRPr="00482089">
        <w:rPr>
          <w:rFonts w:cs="Arial"/>
        </w:rPr>
        <w:t>) which consists of the Northern Shelf blue whiting fishery in UK waters of ICES divisions 2.a, 4, 5.b, 6, 7.a, 7d-h, 7.j, and 12.b.</w:t>
      </w:r>
    </w:p>
    <w:p w14:paraId="114D3659" w14:textId="77777777" w:rsidR="00240CEE" w:rsidRPr="00482089" w:rsidRDefault="00240CEE" w:rsidP="00240CEE">
      <w:pPr>
        <w:rPr>
          <w:rFonts w:cs="Arial"/>
        </w:rPr>
      </w:pPr>
    </w:p>
    <w:p w14:paraId="5A2AA350" w14:textId="77777777" w:rsidR="00240CEE" w:rsidRPr="00482089" w:rsidRDefault="00240CEE" w:rsidP="00240CEE">
      <w:pPr>
        <w:rPr>
          <w:rFonts w:cs="Arial"/>
        </w:rPr>
      </w:pPr>
      <w:r w:rsidRPr="00482089">
        <w:rPr>
          <w:rFonts w:cs="Arial"/>
        </w:rPr>
        <w:t xml:space="preserve">Northern Shelf blue whiting is more commonly known as blue whiting, and therefore this term used throughout the FMP. Overall management of this fishery is shared with coastal State partners. This international context is important to understand when considering sustainability and wider management issues. Fishing opportunities for blue whiting are managed by total allowable catches (TACs). The setting of TACs can be an effective way of managing fishing pressure on fish stocks. TACs and other joint management measures are agreed through international negotiations which are guided by the best available scientific advice, whilst also balancing environmental, social, and economic factors. </w:t>
      </w:r>
    </w:p>
    <w:p w14:paraId="30C809A2" w14:textId="77777777" w:rsidR="00240CEE" w:rsidRPr="00482089" w:rsidRDefault="00240CEE" w:rsidP="00240CEE">
      <w:pPr>
        <w:rPr>
          <w:rFonts w:cs="Arial"/>
        </w:rPr>
      </w:pPr>
    </w:p>
    <w:p w14:paraId="05264FF7" w14:textId="77777777" w:rsidR="00240CEE" w:rsidRPr="00C07B83" w:rsidRDefault="00240CEE" w:rsidP="00240CEE">
      <w:pPr>
        <w:rPr>
          <w:rFonts w:cs="Arial"/>
        </w:rPr>
      </w:pPr>
      <w:r w:rsidRPr="00C07B83">
        <w:rPr>
          <w:rFonts w:cs="Arial"/>
        </w:rPr>
        <w:t xml:space="preserve">Blue whiting is a stock caught mainly as part of a directed pelagic fishery within UK waters and also outside of UK waters. It is of key commercial importance within UK waters, with the landed value by the UK fleet reaching £25 million in 2024. </w:t>
      </w:r>
    </w:p>
    <w:p w14:paraId="29D66E7B" w14:textId="77777777" w:rsidR="00240CEE" w:rsidRPr="00C07B83" w:rsidRDefault="00240CEE" w:rsidP="00240CEE">
      <w:pPr>
        <w:rPr>
          <w:rFonts w:eastAsia="Segoe UI" w:cs="Arial"/>
        </w:rPr>
      </w:pPr>
      <w:r w:rsidRPr="00C07B83">
        <w:rPr>
          <w:rFonts w:eastAsia="Segoe UI" w:cs="Arial"/>
        </w:rPr>
        <w:t>The blue whiting stock is currently assessed as being fished within safe biological limits, although its sustainability depends on continued adherence to agreed management measures across all participating coastal states. As a widely distributed and jointly managed stock, overall outcomes reflect the cumulative effect of fishing activity across multiple parties. The long</w:t>
      </w:r>
      <w:r w:rsidRPr="00C07B83">
        <w:rPr>
          <w:rFonts w:cs="Arial"/>
        </w:rPr>
        <w:noBreakHyphen/>
      </w:r>
      <w:r w:rsidRPr="00C07B83">
        <w:rPr>
          <w:rFonts w:eastAsia="Segoe UI" w:cs="Arial"/>
        </w:rPr>
        <w:t>term management strategy agreed between coastal States provides a framework for sustainable management, but its effectiveness depends on consistent implementation.</w:t>
      </w:r>
    </w:p>
    <w:p w14:paraId="22591D8E" w14:textId="77777777" w:rsidR="00240CEE" w:rsidRPr="00C07B83" w:rsidRDefault="00240CEE" w:rsidP="00240CEE">
      <w:pPr>
        <w:rPr>
          <w:rFonts w:eastAsia="Segoe UI" w:cs="Arial"/>
        </w:rPr>
      </w:pPr>
    </w:p>
    <w:p w14:paraId="4FCFA541" w14:textId="77777777" w:rsidR="00240CEE" w:rsidRPr="00C07B83" w:rsidRDefault="00240CEE" w:rsidP="00240CEE">
      <w:pPr>
        <w:rPr>
          <w:rFonts w:cs="Arial"/>
          <w:b/>
          <w:sz w:val="44"/>
          <w:szCs w:val="44"/>
        </w:rPr>
      </w:pPr>
      <w:r w:rsidRPr="00C07B83">
        <w:rPr>
          <w:rFonts w:eastAsia="Segoe UI" w:cs="Arial"/>
        </w:rPr>
        <w:t>This FMP focuses on ensuring that UK fisheries operate responsibly within that shared management framework, while supporting continued international cooperation.</w:t>
      </w:r>
      <w:r w:rsidRPr="00C07B83">
        <w:rPr>
          <w:rFonts w:eastAsia="Arial" w:cs="Arial"/>
        </w:rPr>
        <w:t xml:space="preserve"> </w:t>
      </w:r>
      <w:r w:rsidRPr="00C07B83">
        <w:rPr>
          <w:rFonts w:cs="Arial"/>
        </w:rPr>
        <w:t>This FMP therefore describes a vision with policies and actions which set out how management can continue to support an MSY approach for the blue whiting fishery, and highlights areas that could lead to refinements to management approaches in the future. Areas for action include those which support the wider delivery of policies within the JFS and which contribute to the delivery of the objectives contained within the 2020 Act.</w:t>
      </w:r>
    </w:p>
    <w:p w14:paraId="6C039231" w14:textId="77777777" w:rsidR="00240CEE" w:rsidRPr="00482089" w:rsidRDefault="00240CEE" w:rsidP="00240CEE">
      <w:pPr>
        <w:pStyle w:val="Heading1"/>
      </w:pPr>
      <w:bookmarkStart w:id="3" w:name="_Toc234229870"/>
      <w:r w:rsidRPr="00482089">
        <w:lastRenderedPageBreak/>
        <w:t>Abbreviations</w:t>
      </w:r>
      <w:bookmarkEnd w:id="3"/>
    </w:p>
    <w:p w14:paraId="600C4B00" w14:textId="77777777" w:rsidR="00240CEE" w:rsidRPr="00482089" w:rsidRDefault="00240CEE" w:rsidP="00240CEE">
      <w:pPr>
        <w:rPr>
          <w:rFonts w:cs="Arial"/>
          <w:bCs/>
          <w:sz w:val="28"/>
          <w:szCs w:val="28"/>
        </w:rPr>
      </w:pPr>
    </w:p>
    <w:p w14:paraId="52A619BD" w14:textId="77777777" w:rsidR="00240CEE" w:rsidRPr="00F92DD2" w:rsidRDefault="00240CEE" w:rsidP="00240CEE">
      <w:pPr>
        <w:spacing w:before="240"/>
        <w:rPr>
          <w:rFonts w:cs="Arial"/>
          <w:bCs/>
          <w:szCs w:val="24"/>
        </w:rPr>
      </w:pPr>
      <w:r w:rsidRPr="00F92DD2">
        <w:rPr>
          <w:rFonts w:cs="Arial"/>
          <w:b/>
          <w:szCs w:val="24"/>
        </w:rPr>
        <w:t>CEFAS</w:t>
      </w:r>
      <w:r w:rsidRPr="00F92DD2">
        <w:rPr>
          <w:rFonts w:cs="Arial"/>
          <w:bCs/>
          <w:szCs w:val="24"/>
        </w:rPr>
        <w:t xml:space="preserve"> – Centre for Environment, Fisheries and Aquaculture Science</w:t>
      </w:r>
    </w:p>
    <w:p w14:paraId="4936403A" w14:textId="77777777" w:rsidR="00240CEE" w:rsidRPr="00F92DD2" w:rsidRDefault="00240CEE" w:rsidP="00240CEE">
      <w:pPr>
        <w:spacing w:before="240"/>
        <w:rPr>
          <w:rFonts w:cs="Arial"/>
          <w:bCs/>
          <w:szCs w:val="24"/>
        </w:rPr>
      </w:pPr>
      <w:r w:rsidRPr="00F92DD2">
        <w:rPr>
          <w:rFonts w:cs="Arial"/>
          <w:b/>
          <w:szCs w:val="24"/>
        </w:rPr>
        <w:t>CFP</w:t>
      </w:r>
      <w:r w:rsidRPr="00F92DD2">
        <w:rPr>
          <w:rFonts w:cs="Arial"/>
          <w:bCs/>
          <w:szCs w:val="24"/>
        </w:rPr>
        <w:t xml:space="preserve"> – Common Fisheries Policy</w:t>
      </w:r>
    </w:p>
    <w:p w14:paraId="414ABF5F" w14:textId="77777777" w:rsidR="00240CEE" w:rsidRPr="00F92DD2" w:rsidRDefault="00240CEE" w:rsidP="00240CEE">
      <w:pPr>
        <w:spacing w:before="240"/>
        <w:rPr>
          <w:rFonts w:cs="Arial"/>
          <w:bCs/>
          <w:szCs w:val="24"/>
        </w:rPr>
      </w:pPr>
      <w:r w:rsidRPr="00F92DD2">
        <w:rPr>
          <w:rFonts w:cs="Arial"/>
          <w:b/>
          <w:szCs w:val="24"/>
        </w:rPr>
        <w:t>DAERA</w:t>
      </w:r>
      <w:r w:rsidRPr="00F92DD2">
        <w:rPr>
          <w:rFonts w:cs="Arial"/>
          <w:bCs/>
          <w:szCs w:val="24"/>
        </w:rPr>
        <w:t xml:space="preserve"> – Department of Agriculture, Environment and Rural Affairs</w:t>
      </w:r>
    </w:p>
    <w:p w14:paraId="6B9C723B" w14:textId="77777777" w:rsidR="00240CEE" w:rsidRPr="00F92DD2" w:rsidRDefault="00240CEE" w:rsidP="00240CEE">
      <w:pPr>
        <w:spacing w:before="240"/>
        <w:rPr>
          <w:rFonts w:cs="Arial"/>
          <w:bCs/>
          <w:szCs w:val="24"/>
        </w:rPr>
      </w:pPr>
      <w:r w:rsidRPr="00F92DD2">
        <w:rPr>
          <w:rFonts w:cs="Arial"/>
          <w:b/>
          <w:szCs w:val="24"/>
        </w:rPr>
        <w:t>Defra</w:t>
      </w:r>
      <w:r w:rsidRPr="00F92DD2">
        <w:rPr>
          <w:rFonts w:cs="Arial"/>
          <w:bCs/>
          <w:szCs w:val="24"/>
        </w:rPr>
        <w:t xml:space="preserve"> – Department for Environment, Food &amp; Rural Affairs</w:t>
      </w:r>
    </w:p>
    <w:p w14:paraId="6BD72FA7" w14:textId="77777777" w:rsidR="00240CEE" w:rsidRPr="00F92DD2" w:rsidRDefault="00240CEE" w:rsidP="00240CEE">
      <w:pPr>
        <w:spacing w:before="240"/>
        <w:rPr>
          <w:rFonts w:cs="Arial"/>
          <w:bCs/>
          <w:szCs w:val="24"/>
        </w:rPr>
      </w:pPr>
      <w:r w:rsidRPr="00F92DD2">
        <w:rPr>
          <w:rFonts w:cs="Arial"/>
          <w:b/>
          <w:szCs w:val="24"/>
        </w:rPr>
        <w:t>EBFM</w:t>
      </w:r>
      <w:r w:rsidRPr="00F92DD2">
        <w:rPr>
          <w:rFonts w:cs="Arial"/>
          <w:bCs/>
          <w:szCs w:val="24"/>
        </w:rPr>
        <w:t xml:space="preserve"> – Ecosystem-Based Fisheries Management</w:t>
      </w:r>
    </w:p>
    <w:p w14:paraId="394BFB00" w14:textId="77777777" w:rsidR="00240CEE" w:rsidRPr="00F92DD2" w:rsidRDefault="00240CEE" w:rsidP="00240CEE">
      <w:pPr>
        <w:spacing w:before="240"/>
        <w:rPr>
          <w:rFonts w:cs="Arial"/>
          <w:bCs/>
          <w:szCs w:val="24"/>
        </w:rPr>
      </w:pPr>
      <w:r w:rsidRPr="00F92DD2">
        <w:rPr>
          <w:rFonts w:cs="Arial"/>
          <w:b/>
          <w:szCs w:val="24"/>
        </w:rPr>
        <w:t>FMP</w:t>
      </w:r>
      <w:r w:rsidRPr="00F92DD2">
        <w:rPr>
          <w:rFonts w:cs="Arial"/>
          <w:bCs/>
          <w:szCs w:val="24"/>
        </w:rPr>
        <w:t xml:space="preserve"> – Fisheries Management Plan</w:t>
      </w:r>
    </w:p>
    <w:p w14:paraId="32E9070B" w14:textId="77777777" w:rsidR="00240CEE" w:rsidRPr="00F92DD2" w:rsidRDefault="00240CEE" w:rsidP="00240CEE">
      <w:pPr>
        <w:spacing w:before="240"/>
        <w:rPr>
          <w:rFonts w:cs="Arial"/>
          <w:bCs/>
          <w:szCs w:val="24"/>
        </w:rPr>
      </w:pPr>
      <w:r w:rsidRPr="00F92DD2">
        <w:rPr>
          <w:rFonts w:cs="Arial"/>
          <w:b/>
          <w:szCs w:val="24"/>
        </w:rPr>
        <w:t>FMSY</w:t>
      </w:r>
      <w:r w:rsidRPr="00F92DD2">
        <w:rPr>
          <w:rFonts w:cs="Arial"/>
          <w:bCs/>
          <w:szCs w:val="24"/>
        </w:rPr>
        <w:t xml:space="preserve"> – Fishing mortality consistent with Maximum Sustainable Yield</w:t>
      </w:r>
    </w:p>
    <w:p w14:paraId="30BFF4E2" w14:textId="77777777" w:rsidR="00240CEE" w:rsidRPr="00F92DD2" w:rsidRDefault="00240CEE" w:rsidP="00240CEE">
      <w:pPr>
        <w:spacing w:before="240"/>
        <w:rPr>
          <w:rFonts w:cs="Arial"/>
          <w:bCs/>
          <w:szCs w:val="24"/>
        </w:rPr>
      </w:pPr>
      <w:r w:rsidRPr="00F92DD2">
        <w:rPr>
          <w:rFonts w:cs="Arial"/>
          <w:b/>
          <w:szCs w:val="24"/>
        </w:rPr>
        <w:t>GES</w:t>
      </w:r>
      <w:r w:rsidRPr="00F92DD2">
        <w:rPr>
          <w:rFonts w:cs="Arial"/>
          <w:bCs/>
          <w:szCs w:val="24"/>
        </w:rPr>
        <w:t xml:space="preserve"> – Good Environmental Status</w:t>
      </w:r>
    </w:p>
    <w:p w14:paraId="4F224B4E" w14:textId="77777777" w:rsidR="00240CEE" w:rsidRPr="00F92DD2" w:rsidRDefault="00240CEE" w:rsidP="00240CEE">
      <w:pPr>
        <w:spacing w:before="240"/>
        <w:rPr>
          <w:rFonts w:cs="Arial"/>
          <w:bCs/>
          <w:szCs w:val="24"/>
        </w:rPr>
      </w:pPr>
      <w:r w:rsidRPr="00F92DD2">
        <w:rPr>
          <w:rFonts w:cs="Arial"/>
          <w:b/>
          <w:szCs w:val="24"/>
        </w:rPr>
        <w:t>HCR</w:t>
      </w:r>
      <w:r w:rsidRPr="00F92DD2">
        <w:rPr>
          <w:rFonts w:cs="Arial"/>
          <w:bCs/>
          <w:szCs w:val="24"/>
        </w:rPr>
        <w:t xml:space="preserve"> – Harvest Control Rule</w:t>
      </w:r>
    </w:p>
    <w:p w14:paraId="71AFDAEE" w14:textId="77777777" w:rsidR="00240CEE" w:rsidRPr="00F92DD2" w:rsidRDefault="00240CEE" w:rsidP="00240CEE">
      <w:pPr>
        <w:spacing w:before="240"/>
        <w:rPr>
          <w:rFonts w:cs="Arial"/>
          <w:bCs/>
          <w:szCs w:val="24"/>
        </w:rPr>
      </w:pPr>
      <w:r w:rsidRPr="00F92DD2">
        <w:rPr>
          <w:rFonts w:cs="Arial"/>
          <w:b/>
          <w:szCs w:val="24"/>
        </w:rPr>
        <w:t>ICES</w:t>
      </w:r>
      <w:r w:rsidRPr="00F92DD2">
        <w:rPr>
          <w:rFonts w:cs="Arial"/>
          <w:bCs/>
          <w:szCs w:val="24"/>
        </w:rPr>
        <w:t xml:space="preserve"> – International Council for the Exploration of the Sea</w:t>
      </w:r>
    </w:p>
    <w:p w14:paraId="026ED660" w14:textId="77777777" w:rsidR="00240CEE" w:rsidRPr="00F92DD2" w:rsidRDefault="00240CEE" w:rsidP="00240CEE">
      <w:pPr>
        <w:spacing w:before="240"/>
        <w:rPr>
          <w:rFonts w:cs="Arial"/>
          <w:bCs/>
          <w:szCs w:val="24"/>
        </w:rPr>
      </w:pPr>
      <w:r w:rsidRPr="00F92DD2">
        <w:rPr>
          <w:rFonts w:cs="Arial"/>
          <w:b/>
          <w:szCs w:val="24"/>
        </w:rPr>
        <w:t>IFCA</w:t>
      </w:r>
      <w:r w:rsidRPr="00F92DD2">
        <w:rPr>
          <w:rFonts w:cs="Arial"/>
          <w:bCs/>
          <w:szCs w:val="24"/>
        </w:rPr>
        <w:t xml:space="preserve"> – Inshore Fisheries and Conservation Authority</w:t>
      </w:r>
    </w:p>
    <w:p w14:paraId="7122C25E" w14:textId="77777777" w:rsidR="00240CEE" w:rsidRPr="00F92DD2" w:rsidRDefault="00240CEE" w:rsidP="00240CEE">
      <w:pPr>
        <w:spacing w:before="240"/>
        <w:rPr>
          <w:rFonts w:cs="Arial"/>
          <w:bCs/>
          <w:szCs w:val="24"/>
        </w:rPr>
      </w:pPr>
      <w:r w:rsidRPr="00F92DD2">
        <w:rPr>
          <w:rFonts w:cs="Arial"/>
          <w:b/>
          <w:szCs w:val="24"/>
        </w:rPr>
        <w:t>JFS</w:t>
      </w:r>
      <w:r w:rsidRPr="00F92DD2">
        <w:rPr>
          <w:rFonts w:cs="Arial"/>
          <w:bCs/>
          <w:szCs w:val="24"/>
        </w:rPr>
        <w:t xml:space="preserve"> – Joint Fisheries Statement</w:t>
      </w:r>
    </w:p>
    <w:p w14:paraId="5D877168" w14:textId="77777777" w:rsidR="00240CEE" w:rsidRPr="00F92DD2" w:rsidRDefault="00240CEE" w:rsidP="00240CEE">
      <w:pPr>
        <w:spacing w:before="240"/>
        <w:rPr>
          <w:rFonts w:cs="Arial"/>
          <w:bCs/>
          <w:szCs w:val="24"/>
        </w:rPr>
      </w:pPr>
      <w:r w:rsidRPr="00F92DD2">
        <w:rPr>
          <w:rFonts w:cs="Arial"/>
          <w:b/>
          <w:szCs w:val="24"/>
        </w:rPr>
        <w:t>LTMS</w:t>
      </w:r>
      <w:r w:rsidRPr="00F92DD2">
        <w:rPr>
          <w:rFonts w:cs="Arial"/>
          <w:bCs/>
          <w:szCs w:val="24"/>
        </w:rPr>
        <w:t xml:space="preserve"> – Long-Term Management Strategy</w:t>
      </w:r>
    </w:p>
    <w:p w14:paraId="30168ADC" w14:textId="77777777" w:rsidR="00240CEE" w:rsidRPr="00F92DD2" w:rsidRDefault="00240CEE" w:rsidP="00240CEE">
      <w:pPr>
        <w:spacing w:before="240"/>
        <w:rPr>
          <w:rFonts w:cs="Arial"/>
          <w:bCs/>
          <w:szCs w:val="24"/>
        </w:rPr>
      </w:pPr>
      <w:r w:rsidRPr="00F92DD2">
        <w:rPr>
          <w:rFonts w:cs="Arial"/>
          <w:b/>
          <w:szCs w:val="24"/>
        </w:rPr>
        <w:t>MCRS</w:t>
      </w:r>
      <w:r w:rsidRPr="00F92DD2">
        <w:rPr>
          <w:rFonts w:cs="Arial"/>
          <w:bCs/>
          <w:szCs w:val="24"/>
        </w:rPr>
        <w:t xml:space="preserve"> – Minimum Conservation Reference Size</w:t>
      </w:r>
    </w:p>
    <w:p w14:paraId="6BD9D8DC" w14:textId="77777777" w:rsidR="00240CEE" w:rsidRPr="00F92DD2" w:rsidRDefault="00240CEE" w:rsidP="00240CEE">
      <w:pPr>
        <w:spacing w:before="240"/>
        <w:rPr>
          <w:rFonts w:cs="Arial"/>
          <w:bCs/>
          <w:szCs w:val="24"/>
        </w:rPr>
      </w:pPr>
      <w:r w:rsidRPr="00F92DD2">
        <w:rPr>
          <w:rFonts w:cs="Arial"/>
          <w:b/>
          <w:szCs w:val="24"/>
        </w:rPr>
        <w:t>MCS</w:t>
      </w:r>
      <w:r w:rsidRPr="00F92DD2">
        <w:rPr>
          <w:rFonts w:cs="Arial"/>
          <w:bCs/>
          <w:szCs w:val="24"/>
        </w:rPr>
        <w:t xml:space="preserve"> – Monitoring, Control and Surveillance</w:t>
      </w:r>
    </w:p>
    <w:p w14:paraId="1F615FF1" w14:textId="77777777" w:rsidR="00240CEE" w:rsidRPr="00F92DD2" w:rsidRDefault="00240CEE" w:rsidP="00240CEE">
      <w:pPr>
        <w:spacing w:before="240"/>
        <w:rPr>
          <w:rFonts w:cs="Arial"/>
          <w:bCs/>
          <w:szCs w:val="24"/>
        </w:rPr>
      </w:pPr>
      <w:r w:rsidRPr="00F92DD2">
        <w:rPr>
          <w:rFonts w:cs="Arial"/>
          <w:b/>
          <w:szCs w:val="24"/>
        </w:rPr>
        <w:t>MPA</w:t>
      </w:r>
      <w:r w:rsidRPr="00F92DD2">
        <w:rPr>
          <w:rFonts w:cs="Arial"/>
          <w:bCs/>
          <w:szCs w:val="24"/>
        </w:rPr>
        <w:t xml:space="preserve"> – Marine Protected Area</w:t>
      </w:r>
    </w:p>
    <w:p w14:paraId="75AA694E" w14:textId="77777777" w:rsidR="00240CEE" w:rsidRPr="00F92DD2" w:rsidRDefault="00240CEE" w:rsidP="00240CEE">
      <w:pPr>
        <w:spacing w:before="240"/>
        <w:rPr>
          <w:rFonts w:cs="Arial"/>
          <w:bCs/>
          <w:szCs w:val="24"/>
        </w:rPr>
      </w:pPr>
      <w:r w:rsidRPr="00F92DD2">
        <w:rPr>
          <w:rFonts w:cs="Arial"/>
          <w:b/>
          <w:szCs w:val="24"/>
        </w:rPr>
        <w:t>MSY</w:t>
      </w:r>
      <w:r w:rsidRPr="00F92DD2">
        <w:rPr>
          <w:rFonts w:cs="Arial"/>
          <w:bCs/>
          <w:szCs w:val="24"/>
        </w:rPr>
        <w:t xml:space="preserve"> – Maximum Sustainable Yield</w:t>
      </w:r>
    </w:p>
    <w:p w14:paraId="2596BD7D" w14:textId="77777777" w:rsidR="00240CEE" w:rsidRPr="00F92DD2" w:rsidRDefault="00240CEE" w:rsidP="00240CEE">
      <w:pPr>
        <w:spacing w:before="240"/>
        <w:rPr>
          <w:rFonts w:cs="Arial"/>
          <w:bCs/>
          <w:szCs w:val="24"/>
        </w:rPr>
      </w:pPr>
      <w:r w:rsidRPr="00F92DD2">
        <w:rPr>
          <w:rFonts w:cs="Arial"/>
          <w:b/>
          <w:szCs w:val="24"/>
        </w:rPr>
        <w:t>NEAFC</w:t>
      </w:r>
      <w:r w:rsidRPr="00F92DD2">
        <w:rPr>
          <w:rFonts w:cs="Arial"/>
          <w:bCs/>
          <w:szCs w:val="24"/>
        </w:rPr>
        <w:t xml:space="preserve"> – North East Atlantic Fisheries Commission</w:t>
      </w:r>
    </w:p>
    <w:p w14:paraId="22F02A78" w14:textId="77777777" w:rsidR="00240CEE" w:rsidRPr="00F92DD2" w:rsidRDefault="00240CEE" w:rsidP="00240CEE">
      <w:pPr>
        <w:spacing w:before="240"/>
        <w:rPr>
          <w:rFonts w:cs="Arial"/>
          <w:bCs/>
          <w:szCs w:val="24"/>
        </w:rPr>
      </w:pPr>
      <w:r w:rsidRPr="00F92DD2">
        <w:rPr>
          <w:rFonts w:cs="Arial"/>
          <w:b/>
          <w:szCs w:val="24"/>
        </w:rPr>
        <w:t>NGO</w:t>
      </w:r>
      <w:r w:rsidRPr="00F92DD2">
        <w:rPr>
          <w:rFonts w:cs="Arial"/>
          <w:bCs/>
          <w:szCs w:val="24"/>
        </w:rPr>
        <w:t xml:space="preserve"> – Non-Governmental Organisation</w:t>
      </w:r>
    </w:p>
    <w:p w14:paraId="729A1110" w14:textId="77777777" w:rsidR="00240CEE" w:rsidRPr="00F92DD2" w:rsidRDefault="00240CEE" w:rsidP="00240CEE">
      <w:pPr>
        <w:spacing w:before="240"/>
        <w:rPr>
          <w:rFonts w:cs="Arial"/>
          <w:bCs/>
          <w:szCs w:val="24"/>
        </w:rPr>
      </w:pPr>
      <w:r w:rsidRPr="00F92DD2">
        <w:rPr>
          <w:rFonts w:cs="Arial"/>
          <w:b/>
          <w:szCs w:val="24"/>
        </w:rPr>
        <w:t>PMF</w:t>
      </w:r>
      <w:r w:rsidRPr="00F92DD2">
        <w:rPr>
          <w:rFonts w:cs="Arial"/>
          <w:bCs/>
          <w:szCs w:val="24"/>
        </w:rPr>
        <w:t xml:space="preserve"> – Priority Marine Feature</w:t>
      </w:r>
    </w:p>
    <w:p w14:paraId="1B8D79FE" w14:textId="77777777" w:rsidR="00240CEE" w:rsidRPr="00F92DD2" w:rsidRDefault="00240CEE" w:rsidP="00240CEE">
      <w:pPr>
        <w:spacing w:before="240"/>
        <w:rPr>
          <w:rFonts w:cs="Arial"/>
          <w:bCs/>
          <w:szCs w:val="24"/>
        </w:rPr>
      </w:pPr>
      <w:r w:rsidRPr="00F92DD2">
        <w:rPr>
          <w:rFonts w:cs="Arial"/>
          <w:b/>
          <w:szCs w:val="24"/>
        </w:rPr>
        <w:t>REM</w:t>
      </w:r>
      <w:r w:rsidRPr="00F92DD2">
        <w:rPr>
          <w:rFonts w:cs="Arial"/>
          <w:bCs/>
          <w:szCs w:val="24"/>
        </w:rPr>
        <w:t xml:space="preserve"> – Remote Electronic Monitoring</w:t>
      </w:r>
    </w:p>
    <w:p w14:paraId="1D8DBD66" w14:textId="77777777" w:rsidR="00240CEE" w:rsidRPr="00F92DD2" w:rsidRDefault="00240CEE" w:rsidP="00240CEE">
      <w:pPr>
        <w:spacing w:before="240"/>
        <w:rPr>
          <w:rFonts w:cs="Arial"/>
          <w:bCs/>
          <w:szCs w:val="24"/>
        </w:rPr>
      </w:pPr>
      <w:r w:rsidRPr="00F92DD2">
        <w:rPr>
          <w:rFonts w:cs="Arial"/>
          <w:b/>
          <w:szCs w:val="24"/>
        </w:rPr>
        <w:t>SNCB</w:t>
      </w:r>
      <w:r w:rsidRPr="00F92DD2">
        <w:rPr>
          <w:rFonts w:cs="Arial"/>
          <w:bCs/>
          <w:szCs w:val="24"/>
        </w:rPr>
        <w:t xml:space="preserve"> – Statutory Nature Conservation Body</w:t>
      </w:r>
    </w:p>
    <w:p w14:paraId="61A7A767" w14:textId="77777777" w:rsidR="00240CEE" w:rsidRPr="00F92DD2" w:rsidRDefault="00240CEE" w:rsidP="00240CEE">
      <w:pPr>
        <w:spacing w:before="240"/>
        <w:rPr>
          <w:rFonts w:cs="Arial"/>
          <w:bCs/>
          <w:szCs w:val="24"/>
        </w:rPr>
      </w:pPr>
      <w:r w:rsidRPr="00F92DD2">
        <w:rPr>
          <w:rFonts w:cs="Arial"/>
          <w:b/>
          <w:szCs w:val="24"/>
        </w:rPr>
        <w:t>SPISDCP</w:t>
      </w:r>
      <w:r w:rsidRPr="00F92DD2">
        <w:rPr>
          <w:rFonts w:cs="Arial"/>
          <w:bCs/>
          <w:szCs w:val="24"/>
        </w:rPr>
        <w:t xml:space="preserve"> – Scottish Pelagic Industry-Science Data Collection Programme</w:t>
      </w:r>
    </w:p>
    <w:p w14:paraId="77CE00D8" w14:textId="77777777" w:rsidR="00240CEE" w:rsidRPr="00F92DD2" w:rsidRDefault="00240CEE" w:rsidP="00240CEE">
      <w:pPr>
        <w:spacing w:before="240"/>
        <w:rPr>
          <w:rFonts w:cs="Arial"/>
          <w:bCs/>
          <w:szCs w:val="24"/>
        </w:rPr>
      </w:pPr>
      <w:r w:rsidRPr="00F92DD2">
        <w:rPr>
          <w:rFonts w:cs="Arial"/>
          <w:b/>
          <w:szCs w:val="24"/>
        </w:rPr>
        <w:t>SSB</w:t>
      </w:r>
      <w:r w:rsidRPr="00F92DD2">
        <w:rPr>
          <w:rFonts w:cs="Arial"/>
          <w:bCs/>
          <w:szCs w:val="24"/>
        </w:rPr>
        <w:t xml:space="preserve"> – Spawning Stock Biomass</w:t>
      </w:r>
    </w:p>
    <w:p w14:paraId="350343EC" w14:textId="77777777" w:rsidR="00240CEE" w:rsidRPr="00F92DD2" w:rsidRDefault="00240CEE" w:rsidP="00240CEE">
      <w:pPr>
        <w:spacing w:before="240"/>
        <w:rPr>
          <w:rFonts w:cs="Arial"/>
          <w:bCs/>
          <w:szCs w:val="24"/>
        </w:rPr>
      </w:pPr>
      <w:r w:rsidRPr="00F92DD2">
        <w:rPr>
          <w:rFonts w:cs="Arial"/>
          <w:b/>
          <w:szCs w:val="24"/>
        </w:rPr>
        <w:t>TAC</w:t>
      </w:r>
      <w:r w:rsidRPr="00F92DD2">
        <w:rPr>
          <w:rFonts w:cs="Arial"/>
          <w:bCs/>
          <w:szCs w:val="24"/>
        </w:rPr>
        <w:t xml:space="preserve"> – Total Allowable Catch</w:t>
      </w:r>
    </w:p>
    <w:p w14:paraId="59518C79" w14:textId="77777777" w:rsidR="00240CEE" w:rsidRPr="00F92DD2" w:rsidRDefault="00240CEE" w:rsidP="00240CEE">
      <w:pPr>
        <w:spacing w:before="240"/>
        <w:rPr>
          <w:rFonts w:cs="Arial"/>
          <w:bCs/>
          <w:szCs w:val="24"/>
        </w:rPr>
      </w:pPr>
      <w:r w:rsidRPr="00F92DD2">
        <w:rPr>
          <w:rFonts w:cs="Arial"/>
          <w:b/>
          <w:szCs w:val="24"/>
        </w:rPr>
        <w:lastRenderedPageBreak/>
        <w:t>UK MS</w:t>
      </w:r>
      <w:r w:rsidRPr="00F92DD2">
        <w:rPr>
          <w:rFonts w:cs="Arial"/>
          <w:bCs/>
          <w:szCs w:val="24"/>
        </w:rPr>
        <w:t xml:space="preserve"> – UK Marine Strategy</w:t>
      </w:r>
    </w:p>
    <w:p w14:paraId="2886F2B2" w14:textId="77777777" w:rsidR="00240CEE" w:rsidRPr="00F92DD2" w:rsidRDefault="00240CEE" w:rsidP="00240CEE">
      <w:pPr>
        <w:spacing w:before="240"/>
        <w:rPr>
          <w:rFonts w:cs="Arial"/>
          <w:bCs/>
          <w:szCs w:val="24"/>
        </w:rPr>
      </w:pPr>
      <w:r w:rsidRPr="00F92DD2">
        <w:rPr>
          <w:rFonts w:cs="Arial"/>
          <w:b/>
          <w:szCs w:val="24"/>
        </w:rPr>
        <w:t xml:space="preserve">VMS </w:t>
      </w:r>
      <w:r w:rsidRPr="00F92DD2">
        <w:rPr>
          <w:rFonts w:cs="Arial"/>
          <w:bCs/>
          <w:szCs w:val="24"/>
        </w:rPr>
        <w:t>– Vessel Monitoring System</w:t>
      </w:r>
    </w:p>
    <w:p w14:paraId="5C19705A" w14:textId="77777777" w:rsidR="00240CEE" w:rsidRPr="00F92DD2" w:rsidRDefault="00240CEE" w:rsidP="00240CEE">
      <w:pPr>
        <w:spacing w:before="240"/>
        <w:rPr>
          <w:rFonts w:cs="Arial"/>
          <w:bCs/>
          <w:szCs w:val="24"/>
        </w:rPr>
      </w:pPr>
      <w:r w:rsidRPr="00F92DD2">
        <w:rPr>
          <w:rFonts w:cs="Arial"/>
          <w:b/>
          <w:szCs w:val="24"/>
        </w:rPr>
        <w:t xml:space="preserve">WG </w:t>
      </w:r>
      <w:r w:rsidRPr="00F92DD2">
        <w:rPr>
          <w:rFonts w:cs="Arial"/>
          <w:bCs/>
          <w:szCs w:val="24"/>
        </w:rPr>
        <w:t>– Welsh Government</w:t>
      </w:r>
    </w:p>
    <w:p w14:paraId="56F816CB" w14:textId="77777777" w:rsidR="00240CEE" w:rsidRPr="00482089" w:rsidRDefault="00240CEE" w:rsidP="00240CEE">
      <w:pPr>
        <w:rPr>
          <w:rFonts w:cs="Arial"/>
          <w:bCs/>
          <w:sz w:val="28"/>
          <w:szCs w:val="28"/>
        </w:rPr>
      </w:pPr>
      <w:r w:rsidRPr="00482089">
        <w:rPr>
          <w:rFonts w:cs="Arial"/>
          <w:bCs/>
          <w:sz w:val="28"/>
          <w:szCs w:val="28"/>
        </w:rPr>
        <w:br w:type="page"/>
      </w:r>
    </w:p>
    <w:p w14:paraId="068F4B62" w14:textId="77777777" w:rsidR="00240CEE" w:rsidRPr="00482089" w:rsidRDefault="00240CEE" w:rsidP="00240CEE">
      <w:pPr>
        <w:pStyle w:val="Heading1"/>
      </w:pPr>
      <w:bookmarkStart w:id="4" w:name="_Toc234229871"/>
      <w:r w:rsidRPr="00482089">
        <w:lastRenderedPageBreak/>
        <w:t>What is an FMP?</w:t>
      </w:r>
      <w:bookmarkEnd w:id="4"/>
    </w:p>
    <w:p w14:paraId="424B95B7" w14:textId="51838299" w:rsidR="00240CEE" w:rsidRPr="00482089" w:rsidRDefault="00240CEE" w:rsidP="00240CEE">
      <w:pPr>
        <w:rPr>
          <w:rFonts w:cs="Arial"/>
        </w:rPr>
      </w:pPr>
      <w:r w:rsidRPr="00482089">
        <w:rPr>
          <w:rFonts w:cs="Arial"/>
        </w:rPr>
        <w:t xml:space="preserve">A Fisheries Management Plan (FMP) </w:t>
      </w:r>
      <w:r w:rsidRPr="00482089">
        <w:rPr>
          <w:rStyle w:val="cf01"/>
          <w:rFonts w:ascii="Arial" w:hAnsi="Arial" w:cs="Arial"/>
          <w:sz w:val="24"/>
          <w:szCs w:val="24"/>
        </w:rPr>
        <w:t xml:space="preserve">is a document prepared and published under the 2020 Fisheries Act (the 2020 Act)  that sets out policies designed to </w:t>
      </w:r>
      <w:r w:rsidRPr="00482089">
        <w:rPr>
          <w:rFonts w:cs="Arial"/>
        </w:rPr>
        <w:t>restore one or more stocks of sea fish to, or maintain them at, sustainable levels or contribute to the restoring or maintenance at sustainable levels</w:t>
      </w:r>
      <w:r w:rsidR="00F23865">
        <w:rPr>
          <w:rFonts w:cs="Arial"/>
        </w:rPr>
        <w:t>.</w:t>
      </w:r>
      <w:r w:rsidRPr="00482089">
        <w:rPr>
          <w:rStyle w:val="cf01"/>
          <w:rFonts w:ascii="Arial" w:hAnsi="Arial" w:cs="Arial"/>
          <w:sz w:val="24"/>
          <w:szCs w:val="24"/>
        </w:rPr>
        <w:t xml:space="preserve"> </w:t>
      </w:r>
      <w:r w:rsidRPr="00482089">
        <w:rPr>
          <w:rFonts w:cs="Arial"/>
        </w:rPr>
        <w:t>It is an evidence-based action plan that supports delivery of sustainable fisheries for current and future generations. The FMP is a strategic plan that must be reviewed and, if necessary, revised at least once every six years. It sets out both a long-term vision for the fishery (or fisheries), together with the policies and management interventions necessary in the medium-term to achieve this vision.</w:t>
      </w:r>
    </w:p>
    <w:p w14:paraId="68BB6046" w14:textId="77777777" w:rsidR="00240CEE" w:rsidRPr="00482089" w:rsidRDefault="00240CEE" w:rsidP="00240CEE">
      <w:pPr>
        <w:pStyle w:val="Heading1"/>
        <w:ind w:left="0" w:firstLine="0"/>
        <w:contextualSpacing w:val="0"/>
      </w:pPr>
      <w:bookmarkStart w:id="5" w:name="_Toc234229872"/>
      <w:r w:rsidRPr="00482089">
        <w:t>Why an FMP for Northern Shelf blue whiting?</w:t>
      </w:r>
      <w:bookmarkEnd w:id="5"/>
    </w:p>
    <w:p w14:paraId="7769529D" w14:textId="77777777" w:rsidR="00240CEE" w:rsidRPr="00482089" w:rsidRDefault="00240CEE" w:rsidP="00240CEE">
      <w:pPr>
        <w:rPr>
          <w:rFonts w:cs="Arial"/>
        </w:rPr>
      </w:pPr>
      <w:r w:rsidRPr="00482089">
        <w:rPr>
          <w:rFonts w:cs="Arial"/>
        </w:rPr>
        <w:t>Blue whiting (</w:t>
      </w:r>
      <w:r w:rsidRPr="00482089">
        <w:rPr>
          <w:rFonts w:cs="Arial"/>
          <w:i/>
          <w:iCs/>
        </w:rPr>
        <w:t>Micromesistius poutassou</w:t>
      </w:r>
      <w:r w:rsidRPr="00482089">
        <w:rPr>
          <w:rFonts w:cs="Arial"/>
        </w:rPr>
        <w:t xml:space="preserve">) is a stock caught mainly as part of a directed pelagic fishery within UK waters and also outside of UK waters. Blue whiting is of key commercial importance within UK waters, with the landed value by the UK fleet reaching £25 million in 2024. </w:t>
      </w:r>
    </w:p>
    <w:p w14:paraId="1E935489" w14:textId="77777777" w:rsidR="00240CEE" w:rsidRPr="00482089" w:rsidRDefault="00240CEE" w:rsidP="00240CEE">
      <w:pPr>
        <w:pStyle w:val="Heading1"/>
        <w:ind w:left="0" w:firstLine="0"/>
      </w:pPr>
      <w:bookmarkStart w:id="6" w:name="_Toc234229873"/>
      <w:r w:rsidRPr="00482089">
        <w:t>Stakeholder Engagement</w:t>
      </w:r>
      <w:bookmarkEnd w:id="6"/>
      <w:r w:rsidRPr="00482089">
        <w:t xml:space="preserve"> </w:t>
      </w:r>
    </w:p>
    <w:p w14:paraId="151EDD38" w14:textId="3EF29794" w:rsidR="00240CEE" w:rsidRPr="00482089" w:rsidRDefault="00240CEE" w:rsidP="00240CEE">
      <w:pPr>
        <w:rPr>
          <w:rFonts w:cs="Arial"/>
          <w:color w:val="000000" w:themeColor="text1"/>
        </w:rPr>
      </w:pPr>
      <w:r w:rsidRPr="00482089">
        <w:rPr>
          <w:rFonts w:cs="Arial"/>
          <w:color w:val="000000" w:themeColor="text1"/>
        </w:rPr>
        <w:t xml:space="preserve">This FMP has been informed by a range of stakeholder engagement initiatives. A working group of over 50 industry, environmental and Statutory Nature Conservation Bodies (SNCBs) stakeholders was formed in 2023, and met multiple times to help inform the overall shape and contents of Scottish-led FMPs. On pelagic FMPs specifically discussion took place over a number of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 and in developing meaningful actions that will support the sustainable management of </w:t>
      </w:r>
      <w:r w:rsidR="001418BD">
        <w:rPr>
          <w:rFonts w:cs="Arial"/>
          <w:color w:val="000000" w:themeColor="text1"/>
        </w:rPr>
        <w:t>blue whiting</w:t>
      </w:r>
      <w:r w:rsidRPr="00482089">
        <w:rPr>
          <w:rFonts w:cs="Arial"/>
          <w:color w:val="000000" w:themeColor="text1"/>
        </w:rPr>
        <w:t xml:space="preserve"> in the future.</w:t>
      </w:r>
    </w:p>
    <w:p w14:paraId="5C1971D4" w14:textId="77777777" w:rsidR="00240CEE" w:rsidRPr="00482089" w:rsidRDefault="00240CEE" w:rsidP="00240CEE">
      <w:pPr>
        <w:rPr>
          <w:rFonts w:cs="Arial"/>
          <w:color w:val="000000" w:themeColor="text1"/>
        </w:rPr>
      </w:pPr>
    </w:p>
    <w:p w14:paraId="5730AC9A" w14:textId="59A71F80" w:rsidR="00240CEE" w:rsidRPr="00482089" w:rsidRDefault="00240CEE" w:rsidP="00240CEE">
      <w:pPr>
        <w:rPr>
          <w:rFonts w:cs="Arial"/>
          <w:color w:val="000000" w:themeColor="text1"/>
        </w:rPr>
      </w:pPr>
      <w:r w:rsidRPr="00482089">
        <w:rPr>
          <w:rFonts w:cs="Arial"/>
          <w:color w:val="000000" w:themeColor="text1"/>
          <w:szCs w:val="24"/>
        </w:rPr>
        <w:t xml:space="preserve">Feedback received as part of formal public consultation will help shape the final </w:t>
      </w:r>
      <w:r w:rsidR="006F4CE4">
        <w:rPr>
          <w:rFonts w:cs="Arial"/>
          <w:color w:val="000000" w:themeColor="text1"/>
          <w:szCs w:val="24"/>
        </w:rPr>
        <w:t>FMP</w:t>
      </w:r>
      <w:r w:rsidRPr="00482089">
        <w:rPr>
          <w:rFonts w:cs="Arial"/>
          <w:color w:val="000000" w:themeColor="text1"/>
          <w:szCs w:val="24"/>
        </w:rPr>
        <w:t>.</w:t>
      </w:r>
    </w:p>
    <w:p w14:paraId="015A80F1" w14:textId="77777777" w:rsidR="00240CEE" w:rsidRPr="00051B21" w:rsidRDefault="00240CEE" w:rsidP="00240CEE">
      <w:pPr>
        <w:pStyle w:val="Heading1"/>
      </w:pPr>
      <w:bookmarkStart w:id="7" w:name="_Toc234229874"/>
      <w:r w:rsidRPr="00482089">
        <w:t>Vision</w:t>
      </w:r>
      <w:bookmarkEnd w:id="7"/>
    </w:p>
    <w:p w14:paraId="08114DBC" w14:textId="77777777" w:rsidR="00240CEE" w:rsidRPr="00482089" w:rsidRDefault="00240CEE" w:rsidP="00240CEE">
      <w:pPr>
        <w:rPr>
          <w:rFonts w:cs="Arial"/>
        </w:rPr>
      </w:pPr>
      <w:r w:rsidRPr="00482089">
        <w:rPr>
          <w:rFonts w:cs="Arial"/>
        </w:rPr>
        <w:t>The vision for this FMP is that the Blue whiting fishery in UK waters is managed sustainably, to help ensure that stocks are maintained above biomass levels capable of producing Maximum Sustainable Yield</w:t>
      </w:r>
      <w:r w:rsidRPr="00482089">
        <w:rPr>
          <w:rStyle w:val="FootnoteReference"/>
          <w:rFonts w:cs="Arial"/>
        </w:rPr>
        <w:footnoteReference w:id="1"/>
      </w:r>
      <w:r w:rsidRPr="00482089">
        <w:rPr>
          <w:rFonts w:cs="Arial"/>
        </w:rPr>
        <w:t>(MSY).</w:t>
      </w:r>
    </w:p>
    <w:p w14:paraId="1ADFD0E9" w14:textId="77777777" w:rsidR="00240CEE" w:rsidRPr="00482089" w:rsidRDefault="00240CEE" w:rsidP="00240CEE">
      <w:pPr>
        <w:rPr>
          <w:rFonts w:cs="Arial"/>
          <w:szCs w:val="24"/>
        </w:rPr>
      </w:pPr>
    </w:p>
    <w:p w14:paraId="175E2EAF" w14:textId="77777777" w:rsidR="00240CEE" w:rsidRPr="00482089" w:rsidRDefault="00240CEE" w:rsidP="00240CEE">
      <w:pPr>
        <w:rPr>
          <w:rFonts w:cs="Arial"/>
        </w:rPr>
      </w:pPr>
      <w:r w:rsidRPr="00482089">
        <w:rPr>
          <w:rFonts w:cs="Arial"/>
        </w:rPr>
        <w:t>The policies and actions laid out in this FMP set out how this will be delivered in a way that is consistent with, and supportive of, the wider achievement of the fisheries objectives set out in the 2020 Act , the policies contained within the Joint fisheries Statement (JFS) and other legislative commitments.</w:t>
      </w:r>
    </w:p>
    <w:p w14:paraId="1331BBF7" w14:textId="77777777" w:rsidR="00240CEE" w:rsidRPr="00051B21" w:rsidRDefault="00240CEE" w:rsidP="00240CEE">
      <w:pPr>
        <w:pStyle w:val="Heading1"/>
        <w:rPr>
          <w:b w:val="0"/>
          <w:bCs w:val="0"/>
        </w:rPr>
      </w:pPr>
      <w:bookmarkStart w:id="8" w:name="_Toc234229875"/>
      <w:r w:rsidRPr="00482089">
        <w:t>Policies</w:t>
      </w:r>
      <w:bookmarkEnd w:id="8"/>
    </w:p>
    <w:p w14:paraId="7604C064" w14:textId="77777777" w:rsidR="00240CEE" w:rsidRPr="00C07B83" w:rsidRDefault="00240CEE" w:rsidP="00240CEE">
      <w:pPr>
        <w:rPr>
          <w:rFonts w:cs="Arial"/>
          <w:szCs w:val="24"/>
        </w:rPr>
      </w:pPr>
      <w:r w:rsidRPr="00C07B83">
        <w:rPr>
          <w:rFonts w:eastAsia="Segoe UI" w:cs="Arial"/>
          <w:szCs w:val="24"/>
        </w:rPr>
        <w:t>The blue whiting stock is currently assessed as being fished within safe biological limits, although its sustainability depends on continued adherence to agreed management measures across all participating coastal states. As a widely distributed and jointly managed stock, overall outcomes reflect the cumulative effect of fishing activity across multiple parties. The long</w:t>
      </w:r>
      <w:r w:rsidRPr="00C07B83">
        <w:rPr>
          <w:rFonts w:cs="Arial"/>
          <w:szCs w:val="24"/>
        </w:rPr>
        <w:noBreakHyphen/>
      </w:r>
      <w:r w:rsidRPr="00C07B83">
        <w:rPr>
          <w:rFonts w:eastAsia="Segoe UI" w:cs="Arial"/>
          <w:szCs w:val="24"/>
        </w:rPr>
        <w:t>term management strategy agreed between coastal States provides a framework for sustainable management, but its effectiveness depends on consistent implementation. This FMP therefore focuses on ensuring that UK fisheries operate responsibly within that shared management framework, while supporting continued international cooperation.</w:t>
      </w:r>
      <w:r w:rsidRPr="00C07B83">
        <w:rPr>
          <w:rFonts w:eastAsia="Arial" w:cs="Arial"/>
          <w:szCs w:val="24"/>
        </w:rPr>
        <w:t xml:space="preserve"> </w:t>
      </w:r>
    </w:p>
    <w:p w14:paraId="2F55B3BA" w14:textId="77777777" w:rsidR="00240CEE" w:rsidRPr="00482089" w:rsidRDefault="00240CEE" w:rsidP="00240CEE">
      <w:pPr>
        <w:rPr>
          <w:rFonts w:cs="Arial"/>
          <w:szCs w:val="24"/>
        </w:rPr>
      </w:pPr>
    </w:p>
    <w:p w14:paraId="05DCBE51" w14:textId="77777777" w:rsidR="00240CEE" w:rsidRPr="00482089" w:rsidRDefault="00240CEE" w:rsidP="00240CEE">
      <w:pPr>
        <w:rPr>
          <w:rFonts w:cs="Arial"/>
        </w:rPr>
      </w:pPr>
      <w:r w:rsidRPr="00482089">
        <w:rPr>
          <w:rFonts w:cs="Arial"/>
        </w:rPr>
        <w:t xml:space="preserve">As sufficient evidence is available to assess MSY, the FMP must contain policies and actions which at least contribute to restoring or maintaining the stock at MSY. In addition, in accordance with section 5.4 of the JFS, the design and structure of FMPs directly relate to the fisheries objectives identified in section 5.4.2 but may also address wider issues in fisheries management depending upon the specific goals or targets of each plan and may contribute to one or more of the remaining fisheries objectives. </w:t>
      </w:r>
    </w:p>
    <w:p w14:paraId="007DD171" w14:textId="77777777" w:rsidR="00240CEE" w:rsidRPr="00482089" w:rsidRDefault="00240CEE" w:rsidP="00240CEE">
      <w:pPr>
        <w:rPr>
          <w:rFonts w:cs="Arial"/>
        </w:rPr>
      </w:pPr>
    </w:p>
    <w:p w14:paraId="75D88F60" w14:textId="77777777" w:rsidR="00240CEE" w:rsidRPr="00482089" w:rsidRDefault="00240CEE" w:rsidP="00240CEE">
      <w:pPr>
        <w:rPr>
          <w:rFonts w:cs="Arial"/>
        </w:rPr>
      </w:pPr>
      <w:r w:rsidRPr="00482089">
        <w:rPr>
          <w:rFonts w:cs="Arial"/>
        </w:rPr>
        <w:t xml:space="preserve">To ensure effective ongoing management of the blue whiting fishery in UK waters, the FMP identifies six policies focussed on domestic and international management priorities. Each policy describes the outcome that is being worked towards, and the actions intended to support the delivery of those outcomes. </w:t>
      </w:r>
    </w:p>
    <w:p w14:paraId="10013FFA" w14:textId="77777777" w:rsidR="00240CEE" w:rsidRPr="00482089" w:rsidRDefault="00240CEE" w:rsidP="00240CEE">
      <w:pPr>
        <w:rPr>
          <w:rFonts w:cs="Arial"/>
        </w:rPr>
      </w:pPr>
    </w:p>
    <w:p w14:paraId="1B0020A1" w14:textId="77777777" w:rsidR="00240CEE" w:rsidRPr="00482089" w:rsidRDefault="00240CEE" w:rsidP="00240CEE">
      <w:pPr>
        <w:rPr>
          <w:rFonts w:cs="Arial"/>
        </w:rPr>
      </w:pPr>
      <w:r w:rsidRPr="00482089">
        <w:rPr>
          <w:rFonts w:cs="Arial"/>
        </w:rPr>
        <w:t xml:space="preserve">These policies are subject to the consideration of the consultation and will be prioritised to ensure realistic and measurable outputs. </w:t>
      </w:r>
      <w:r w:rsidRPr="00482089">
        <w:rPr>
          <w:rFonts w:cs="Arial"/>
          <w:color w:val="000000" w:themeColor="text1"/>
        </w:rPr>
        <w:t>They were drafted to meet the requirements of section 6(3)(a) of the 2020 Act (policy 1 ) and policies set out in the JFS (policies 2, 3, 4, 5 and 6).</w:t>
      </w:r>
      <w:r w:rsidRPr="00482089">
        <w:rPr>
          <w:rFonts w:cs="Arial"/>
        </w:rPr>
        <w:t xml:space="preserve"> </w:t>
      </w:r>
    </w:p>
    <w:p w14:paraId="6EF08CEA" w14:textId="77777777" w:rsidR="00240CEE" w:rsidRPr="00482089" w:rsidRDefault="00240CEE" w:rsidP="00240CEE">
      <w:pPr>
        <w:rPr>
          <w:rFonts w:cs="Arial"/>
        </w:rPr>
      </w:pPr>
    </w:p>
    <w:p w14:paraId="1D5AD157" w14:textId="77777777" w:rsidR="00240CEE" w:rsidRPr="00482089" w:rsidRDefault="00240CEE" w:rsidP="00240CEE">
      <w:pPr>
        <w:rPr>
          <w:rFonts w:cs="Arial"/>
        </w:rPr>
      </w:pPr>
      <w:r w:rsidRPr="00482089">
        <w:rPr>
          <w:rFonts w:cs="Arial"/>
        </w:rPr>
        <w:t xml:space="preserve">For each policy, the plan sets out: </w:t>
      </w:r>
    </w:p>
    <w:p w14:paraId="401DB279" w14:textId="77777777" w:rsidR="00240CEE" w:rsidRPr="00482089" w:rsidRDefault="00240CEE" w:rsidP="00240CEE">
      <w:pPr>
        <w:rPr>
          <w:rFonts w:cs="Arial"/>
        </w:rPr>
      </w:pPr>
    </w:p>
    <w:p w14:paraId="4E54AAD1" w14:textId="77777777" w:rsidR="00240CEE" w:rsidRPr="00482089" w:rsidRDefault="00240CEE" w:rsidP="00240CEE">
      <w:pPr>
        <w:pStyle w:val="ListParagraph"/>
        <w:numPr>
          <w:ilvl w:val="0"/>
          <w:numId w:val="18"/>
        </w:numPr>
        <w:rPr>
          <w:rFonts w:ascii="Arial" w:hAnsi="Arial" w:cs="Arial"/>
        </w:rPr>
      </w:pPr>
      <w:r w:rsidRPr="00482089">
        <w:rPr>
          <w:rFonts w:ascii="Arial" w:hAnsi="Arial" w:cs="Arial"/>
        </w:rPr>
        <w:t xml:space="preserve">a rationale; </w:t>
      </w:r>
    </w:p>
    <w:p w14:paraId="2129EC1E" w14:textId="77777777" w:rsidR="00240CEE" w:rsidRPr="00482089" w:rsidRDefault="00240CEE" w:rsidP="00240CEE">
      <w:pPr>
        <w:pStyle w:val="ListParagraph"/>
        <w:numPr>
          <w:ilvl w:val="0"/>
          <w:numId w:val="18"/>
        </w:numPr>
        <w:rPr>
          <w:rFonts w:ascii="Arial" w:hAnsi="Arial" w:cs="Arial"/>
        </w:rPr>
      </w:pPr>
      <w:r w:rsidRPr="00482089">
        <w:rPr>
          <w:rFonts w:ascii="Arial" w:hAnsi="Arial" w:cs="Arial"/>
        </w:rPr>
        <w:t>ongoing, short- and longer-term actions;</w:t>
      </w:r>
    </w:p>
    <w:p w14:paraId="60540CB8" w14:textId="77777777" w:rsidR="00240CEE" w:rsidRPr="00482089" w:rsidRDefault="00240CEE" w:rsidP="00240CEE">
      <w:pPr>
        <w:pStyle w:val="ListParagraph"/>
        <w:numPr>
          <w:ilvl w:val="0"/>
          <w:numId w:val="18"/>
        </w:numPr>
        <w:rPr>
          <w:rFonts w:ascii="Arial" w:hAnsi="Arial" w:cs="Arial"/>
        </w:rPr>
      </w:pPr>
      <w:r w:rsidRPr="00482089">
        <w:rPr>
          <w:rFonts w:ascii="Arial" w:hAnsi="Arial" w:cs="Arial"/>
        </w:rPr>
        <w:t xml:space="preserve">how the actions support delivery of the fisheries objectives. </w:t>
      </w:r>
    </w:p>
    <w:p w14:paraId="1378D62C" w14:textId="77777777" w:rsidR="00240CEE" w:rsidRPr="00482089" w:rsidRDefault="00240CEE" w:rsidP="00240CEE">
      <w:pPr>
        <w:rPr>
          <w:rFonts w:cs="Arial"/>
        </w:rPr>
      </w:pPr>
    </w:p>
    <w:p w14:paraId="1DBD1BF8" w14:textId="77777777" w:rsidR="00240CEE" w:rsidRPr="00482089" w:rsidRDefault="00240CEE" w:rsidP="00240CEE">
      <w:pPr>
        <w:rPr>
          <w:rFonts w:cs="Arial"/>
        </w:rPr>
      </w:pPr>
      <w:r w:rsidRPr="00482089">
        <w:rPr>
          <w:rFonts w:cs="Arial"/>
        </w:rPr>
        <w:t xml:space="preserve">Performance indicators for the FMP are addressed towards the end of this document. </w:t>
      </w:r>
    </w:p>
    <w:p w14:paraId="7AE6C598" w14:textId="77777777" w:rsidR="00240CEE" w:rsidRPr="00482089" w:rsidRDefault="00240CEE" w:rsidP="00240CEE">
      <w:pPr>
        <w:rPr>
          <w:rFonts w:cs="Arial"/>
        </w:rPr>
      </w:pPr>
    </w:p>
    <w:p w14:paraId="02374385" w14:textId="77777777" w:rsidR="00240CEE" w:rsidRPr="00482089" w:rsidRDefault="00240CEE" w:rsidP="00240CEE">
      <w:pPr>
        <w:rPr>
          <w:rFonts w:cs="Arial"/>
        </w:rPr>
      </w:pPr>
      <w:r w:rsidRPr="00482089">
        <w:rPr>
          <w:rFonts w:cs="Arial"/>
        </w:rPr>
        <w:t xml:space="preserve">The six policies of this FMP are to: </w:t>
      </w:r>
    </w:p>
    <w:p w14:paraId="1D25FCFE" w14:textId="77777777" w:rsidR="00240CEE" w:rsidRPr="00482089" w:rsidRDefault="00240CEE" w:rsidP="00240CEE">
      <w:pPr>
        <w:pStyle w:val="ListParagraph"/>
        <w:numPr>
          <w:ilvl w:val="0"/>
          <w:numId w:val="15"/>
        </w:numPr>
        <w:rPr>
          <w:rFonts w:ascii="Arial" w:hAnsi="Arial" w:cs="Arial"/>
        </w:rPr>
      </w:pPr>
      <w:r w:rsidRPr="00482089">
        <w:rPr>
          <w:rFonts w:ascii="Arial" w:hAnsi="Arial" w:cs="Arial"/>
        </w:rPr>
        <w:t>Policy 1: Harvest the blue whiting stock sustainably, contributing to maintaining or restoring the biomass above the level capable of producing MSY</w:t>
      </w:r>
    </w:p>
    <w:p w14:paraId="55674E2D" w14:textId="77777777" w:rsidR="00240CEE" w:rsidRPr="00482089" w:rsidRDefault="00240CEE" w:rsidP="00240CEE">
      <w:pPr>
        <w:pStyle w:val="ListParagraph"/>
        <w:numPr>
          <w:ilvl w:val="0"/>
          <w:numId w:val="15"/>
        </w:numPr>
        <w:rPr>
          <w:rFonts w:ascii="Arial" w:hAnsi="Arial" w:cs="Arial"/>
        </w:rPr>
      </w:pPr>
      <w:r w:rsidRPr="00482089">
        <w:rPr>
          <w:rFonts w:ascii="Arial" w:hAnsi="Arial" w:cs="Arial"/>
        </w:rPr>
        <w:lastRenderedPageBreak/>
        <w:t>Policy 2: Use the best-available scientific evidence to support management decisions relating to the setting of sustainable fishing opportunities</w:t>
      </w:r>
    </w:p>
    <w:p w14:paraId="772F0423" w14:textId="77777777" w:rsidR="00240CEE" w:rsidRPr="00482089" w:rsidRDefault="00240CEE" w:rsidP="00240CEE">
      <w:pPr>
        <w:pStyle w:val="ListParagraph"/>
        <w:numPr>
          <w:ilvl w:val="0"/>
          <w:numId w:val="15"/>
        </w:numPr>
        <w:rPr>
          <w:rFonts w:ascii="Arial" w:hAnsi="Arial" w:cs="Arial"/>
        </w:rPr>
      </w:pPr>
      <w:r w:rsidRPr="00482089">
        <w:rPr>
          <w:rFonts w:ascii="Arial" w:hAnsi="Arial" w:cs="Arial"/>
        </w:rPr>
        <w:t>Policy 3: Monitor catches of blue whiting and ensure that where possible all catches are counted against quotas</w:t>
      </w:r>
    </w:p>
    <w:p w14:paraId="61BEB337" w14:textId="4C05D23F" w:rsidR="00240CEE" w:rsidRPr="00FF677C" w:rsidRDefault="00240CEE" w:rsidP="00240CEE">
      <w:pPr>
        <w:pStyle w:val="ListParagraph"/>
        <w:numPr>
          <w:ilvl w:val="0"/>
          <w:numId w:val="34"/>
        </w:numPr>
        <w:rPr>
          <w:rFonts w:ascii="Arial" w:eastAsia="Arial" w:hAnsi="Arial" w:cs="Arial"/>
        </w:rPr>
      </w:pPr>
      <w:r w:rsidRPr="00FF677C">
        <w:rPr>
          <w:rFonts w:ascii="Arial" w:hAnsi="Arial" w:cs="Arial"/>
        </w:rPr>
        <w:t xml:space="preserve">Policy 4: </w:t>
      </w:r>
      <w:r w:rsidRPr="00FF677C">
        <w:rPr>
          <w:rFonts w:ascii="Arial" w:eastAsia="Segoe UI" w:hAnsi="Arial" w:cs="Arial"/>
        </w:rPr>
        <w:t>Identify and support implementation of ecosystem-based fisheries management approaches appropriate for the blue whiting fisheries</w:t>
      </w:r>
    </w:p>
    <w:p w14:paraId="6BEE3299" w14:textId="77777777" w:rsidR="00240CEE" w:rsidRPr="00482089" w:rsidRDefault="00240CEE" w:rsidP="00240CEE">
      <w:pPr>
        <w:pStyle w:val="ListParagraph"/>
        <w:numPr>
          <w:ilvl w:val="0"/>
          <w:numId w:val="15"/>
        </w:numPr>
        <w:rPr>
          <w:rFonts w:ascii="Arial" w:hAnsi="Arial" w:cs="Arial"/>
        </w:rPr>
      </w:pPr>
      <w:r w:rsidRPr="00482089">
        <w:rPr>
          <w:rFonts w:ascii="Arial" w:hAnsi="Arial" w:cs="Arial"/>
        </w:rPr>
        <w:t>Policy 5: Support fishing businesses to deliver socio-economic and cultural benefits for communities</w:t>
      </w:r>
    </w:p>
    <w:p w14:paraId="2C180DD2" w14:textId="77777777" w:rsidR="00240CEE" w:rsidRPr="00482089" w:rsidRDefault="00240CEE" w:rsidP="00240CEE">
      <w:pPr>
        <w:pStyle w:val="ListParagraph"/>
        <w:numPr>
          <w:ilvl w:val="0"/>
          <w:numId w:val="15"/>
        </w:numPr>
        <w:rPr>
          <w:rFonts w:ascii="Arial" w:hAnsi="Arial" w:cs="Arial"/>
        </w:rPr>
      </w:pPr>
      <w:r w:rsidRPr="00482089">
        <w:rPr>
          <w:rFonts w:ascii="Arial" w:hAnsi="Arial" w:cs="Arial"/>
        </w:rPr>
        <w:t>Policy 6: Reduce the impact of fishing on climate change and support the fishing industry to adapt to the impacts of climate change</w:t>
      </w:r>
    </w:p>
    <w:p w14:paraId="31D6FD0B" w14:textId="77777777" w:rsidR="00240CEE" w:rsidRPr="00051B21" w:rsidRDefault="00240CEE" w:rsidP="00240CEE">
      <w:pPr>
        <w:pStyle w:val="Heading1"/>
      </w:pPr>
      <w:bookmarkStart w:id="9" w:name="_Toc234229876"/>
      <w:r w:rsidRPr="00482089">
        <w:t>Scope</w:t>
      </w:r>
      <w:bookmarkEnd w:id="9"/>
      <w:r w:rsidRPr="00482089">
        <w:t xml:space="preserve"> </w:t>
      </w:r>
    </w:p>
    <w:p w14:paraId="1FB65AFA" w14:textId="77777777" w:rsidR="00240CEE" w:rsidRPr="00482089" w:rsidRDefault="00240CEE" w:rsidP="00240CEE">
      <w:pPr>
        <w:rPr>
          <w:rFonts w:cs="Arial"/>
        </w:rPr>
      </w:pPr>
      <w:r w:rsidRPr="00482089">
        <w:rPr>
          <w:rFonts w:cs="Arial"/>
        </w:rPr>
        <w:t>This FMP relates to blue whiting (</w:t>
      </w:r>
      <w:r w:rsidRPr="00482089">
        <w:rPr>
          <w:rFonts w:cs="Arial"/>
          <w:i/>
          <w:iCs/>
        </w:rPr>
        <w:t>Micromesistius poutassou</w:t>
      </w:r>
      <w:r w:rsidRPr="00482089">
        <w:rPr>
          <w:rFonts w:cs="Arial"/>
        </w:rPr>
        <w:t>) which consists of the blue whiting fishery in UK waters of ICES divisions 2.a, 4, 5.b, 6, 7.a, 7d-h, 7.j, and 12.b.</w:t>
      </w:r>
    </w:p>
    <w:p w14:paraId="31CCE357" w14:textId="77777777" w:rsidR="00240CEE" w:rsidRPr="00482089" w:rsidRDefault="00240CEE" w:rsidP="00240CEE">
      <w:pPr>
        <w:rPr>
          <w:rFonts w:cs="Arial"/>
          <w:szCs w:val="24"/>
        </w:rPr>
      </w:pPr>
    </w:p>
    <w:p w14:paraId="1C3A5521" w14:textId="77777777" w:rsidR="00240CEE" w:rsidRPr="00482089" w:rsidRDefault="00240CEE" w:rsidP="00240CEE">
      <w:pPr>
        <w:rPr>
          <w:rFonts w:cs="Arial"/>
        </w:rPr>
      </w:pPr>
      <w:r w:rsidRPr="00482089">
        <w:rPr>
          <w:rFonts w:cs="Arial"/>
        </w:rPr>
        <w:t>The 2020 Act requires the relevant authority, or authorities, to prepare and publish FMPs in accordance with the list and timetable included in the JFS.</w:t>
      </w:r>
      <w:r w:rsidRPr="00482089">
        <w:rPr>
          <w:rStyle w:val="FootnoteReference"/>
          <w:rFonts w:cs="Arial"/>
        </w:rPr>
        <w:footnoteReference w:id="2"/>
      </w:r>
      <w:r w:rsidRPr="00482089">
        <w:rPr>
          <w:rFonts w:cs="Arial"/>
        </w:rPr>
        <w:t xml:space="preserve"> The relevant authorities for this FMP are the Department of Agriculture, Environment and Rural Affairs (DAERA), the Department for Environment, Food &amp; Rural Affairs (Defra), the Welsh Government and the Scottish Government.</w:t>
      </w:r>
      <w:r w:rsidRPr="00482089">
        <w:rPr>
          <w:rStyle w:val="FootnoteReference"/>
          <w:rFonts w:cs="Arial"/>
        </w:rPr>
        <w:footnoteReference w:id="3"/>
      </w:r>
      <w:r w:rsidRPr="00482089">
        <w:rPr>
          <w:rFonts w:cs="Arial"/>
        </w:rPr>
        <w:t xml:space="preserve"> The plan has been prepared and published jointly by the relevant authorities for the purposes of the 2020 Act. As the coordinating authority, the Scottish Government has coordinated the preparation and management of this plan on behalf of the other relevant authorities.</w:t>
      </w:r>
      <w:r w:rsidRPr="00482089">
        <w:rPr>
          <w:rStyle w:val="FootnoteReference"/>
          <w:rFonts w:cs="Arial"/>
        </w:rPr>
        <w:footnoteReference w:id="4"/>
      </w:r>
      <w:r w:rsidRPr="00482089">
        <w:rPr>
          <w:rFonts w:cs="Arial"/>
        </w:rPr>
        <w:t xml:space="preserve">  </w:t>
      </w:r>
    </w:p>
    <w:p w14:paraId="33F25C25" w14:textId="77777777" w:rsidR="00240CEE" w:rsidRPr="00482089" w:rsidRDefault="00240CEE" w:rsidP="00240CEE">
      <w:pPr>
        <w:pStyle w:val="Heading1"/>
      </w:pPr>
      <w:bookmarkStart w:id="10" w:name="_Toc100559233"/>
      <w:bookmarkStart w:id="11" w:name="_Toc234229877"/>
      <w:r w:rsidRPr="00482089">
        <w:t>Background</w:t>
      </w:r>
      <w:bookmarkEnd w:id="10"/>
      <w:bookmarkEnd w:id="11"/>
    </w:p>
    <w:p w14:paraId="73C5D16D" w14:textId="77777777" w:rsidR="00240CEE" w:rsidRPr="00482089" w:rsidRDefault="00240CEE" w:rsidP="00240CEE">
      <w:pPr>
        <w:pStyle w:val="Heading2"/>
      </w:pPr>
      <w:bookmarkStart w:id="12" w:name="_Toc100559234"/>
      <w:bookmarkStart w:id="13" w:name="_Toc234229878"/>
      <w:r w:rsidRPr="00482089">
        <w:t>Stock</w:t>
      </w:r>
      <w:bookmarkEnd w:id="12"/>
      <w:bookmarkEnd w:id="13"/>
    </w:p>
    <w:p w14:paraId="07004893" w14:textId="77777777" w:rsidR="00240CEE" w:rsidRPr="00482089" w:rsidRDefault="00240CEE" w:rsidP="00240CEE">
      <w:pPr>
        <w:rPr>
          <w:rFonts w:cs="Arial"/>
        </w:rPr>
      </w:pPr>
      <w:r w:rsidRPr="00482089">
        <w:rPr>
          <w:rFonts w:cs="Arial"/>
        </w:rPr>
        <w:t xml:space="preserve">Blue whiting is an abundant small benthopelagic gadoid that is widely distributed in the eastern part of the North Atlantic. Individuals inhabit the continental slope and shelf typically from a depth of 150 m to more than 1000 m, although the species are most common at 100 – 600 m. The highest concentrations of individuals are found along the edge of the continental shelf in areas west of the British Isles and on the Rockall Bank plateau although the stock is also present in almost all other management areas between the Barents Sea and the Strait of Gibraltar and west to </w:t>
      </w:r>
      <w:r w:rsidRPr="00482089">
        <w:rPr>
          <w:rFonts w:cs="Arial"/>
        </w:rPr>
        <w:lastRenderedPageBreak/>
        <w:t xml:space="preserve">the Irminger Sea. Blue whiting reaches maturity at 2–3 years of age and can reach a maximum length of 50 cm. </w:t>
      </w:r>
    </w:p>
    <w:p w14:paraId="30ECDA30" w14:textId="77777777" w:rsidR="00240CEE" w:rsidRPr="00482089" w:rsidRDefault="00240CEE" w:rsidP="00240CEE">
      <w:pPr>
        <w:rPr>
          <w:rFonts w:cs="Arial"/>
        </w:rPr>
      </w:pPr>
    </w:p>
    <w:p w14:paraId="097B326A" w14:textId="77777777" w:rsidR="00240CEE" w:rsidRPr="00482089" w:rsidRDefault="00240CEE" w:rsidP="00240CEE">
      <w:pPr>
        <w:rPr>
          <w:rFonts w:cs="Arial"/>
        </w:rPr>
      </w:pPr>
      <w:r w:rsidRPr="00482089">
        <w:rPr>
          <w:rFonts w:cs="Arial"/>
        </w:rPr>
        <w:t>Blue whiting are primarily carnivorous, feeding on crustaceans such as euphausiids and krill, cephalopods, and smaller fish (mainly other gadoids such as cod). Blue whiting are in turn a crucial prey species in North Atlantic food webs and form an important part of the diet of commercial stock such as hake, cod, mackerel and bluefin tuna.</w:t>
      </w:r>
    </w:p>
    <w:p w14:paraId="5649D137" w14:textId="77777777" w:rsidR="00240CEE" w:rsidRPr="00482089" w:rsidRDefault="00240CEE" w:rsidP="00240CEE">
      <w:pPr>
        <w:rPr>
          <w:rFonts w:cs="Arial"/>
        </w:rPr>
      </w:pPr>
    </w:p>
    <w:p w14:paraId="68EC1A79" w14:textId="77777777" w:rsidR="00240CEE" w:rsidRPr="00482089" w:rsidRDefault="00240CEE" w:rsidP="00240CEE">
      <w:pPr>
        <w:rPr>
          <w:rFonts w:cs="Arial"/>
        </w:rPr>
      </w:pPr>
      <w:r w:rsidRPr="00482089">
        <w:rPr>
          <w:rFonts w:cs="Arial"/>
        </w:rPr>
        <w:t xml:space="preserve">Adults undertake long annual migrations between the feeding and spawning grounds. Blue whiting gathers to spawn in deep waters to the west of the UK, Ireland and Faroes during winter and spring. Most spawning activity takes place between March and April, along the shelf edge and banks west of the British Isles. Juveniles are abundant in many areas, with the main nursery area believed to be the Norwegian Sea. </w:t>
      </w:r>
    </w:p>
    <w:p w14:paraId="44C07896" w14:textId="77777777" w:rsidR="00240CEE" w:rsidRPr="00482089" w:rsidRDefault="00240CEE" w:rsidP="00240CEE">
      <w:pPr>
        <w:rPr>
          <w:rStyle w:val="cf01"/>
          <w:rFonts w:ascii="Arial" w:hAnsi="Arial" w:cs="Arial"/>
          <w:sz w:val="24"/>
          <w:szCs w:val="20"/>
        </w:rPr>
      </w:pPr>
      <w:r w:rsidRPr="00482089">
        <w:rPr>
          <w:rFonts w:cs="Arial"/>
        </w:rPr>
        <w:t xml:space="preserve"> </w:t>
      </w:r>
    </w:p>
    <w:p w14:paraId="26DEEA29" w14:textId="77777777" w:rsidR="00240CEE" w:rsidRPr="00482089" w:rsidRDefault="00240CEE" w:rsidP="00240CEE">
      <w:pPr>
        <w:rPr>
          <w:rFonts w:cs="Arial"/>
          <w:szCs w:val="24"/>
        </w:rPr>
      </w:pPr>
      <w:r w:rsidRPr="00482089">
        <w:rPr>
          <w:rStyle w:val="cf01"/>
          <w:rFonts w:ascii="Arial" w:hAnsi="Arial" w:cs="Arial"/>
          <w:sz w:val="24"/>
          <w:szCs w:val="24"/>
        </w:rPr>
        <w:t>The UK pelagic trawl fishery targets blue whiting during spawning time off the continental shelf from Ireland and northwards</w:t>
      </w:r>
      <w:r w:rsidRPr="00482089">
        <w:rPr>
          <w:rFonts w:cs="Arial"/>
          <w:szCs w:val="24"/>
        </w:rPr>
        <w:t xml:space="preserve">. </w:t>
      </w:r>
    </w:p>
    <w:p w14:paraId="50C9EE4D" w14:textId="77777777" w:rsidR="00240CEE" w:rsidRPr="00482089" w:rsidRDefault="00240CEE" w:rsidP="00240CEE">
      <w:pPr>
        <w:rPr>
          <w:rFonts w:cs="Arial"/>
        </w:rPr>
      </w:pPr>
    </w:p>
    <w:p w14:paraId="6DC7DDC8" w14:textId="77777777" w:rsidR="00240CEE" w:rsidRPr="00482089" w:rsidRDefault="00240CEE" w:rsidP="00240CEE">
      <w:pPr>
        <w:rPr>
          <w:rFonts w:cs="Arial"/>
        </w:rPr>
      </w:pPr>
      <w:r w:rsidRPr="00482089">
        <w:rPr>
          <w:rFonts w:cs="Arial"/>
        </w:rPr>
        <w:t xml:space="preserve">Stock identity of the blue whiting stock (ICES Subareas 1–9, 12, and 14) is an ongoing topic of discussion as morphological, physiological, and genetic studies suggests the existence of two stocks that co-occur in the spawning area west of the British Isles (ICES, 2012). However, for the purpose of the stock assessment, the blue whiting population is currently treated as a single stock by ICES.  </w:t>
      </w:r>
    </w:p>
    <w:p w14:paraId="27942B62" w14:textId="77777777" w:rsidR="00240CEE" w:rsidRPr="00482089" w:rsidRDefault="00240CEE" w:rsidP="00240CEE">
      <w:pPr>
        <w:pStyle w:val="Heading2"/>
      </w:pPr>
      <w:bookmarkStart w:id="14" w:name="_Toc100559235"/>
      <w:bookmarkStart w:id="15" w:name="_Toc234229879"/>
      <w:r w:rsidRPr="00482089">
        <w:t>Location</w:t>
      </w:r>
      <w:bookmarkEnd w:id="14"/>
      <w:bookmarkEnd w:id="15"/>
    </w:p>
    <w:p w14:paraId="7A510D77" w14:textId="77777777" w:rsidR="00240CEE" w:rsidRPr="00482089" w:rsidRDefault="00240CEE" w:rsidP="00240CEE">
      <w:pPr>
        <w:rPr>
          <w:rFonts w:cs="Arial"/>
          <w:szCs w:val="24"/>
        </w:rPr>
      </w:pPr>
      <w:r w:rsidRPr="00482089">
        <w:rPr>
          <w:rFonts w:cs="Arial"/>
        </w:rPr>
        <w:t xml:space="preserve">The biological stock is found in ICES </w:t>
      </w:r>
      <w:bookmarkStart w:id="16" w:name="_Hlk162031816"/>
      <w:r w:rsidRPr="00482089">
        <w:rPr>
          <w:rFonts w:cs="Arial"/>
        </w:rPr>
        <w:t>subareas 1–9, 12, and 14 (Northeast Atlantic and adjacent waters).</w:t>
      </w:r>
      <w:bookmarkEnd w:id="16"/>
      <w:r w:rsidRPr="00482089">
        <w:rPr>
          <w:rFonts w:cs="Arial"/>
        </w:rPr>
        <w:t xml:space="preserve"> This FMP only applies to UK waters in the ICES divisions 2.a, 4, 5.b, 6, 7.a, 7d-h, 7.j, and 12.b.</w:t>
      </w:r>
      <w:r w:rsidRPr="00482089">
        <w:rPr>
          <w:rFonts w:cs="Arial"/>
          <w:szCs w:val="24"/>
        </w:rPr>
        <w:t xml:space="preserve"> For management purposes, there is one Total Allowable Catch (TAC) area within UK waters, denoted by ICES code WHB/1X14.</w:t>
      </w:r>
    </w:p>
    <w:p w14:paraId="127E7748" w14:textId="77777777" w:rsidR="00240CEE" w:rsidRPr="00482089" w:rsidRDefault="00240CEE" w:rsidP="00240CEE">
      <w:pPr>
        <w:rPr>
          <w:rFonts w:cs="Arial"/>
        </w:rPr>
      </w:pPr>
    </w:p>
    <w:p w14:paraId="18B2D21C" w14:textId="77777777" w:rsidR="00240CEE" w:rsidRPr="00482089" w:rsidRDefault="00240CEE" w:rsidP="00240CEE">
      <w:pPr>
        <w:rPr>
          <w:rFonts w:cs="Arial"/>
          <w:szCs w:val="24"/>
        </w:rPr>
      </w:pPr>
      <w:r w:rsidRPr="00482089">
        <w:rPr>
          <w:rFonts w:cs="Arial"/>
          <w:noProof/>
          <w:szCs w:val="24"/>
          <w:lang w:eastAsia="en-GB"/>
        </w:rPr>
        <w:lastRenderedPageBreak/>
        <w:drawing>
          <wp:inline distT="0" distB="0" distL="0" distR="0" wp14:anchorId="0DEBF872" wp14:editId="30A6DE6B">
            <wp:extent cx="5143500" cy="4114800"/>
            <wp:effectExtent l="0" t="0" r="0" b="0"/>
            <wp:docPr id="1" name="Picture 1" descr="Figure 2Map of the North-East Atlantic and surrounding European coasts, showing a grid of marine regions labelled with codes such as “4.a,” “7.f,” “8.c,” and “1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Map of the North-East Atlantic and surrounding European coasts, showing a grid of marine regions labelled with codes such as “4.a,” “7.f,” “8.c,” and “12.a.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4114800"/>
                    </a:xfrm>
                    <a:prstGeom prst="rect">
                      <a:avLst/>
                    </a:prstGeom>
                    <a:noFill/>
                    <a:ln>
                      <a:noFill/>
                    </a:ln>
                  </pic:spPr>
                </pic:pic>
              </a:graphicData>
            </a:graphic>
          </wp:inline>
        </w:drawing>
      </w:r>
    </w:p>
    <w:p w14:paraId="1F33448E" w14:textId="77777777" w:rsidR="00240CEE" w:rsidRPr="00482089" w:rsidRDefault="00240CEE" w:rsidP="00240CEE">
      <w:pPr>
        <w:rPr>
          <w:rFonts w:cs="Arial"/>
          <w:szCs w:val="24"/>
        </w:rPr>
      </w:pPr>
      <w:r w:rsidRPr="00482089">
        <w:rPr>
          <w:rFonts w:cs="Arial"/>
          <w:szCs w:val="24"/>
        </w:rPr>
        <w:t>Figure 1: General map of ICES areas</w:t>
      </w:r>
    </w:p>
    <w:p w14:paraId="0CD9C0E6" w14:textId="77777777" w:rsidR="00240CEE" w:rsidRPr="00482089" w:rsidRDefault="00240CEE" w:rsidP="00240CEE">
      <w:pPr>
        <w:rPr>
          <w:rFonts w:cs="Arial"/>
          <w:szCs w:val="24"/>
        </w:rPr>
      </w:pPr>
    </w:p>
    <w:p w14:paraId="18C9EBB5" w14:textId="77777777" w:rsidR="00240CEE" w:rsidRPr="00482089" w:rsidRDefault="00240CEE" w:rsidP="00240CEE">
      <w:pPr>
        <w:rPr>
          <w:rFonts w:cs="Arial"/>
          <w:highlight w:val="yellow"/>
        </w:rPr>
      </w:pPr>
    </w:p>
    <w:p w14:paraId="1564426B" w14:textId="77777777" w:rsidR="00240CEE" w:rsidRPr="00482089" w:rsidRDefault="00240CEE" w:rsidP="00240CEE">
      <w:pPr>
        <w:rPr>
          <w:rFonts w:cs="Arial"/>
          <w:highlight w:val="yellow"/>
        </w:rPr>
      </w:pPr>
      <w:r w:rsidRPr="00482089">
        <w:rPr>
          <w:rFonts w:cs="Arial"/>
          <w:noProof/>
          <w:highlight w:val="yellow"/>
        </w:rPr>
        <w:lastRenderedPageBreak/>
        <w:drawing>
          <wp:inline distT="0" distB="0" distL="0" distR="0" wp14:anchorId="0CAF80C5" wp14:editId="43EBCD7F">
            <wp:extent cx="3627120" cy="4267835"/>
            <wp:effectExtent l="0" t="0" r="0" b="0"/>
            <wp:docPr id="861954866" name="Picture 1" descr="Map of the North Atlantic and northern Europe showing the distribution of blue wh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54866" name="Picture 1" descr="Map of the North Atlantic and northern Europe showing the distribution of blue whit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7120" cy="4267835"/>
                    </a:xfrm>
                    <a:prstGeom prst="rect">
                      <a:avLst/>
                    </a:prstGeom>
                    <a:noFill/>
                  </pic:spPr>
                </pic:pic>
              </a:graphicData>
            </a:graphic>
          </wp:inline>
        </w:drawing>
      </w:r>
    </w:p>
    <w:p w14:paraId="4254B72C" w14:textId="77777777" w:rsidR="00240CEE" w:rsidRPr="00482089" w:rsidRDefault="00240CEE" w:rsidP="00240CEE">
      <w:pPr>
        <w:rPr>
          <w:rFonts w:cs="Arial"/>
        </w:rPr>
      </w:pPr>
      <w:r w:rsidRPr="00482089">
        <w:rPr>
          <w:rFonts w:cs="Arial"/>
        </w:rPr>
        <w:t xml:space="preserve">Figure 2: Distribution of blue whiting in the Northern Atlantic. (Source: </w:t>
      </w:r>
      <w:hyperlink r:id="rId23">
        <w:r w:rsidRPr="00482089">
          <w:rPr>
            <w:rStyle w:val="Hyperlink"/>
            <w:rFonts w:cs="Arial"/>
          </w:rPr>
          <w:t>www.imr.no</w:t>
        </w:r>
      </w:hyperlink>
      <w:r w:rsidRPr="00482089">
        <w:rPr>
          <w:rFonts w:cs="Arial"/>
        </w:rPr>
        <w:t>)</w:t>
      </w:r>
    </w:p>
    <w:p w14:paraId="4703E495" w14:textId="77777777" w:rsidR="00240CEE" w:rsidRPr="00482089" w:rsidRDefault="00240CEE" w:rsidP="00240CEE">
      <w:pPr>
        <w:rPr>
          <w:rFonts w:cs="Arial"/>
          <w:szCs w:val="24"/>
        </w:rPr>
      </w:pPr>
    </w:p>
    <w:p w14:paraId="7B64FA8C" w14:textId="77777777" w:rsidR="00240CEE" w:rsidRPr="00482089" w:rsidRDefault="00240CEE" w:rsidP="00240CEE">
      <w:pPr>
        <w:pStyle w:val="Heading2"/>
      </w:pPr>
      <w:bookmarkStart w:id="17" w:name="_Toc100559236"/>
      <w:bookmarkStart w:id="18" w:name="_Toc234229880"/>
      <w:r w:rsidRPr="00482089">
        <w:t>Fishery</w:t>
      </w:r>
      <w:bookmarkEnd w:id="17"/>
      <w:bookmarkEnd w:id="18"/>
    </w:p>
    <w:p w14:paraId="6BECC591" w14:textId="77777777" w:rsidR="00240CEE" w:rsidRPr="00482089" w:rsidRDefault="00240CEE" w:rsidP="00240CEE">
      <w:pPr>
        <w:rPr>
          <w:rFonts w:cs="Arial"/>
        </w:rPr>
      </w:pPr>
      <w:r w:rsidRPr="00482089">
        <w:rPr>
          <w:rFonts w:eastAsia="Segoe UI" w:cs="Arial"/>
          <w:color w:val="242424"/>
        </w:rPr>
        <w:t>Exploitation of blue whiting started in the 1970s with the species becoming increasingly important to the fishing industries of northern European countries, including Russia, with total catches exceeding 1 million tonnes from 1998 to 2008. The UK pelagic trawl fishery targets blue whiting during spawning and post spawning  off the continental shelf from Ireland and northwards. The figures within this FMP primarily focus on UK fishing vessels, as these are the vessels for which we have accurate data.</w:t>
      </w:r>
      <w:r w:rsidRPr="00482089">
        <w:rPr>
          <w:rFonts w:eastAsia="Arial" w:cs="Arial"/>
        </w:rPr>
        <w:t xml:space="preserve"> </w:t>
      </w:r>
    </w:p>
    <w:p w14:paraId="75643D7D" w14:textId="77777777" w:rsidR="00240CEE" w:rsidRPr="00482089" w:rsidRDefault="00240CEE" w:rsidP="00240CEE">
      <w:pPr>
        <w:rPr>
          <w:rFonts w:cs="Arial"/>
        </w:rPr>
      </w:pPr>
    </w:p>
    <w:p w14:paraId="2197E151" w14:textId="77777777" w:rsidR="00240CEE" w:rsidRPr="00482089" w:rsidRDefault="00240CEE" w:rsidP="00240CEE">
      <w:pPr>
        <w:rPr>
          <w:rFonts w:cs="Arial"/>
        </w:rPr>
      </w:pPr>
      <w:r w:rsidRPr="00482089">
        <w:rPr>
          <w:rFonts w:cs="Arial"/>
        </w:rPr>
        <w:t xml:space="preserve">Fishing for  blue whiting in UK waters mainly takes place as part of a directed pelagic fishery which targets spawning and post-spawning fish. Around 87% of the total catches in 2024 were taken in the first two quarters, with the majority taken along the slopes of the Western European shelf and around the Faroes. Smaller quantities were taken in the Norwegian Sea, in the Norwegian Trench, in the Rockall Trough and along the coast of Spain and Portugal. </w:t>
      </w:r>
    </w:p>
    <w:p w14:paraId="5AABB279" w14:textId="77777777" w:rsidR="00240CEE" w:rsidRPr="00482089" w:rsidRDefault="00240CEE" w:rsidP="00240CEE">
      <w:pPr>
        <w:rPr>
          <w:rFonts w:cs="Arial"/>
        </w:rPr>
      </w:pPr>
    </w:p>
    <w:p w14:paraId="07EAA1D4" w14:textId="77777777" w:rsidR="00240CEE" w:rsidRPr="00482089" w:rsidRDefault="00240CEE" w:rsidP="00240CEE">
      <w:pPr>
        <w:spacing w:line="259" w:lineRule="auto"/>
        <w:rPr>
          <w:rFonts w:cs="Arial"/>
        </w:rPr>
      </w:pPr>
      <w:r w:rsidRPr="00482089">
        <w:rPr>
          <w:rFonts w:cs="Arial"/>
        </w:rPr>
        <w:t xml:space="preserve">In the UK, blue whiting are largely targeted by the Scottish pelagic fleet, which comprises 21 large pelagic vessels utilising pelagic trawls, but around half of these are involved in the fishery trawls when targeting blue whiting. In 2024, Scottish vessels accounted for 95% of the catch, whilst Northern Irish vessels accounted for the remaining 5%. English vessels caught a nominal amount in area 7.j. No catch </w:t>
      </w:r>
      <w:r w:rsidRPr="00482089">
        <w:rPr>
          <w:rFonts w:cs="Arial"/>
        </w:rPr>
        <w:lastRenderedPageBreak/>
        <w:t xml:space="preserve">/nominal amount was attributable to Welsh-registered vessels. trawlers. Vessels may catch more than 1,000 tonnes of fish per trip.  Analysis of UK fisheries data shows that almost all blue whiting is caught using trawls, with less than 0.001% landed using other methods each year. </w:t>
      </w:r>
    </w:p>
    <w:p w14:paraId="4F4EFBA3" w14:textId="77777777" w:rsidR="00240CEE" w:rsidRPr="00482089" w:rsidRDefault="00240CEE" w:rsidP="00240CEE">
      <w:pPr>
        <w:rPr>
          <w:rFonts w:cs="Arial"/>
        </w:rPr>
      </w:pPr>
    </w:p>
    <w:p w14:paraId="241869D8" w14:textId="77777777" w:rsidR="00240CEE" w:rsidRPr="00482089" w:rsidRDefault="00240CEE" w:rsidP="00240CEE">
      <w:pPr>
        <w:rPr>
          <w:rFonts w:cs="Arial"/>
        </w:rPr>
      </w:pPr>
      <w:r w:rsidRPr="00482089">
        <w:rPr>
          <w:rFonts w:cs="Arial"/>
        </w:rPr>
        <w:t xml:space="preserve">Given the seasonality of pelagic fisheries, with different stocks being targeted at different points in the year, vessels targeting blue whiting will generally also target other pelagic stocks at other points in the year, which are themselves subject to separate FMPs.  Whilst the pelagic stocks are different, the method of fishing is generally the same, with many of the same characteristics, and so many of the policies and actions within the FMPs will also be similar. </w:t>
      </w:r>
    </w:p>
    <w:p w14:paraId="57A13DD6" w14:textId="77777777" w:rsidR="00240CEE" w:rsidRPr="00482089" w:rsidRDefault="00240CEE" w:rsidP="00240CEE">
      <w:pPr>
        <w:rPr>
          <w:rFonts w:cs="Arial"/>
        </w:rPr>
      </w:pPr>
    </w:p>
    <w:p w14:paraId="5FCE27B0" w14:textId="77777777" w:rsidR="00240CEE" w:rsidRPr="00482089" w:rsidRDefault="00240CEE" w:rsidP="00240CEE">
      <w:pPr>
        <w:rPr>
          <w:rFonts w:cs="Arial"/>
          <w:highlight w:val="yellow"/>
        </w:rPr>
      </w:pPr>
      <w:r w:rsidRPr="00482089">
        <w:rPr>
          <w:rFonts w:cs="Arial"/>
        </w:rPr>
        <w:t>Use of the blue whiting caught by UK vessels is split between human consumption and industrial purposes. A significant portion of the blue whiting catch goes towards fishmeal and oil.</w:t>
      </w:r>
    </w:p>
    <w:p w14:paraId="02D568D4" w14:textId="77777777" w:rsidR="00240CEE" w:rsidRPr="00482089" w:rsidRDefault="00240CEE" w:rsidP="00240CEE">
      <w:pPr>
        <w:rPr>
          <w:rFonts w:cs="Arial"/>
          <w:szCs w:val="24"/>
        </w:rPr>
      </w:pPr>
    </w:p>
    <w:p w14:paraId="502330FB" w14:textId="77777777" w:rsidR="00240CEE" w:rsidRPr="00482089" w:rsidRDefault="00240CEE" w:rsidP="00240CEE">
      <w:pPr>
        <w:rPr>
          <w:rFonts w:cs="Arial"/>
        </w:rPr>
      </w:pPr>
      <w:r w:rsidRPr="00482089">
        <w:rPr>
          <w:rFonts w:cs="Arial"/>
        </w:rPr>
        <w:t xml:space="preserve">Between 2018 and 2024, blue whiting was almost exclusively caught by pelagic-targeting vessels, who averaged over 99% of the total catch within areas covered by this FMP. </w:t>
      </w:r>
    </w:p>
    <w:p w14:paraId="711AEE37" w14:textId="77777777" w:rsidR="00240CEE" w:rsidRPr="00482089" w:rsidRDefault="00240CEE" w:rsidP="00240CEE">
      <w:pPr>
        <w:rPr>
          <w:rFonts w:cs="Arial"/>
          <w:szCs w:val="24"/>
        </w:rPr>
      </w:pPr>
    </w:p>
    <w:p w14:paraId="3131AD71" w14:textId="77777777" w:rsidR="00240CEE" w:rsidRPr="00482089" w:rsidRDefault="00240CEE" w:rsidP="00240CEE">
      <w:pPr>
        <w:rPr>
          <w:rFonts w:cs="Arial"/>
          <w:szCs w:val="24"/>
        </w:rPr>
      </w:pPr>
      <w:r w:rsidRPr="00482089">
        <w:rPr>
          <w:rFonts w:cs="Arial"/>
          <w:szCs w:val="24"/>
        </w:rPr>
        <w:t>Between 2018 and 2024, 78% of UK vessel landings of Northern Shelf blue whiting was caught in ICES area 6.a, with the remaining 22% caught in area 6.b.</w:t>
      </w:r>
      <w:r w:rsidRPr="00482089">
        <w:rPr>
          <w:rStyle w:val="FootnoteReference"/>
          <w:rFonts w:cs="Arial"/>
          <w:szCs w:val="24"/>
        </w:rPr>
        <w:footnoteReference w:id="5"/>
      </w:r>
      <w:r w:rsidRPr="00482089">
        <w:rPr>
          <w:rFonts w:cs="Arial"/>
          <w:szCs w:val="24"/>
        </w:rPr>
        <w:t xml:space="preserve"> Negligible amounts were caught in the other ICES areas covered by this FMP. </w:t>
      </w:r>
    </w:p>
    <w:p w14:paraId="59D78C76" w14:textId="77777777" w:rsidR="00240CEE" w:rsidRPr="00482089" w:rsidRDefault="00240CEE" w:rsidP="00240CEE">
      <w:pPr>
        <w:rPr>
          <w:rFonts w:cs="Arial"/>
          <w:szCs w:val="24"/>
        </w:rPr>
      </w:pPr>
    </w:p>
    <w:p w14:paraId="3D345E7D" w14:textId="77777777" w:rsidR="00240CEE" w:rsidRDefault="00240CEE" w:rsidP="00240CEE">
      <w:pPr>
        <w:rPr>
          <w:rFonts w:cs="Arial"/>
          <w:szCs w:val="24"/>
        </w:rPr>
      </w:pPr>
      <w:r w:rsidRPr="00482089">
        <w:rPr>
          <w:rFonts w:cs="Arial"/>
          <w:szCs w:val="24"/>
        </w:rPr>
        <w:t>Table 1: Landings of Northern Shelf blue whiting by UK vessels, 2018 to 2024</w:t>
      </w:r>
    </w:p>
    <w:p w14:paraId="599B6D43" w14:textId="77777777" w:rsidR="00B0674B" w:rsidRPr="00482089" w:rsidRDefault="00B0674B" w:rsidP="00240CEE">
      <w:pPr>
        <w:rPr>
          <w:rFonts w:cs="Arial"/>
          <w:szCs w:val="24"/>
        </w:rPr>
      </w:pPr>
    </w:p>
    <w:tbl>
      <w:tblPr>
        <w:tblW w:w="9283" w:type="dxa"/>
        <w:tblLayout w:type="fixed"/>
        <w:tblLook w:val="04A0" w:firstRow="1" w:lastRow="0" w:firstColumn="1" w:lastColumn="0" w:noHBand="0" w:noVBand="1"/>
      </w:tblPr>
      <w:tblGrid>
        <w:gridCol w:w="1744"/>
        <w:gridCol w:w="1077"/>
        <w:gridCol w:w="1077"/>
        <w:gridCol w:w="1077"/>
        <w:gridCol w:w="1077"/>
        <w:gridCol w:w="1077"/>
        <w:gridCol w:w="1077"/>
        <w:gridCol w:w="1077"/>
      </w:tblGrid>
      <w:tr w:rsidR="00240CEE" w:rsidRPr="00482089" w14:paraId="6B6F5A64" w14:textId="77777777" w:rsidTr="00B127BA">
        <w:trPr>
          <w:trHeight w:val="253"/>
        </w:trPr>
        <w:tc>
          <w:tcPr>
            <w:tcW w:w="1744" w:type="dxa"/>
            <w:tcBorders>
              <w:top w:val="single" w:sz="4" w:space="0" w:color="auto"/>
              <w:left w:val="nil"/>
              <w:bottom w:val="single" w:sz="4" w:space="0" w:color="auto"/>
              <w:right w:val="nil"/>
            </w:tcBorders>
            <w:noWrap/>
            <w:vAlign w:val="center"/>
            <w:hideMark/>
          </w:tcPr>
          <w:p w14:paraId="1D19B02A"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Landings</w:t>
            </w:r>
          </w:p>
        </w:tc>
        <w:tc>
          <w:tcPr>
            <w:tcW w:w="1077" w:type="dxa"/>
            <w:tcBorders>
              <w:top w:val="single" w:sz="4" w:space="0" w:color="auto"/>
              <w:left w:val="nil"/>
              <w:bottom w:val="single" w:sz="4" w:space="0" w:color="auto"/>
              <w:right w:val="nil"/>
            </w:tcBorders>
            <w:noWrap/>
            <w:vAlign w:val="center"/>
            <w:hideMark/>
          </w:tcPr>
          <w:p w14:paraId="7D87EB0F"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2018</w:t>
            </w:r>
          </w:p>
        </w:tc>
        <w:tc>
          <w:tcPr>
            <w:tcW w:w="1077" w:type="dxa"/>
            <w:tcBorders>
              <w:top w:val="single" w:sz="4" w:space="0" w:color="auto"/>
              <w:left w:val="nil"/>
              <w:bottom w:val="single" w:sz="4" w:space="0" w:color="auto"/>
              <w:right w:val="nil"/>
            </w:tcBorders>
            <w:noWrap/>
            <w:vAlign w:val="center"/>
            <w:hideMark/>
          </w:tcPr>
          <w:p w14:paraId="62519A4E"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2019</w:t>
            </w:r>
          </w:p>
        </w:tc>
        <w:tc>
          <w:tcPr>
            <w:tcW w:w="1077" w:type="dxa"/>
            <w:tcBorders>
              <w:top w:val="single" w:sz="4" w:space="0" w:color="auto"/>
              <w:left w:val="nil"/>
              <w:bottom w:val="single" w:sz="4" w:space="0" w:color="auto"/>
              <w:right w:val="nil"/>
            </w:tcBorders>
            <w:noWrap/>
            <w:vAlign w:val="center"/>
            <w:hideMark/>
          </w:tcPr>
          <w:p w14:paraId="6F9985EA"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2020</w:t>
            </w:r>
          </w:p>
        </w:tc>
        <w:tc>
          <w:tcPr>
            <w:tcW w:w="1077" w:type="dxa"/>
            <w:tcBorders>
              <w:top w:val="single" w:sz="4" w:space="0" w:color="auto"/>
              <w:left w:val="nil"/>
              <w:bottom w:val="single" w:sz="4" w:space="0" w:color="auto"/>
              <w:right w:val="nil"/>
            </w:tcBorders>
            <w:noWrap/>
            <w:vAlign w:val="center"/>
            <w:hideMark/>
          </w:tcPr>
          <w:p w14:paraId="6FB34B34"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2021</w:t>
            </w:r>
          </w:p>
        </w:tc>
        <w:tc>
          <w:tcPr>
            <w:tcW w:w="1077" w:type="dxa"/>
            <w:tcBorders>
              <w:top w:val="single" w:sz="4" w:space="0" w:color="auto"/>
              <w:left w:val="nil"/>
              <w:bottom w:val="single" w:sz="4" w:space="0" w:color="auto"/>
              <w:right w:val="nil"/>
            </w:tcBorders>
            <w:noWrap/>
            <w:vAlign w:val="center"/>
            <w:hideMark/>
          </w:tcPr>
          <w:p w14:paraId="4C590AFE"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2022</w:t>
            </w:r>
          </w:p>
        </w:tc>
        <w:tc>
          <w:tcPr>
            <w:tcW w:w="1077" w:type="dxa"/>
            <w:tcBorders>
              <w:top w:val="single" w:sz="4" w:space="0" w:color="auto"/>
              <w:left w:val="nil"/>
              <w:bottom w:val="single" w:sz="4" w:space="0" w:color="auto"/>
              <w:right w:val="nil"/>
            </w:tcBorders>
            <w:noWrap/>
            <w:vAlign w:val="center"/>
            <w:hideMark/>
          </w:tcPr>
          <w:p w14:paraId="0F078AEB"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2023</w:t>
            </w:r>
          </w:p>
        </w:tc>
        <w:tc>
          <w:tcPr>
            <w:tcW w:w="1077" w:type="dxa"/>
            <w:tcBorders>
              <w:top w:val="single" w:sz="4" w:space="0" w:color="auto"/>
              <w:left w:val="nil"/>
              <w:bottom w:val="single" w:sz="4" w:space="0" w:color="auto"/>
              <w:right w:val="nil"/>
            </w:tcBorders>
            <w:noWrap/>
            <w:vAlign w:val="center"/>
            <w:hideMark/>
          </w:tcPr>
          <w:p w14:paraId="2F690847" w14:textId="77777777" w:rsidR="00240CEE" w:rsidRPr="00482089" w:rsidRDefault="00240CEE" w:rsidP="00B127BA">
            <w:pPr>
              <w:rPr>
                <w:rFonts w:cs="Arial"/>
                <w:b/>
                <w:bCs/>
                <w:color w:val="000000" w:themeColor="text1"/>
                <w:szCs w:val="24"/>
                <w:lang w:eastAsia="en-GB"/>
              </w:rPr>
            </w:pPr>
            <w:r w:rsidRPr="00482089">
              <w:rPr>
                <w:rFonts w:cs="Arial"/>
                <w:b/>
                <w:bCs/>
                <w:color w:val="000000" w:themeColor="text1"/>
                <w:szCs w:val="24"/>
                <w:lang w:eastAsia="en-GB"/>
              </w:rPr>
              <w:t>2024</w:t>
            </w:r>
          </w:p>
        </w:tc>
      </w:tr>
      <w:tr w:rsidR="00240CEE" w:rsidRPr="00482089" w14:paraId="5CD09F3A" w14:textId="77777777" w:rsidTr="00B127BA">
        <w:trPr>
          <w:trHeight w:val="446"/>
        </w:trPr>
        <w:tc>
          <w:tcPr>
            <w:tcW w:w="1744" w:type="dxa"/>
            <w:tcBorders>
              <w:top w:val="single" w:sz="4" w:space="0" w:color="auto"/>
              <w:left w:val="nil"/>
              <w:bottom w:val="nil"/>
              <w:right w:val="nil"/>
            </w:tcBorders>
            <w:noWrap/>
            <w:vAlign w:val="center"/>
            <w:hideMark/>
          </w:tcPr>
          <w:p w14:paraId="29EB9CED" w14:textId="77777777" w:rsidR="00240CEE" w:rsidRPr="00482089" w:rsidRDefault="00240CEE" w:rsidP="00B127BA">
            <w:pPr>
              <w:rPr>
                <w:rFonts w:cs="Arial"/>
                <w:color w:val="000000"/>
                <w:szCs w:val="24"/>
                <w:lang w:eastAsia="en-GB"/>
              </w:rPr>
            </w:pPr>
            <w:r w:rsidRPr="00482089">
              <w:rPr>
                <w:rFonts w:cs="Arial"/>
                <w:color w:val="000000"/>
                <w:szCs w:val="24"/>
                <w:lang w:eastAsia="en-GB"/>
              </w:rPr>
              <w:t>Landed Value (£ thousand)</w:t>
            </w:r>
          </w:p>
        </w:tc>
        <w:tc>
          <w:tcPr>
            <w:tcW w:w="1077" w:type="dxa"/>
            <w:tcBorders>
              <w:top w:val="single" w:sz="4" w:space="0" w:color="auto"/>
              <w:left w:val="nil"/>
              <w:bottom w:val="nil"/>
              <w:right w:val="nil"/>
            </w:tcBorders>
            <w:noWrap/>
            <w:vAlign w:val="center"/>
            <w:hideMark/>
          </w:tcPr>
          <w:p w14:paraId="4EEFE778" w14:textId="77777777" w:rsidR="00240CEE" w:rsidRPr="00482089" w:rsidRDefault="00240CEE" w:rsidP="00B127BA">
            <w:pPr>
              <w:rPr>
                <w:rFonts w:cs="Arial"/>
                <w:color w:val="000000"/>
                <w:szCs w:val="24"/>
                <w:lang w:eastAsia="en-GB"/>
              </w:rPr>
            </w:pPr>
            <w:r w:rsidRPr="00482089">
              <w:rPr>
                <w:rFonts w:cs="Arial"/>
              </w:rPr>
              <w:t>6,820</w:t>
            </w:r>
          </w:p>
        </w:tc>
        <w:tc>
          <w:tcPr>
            <w:tcW w:w="1077" w:type="dxa"/>
            <w:tcBorders>
              <w:top w:val="single" w:sz="4" w:space="0" w:color="auto"/>
              <w:left w:val="nil"/>
              <w:bottom w:val="nil"/>
              <w:right w:val="nil"/>
            </w:tcBorders>
            <w:noWrap/>
            <w:vAlign w:val="center"/>
            <w:hideMark/>
          </w:tcPr>
          <w:p w14:paraId="648FC959" w14:textId="77777777" w:rsidR="00240CEE" w:rsidRPr="00482089" w:rsidRDefault="00240CEE" w:rsidP="00B127BA">
            <w:pPr>
              <w:rPr>
                <w:rFonts w:cs="Arial"/>
                <w:color w:val="000000"/>
                <w:szCs w:val="24"/>
                <w:lang w:eastAsia="en-GB"/>
              </w:rPr>
            </w:pPr>
            <w:r w:rsidRPr="00482089">
              <w:rPr>
                <w:rFonts w:cs="Arial"/>
              </w:rPr>
              <w:t>6,570</w:t>
            </w:r>
          </w:p>
        </w:tc>
        <w:tc>
          <w:tcPr>
            <w:tcW w:w="1077" w:type="dxa"/>
            <w:tcBorders>
              <w:top w:val="single" w:sz="4" w:space="0" w:color="auto"/>
              <w:left w:val="nil"/>
              <w:bottom w:val="nil"/>
              <w:right w:val="nil"/>
            </w:tcBorders>
            <w:noWrap/>
            <w:vAlign w:val="center"/>
            <w:hideMark/>
          </w:tcPr>
          <w:p w14:paraId="7B2C449A" w14:textId="77777777" w:rsidR="00240CEE" w:rsidRPr="00482089" w:rsidRDefault="00240CEE" w:rsidP="00B127BA">
            <w:pPr>
              <w:rPr>
                <w:rFonts w:cs="Arial"/>
                <w:color w:val="000000"/>
                <w:szCs w:val="24"/>
                <w:lang w:eastAsia="en-GB"/>
              </w:rPr>
            </w:pPr>
            <w:r w:rsidRPr="00482089">
              <w:rPr>
                <w:rFonts w:cs="Arial"/>
              </w:rPr>
              <w:t>8,680</w:t>
            </w:r>
          </w:p>
        </w:tc>
        <w:tc>
          <w:tcPr>
            <w:tcW w:w="1077" w:type="dxa"/>
            <w:tcBorders>
              <w:top w:val="single" w:sz="4" w:space="0" w:color="auto"/>
              <w:left w:val="nil"/>
              <w:bottom w:val="nil"/>
              <w:right w:val="nil"/>
            </w:tcBorders>
            <w:noWrap/>
            <w:vAlign w:val="center"/>
            <w:hideMark/>
          </w:tcPr>
          <w:p w14:paraId="6C50D003" w14:textId="77777777" w:rsidR="00240CEE" w:rsidRPr="00482089" w:rsidRDefault="00240CEE" w:rsidP="00B127BA">
            <w:pPr>
              <w:rPr>
                <w:rFonts w:cs="Arial"/>
                <w:color w:val="000000"/>
                <w:szCs w:val="24"/>
                <w:lang w:eastAsia="en-GB"/>
              </w:rPr>
            </w:pPr>
            <w:r w:rsidRPr="00482089">
              <w:rPr>
                <w:rFonts w:cs="Arial"/>
              </w:rPr>
              <w:t>14,010</w:t>
            </w:r>
          </w:p>
        </w:tc>
        <w:tc>
          <w:tcPr>
            <w:tcW w:w="1077" w:type="dxa"/>
            <w:tcBorders>
              <w:top w:val="single" w:sz="4" w:space="0" w:color="auto"/>
              <w:left w:val="nil"/>
              <w:bottom w:val="nil"/>
              <w:right w:val="nil"/>
            </w:tcBorders>
            <w:noWrap/>
            <w:vAlign w:val="center"/>
            <w:hideMark/>
          </w:tcPr>
          <w:p w14:paraId="7348FDE5" w14:textId="77777777" w:rsidR="00240CEE" w:rsidRPr="00482089" w:rsidRDefault="00240CEE" w:rsidP="00B127BA">
            <w:pPr>
              <w:rPr>
                <w:rFonts w:cs="Arial"/>
                <w:color w:val="000000"/>
                <w:szCs w:val="24"/>
                <w:lang w:eastAsia="en-GB"/>
              </w:rPr>
            </w:pPr>
            <w:r w:rsidRPr="00482089">
              <w:rPr>
                <w:rFonts w:cs="Arial"/>
              </w:rPr>
              <w:t>3,620</w:t>
            </w:r>
          </w:p>
        </w:tc>
        <w:tc>
          <w:tcPr>
            <w:tcW w:w="1077" w:type="dxa"/>
            <w:tcBorders>
              <w:top w:val="single" w:sz="4" w:space="0" w:color="auto"/>
              <w:left w:val="nil"/>
              <w:bottom w:val="nil"/>
              <w:right w:val="nil"/>
            </w:tcBorders>
            <w:noWrap/>
            <w:vAlign w:val="center"/>
            <w:hideMark/>
          </w:tcPr>
          <w:p w14:paraId="52412F4E" w14:textId="77777777" w:rsidR="00240CEE" w:rsidRPr="00482089" w:rsidRDefault="00240CEE" w:rsidP="00B127BA">
            <w:pPr>
              <w:rPr>
                <w:rFonts w:cs="Arial"/>
                <w:color w:val="000000"/>
                <w:szCs w:val="24"/>
                <w:lang w:eastAsia="en-GB"/>
              </w:rPr>
            </w:pPr>
            <w:r w:rsidRPr="00482089">
              <w:rPr>
                <w:rFonts w:cs="Arial"/>
              </w:rPr>
              <w:t>15,760</w:t>
            </w:r>
          </w:p>
        </w:tc>
        <w:tc>
          <w:tcPr>
            <w:tcW w:w="1077" w:type="dxa"/>
            <w:tcBorders>
              <w:top w:val="single" w:sz="4" w:space="0" w:color="auto"/>
              <w:left w:val="nil"/>
              <w:bottom w:val="nil"/>
              <w:right w:val="nil"/>
            </w:tcBorders>
            <w:noWrap/>
            <w:vAlign w:val="center"/>
            <w:hideMark/>
          </w:tcPr>
          <w:p w14:paraId="29C09995" w14:textId="77777777" w:rsidR="00240CEE" w:rsidRPr="00482089" w:rsidRDefault="00240CEE" w:rsidP="00B127BA">
            <w:pPr>
              <w:rPr>
                <w:rFonts w:cs="Arial"/>
                <w:color w:val="000000"/>
                <w:szCs w:val="24"/>
                <w:lang w:eastAsia="en-GB"/>
              </w:rPr>
            </w:pPr>
            <w:r w:rsidRPr="00482089">
              <w:rPr>
                <w:rFonts w:cs="Arial"/>
              </w:rPr>
              <w:t>25,070</w:t>
            </w:r>
          </w:p>
        </w:tc>
      </w:tr>
      <w:tr w:rsidR="00240CEE" w:rsidRPr="00482089" w14:paraId="0331579D" w14:textId="77777777" w:rsidTr="00B127BA">
        <w:trPr>
          <w:trHeight w:val="446"/>
        </w:trPr>
        <w:tc>
          <w:tcPr>
            <w:tcW w:w="1744" w:type="dxa"/>
            <w:tcBorders>
              <w:top w:val="nil"/>
              <w:left w:val="nil"/>
              <w:right w:val="nil"/>
            </w:tcBorders>
            <w:noWrap/>
            <w:vAlign w:val="center"/>
            <w:hideMark/>
          </w:tcPr>
          <w:p w14:paraId="4A795374" w14:textId="77777777" w:rsidR="00240CEE" w:rsidRPr="00482089" w:rsidRDefault="00240CEE" w:rsidP="00B127BA">
            <w:pPr>
              <w:rPr>
                <w:rFonts w:cs="Arial"/>
                <w:color w:val="000000"/>
                <w:szCs w:val="24"/>
                <w:lang w:eastAsia="en-GB"/>
              </w:rPr>
            </w:pPr>
            <w:r w:rsidRPr="00482089">
              <w:rPr>
                <w:rFonts w:cs="Arial"/>
                <w:color w:val="000000"/>
                <w:szCs w:val="24"/>
                <w:lang w:eastAsia="en-GB"/>
              </w:rPr>
              <w:t>Tonnage</w:t>
            </w:r>
          </w:p>
        </w:tc>
        <w:tc>
          <w:tcPr>
            <w:tcW w:w="1077" w:type="dxa"/>
            <w:tcBorders>
              <w:top w:val="nil"/>
              <w:left w:val="nil"/>
              <w:right w:val="nil"/>
            </w:tcBorders>
            <w:noWrap/>
            <w:vAlign w:val="center"/>
            <w:hideMark/>
          </w:tcPr>
          <w:p w14:paraId="2B836BBF" w14:textId="77777777" w:rsidR="00240CEE" w:rsidRPr="00482089" w:rsidRDefault="00240CEE" w:rsidP="00B127BA">
            <w:pPr>
              <w:rPr>
                <w:rFonts w:cs="Arial"/>
                <w:color w:val="000000"/>
                <w:szCs w:val="24"/>
                <w:lang w:eastAsia="en-GB"/>
              </w:rPr>
            </w:pPr>
            <w:r w:rsidRPr="00482089">
              <w:rPr>
                <w:rFonts w:cs="Arial"/>
              </w:rPr>
              <w:t xml:space="preserve"> 31,717 </w:t>
            </w:r>
          </w:p>
        </w:tc>
        <w:tc>
          <w:tcPr>
            <w:tcW w:w="1077" w:type="dxa"/>
            <w:tcBorders>
              <w:top w:val="nil"/>
              <w:left w:val="nil"/>
              <w:right w:val="nil"/>
            </w:tcBorders>
            <w:noWrap/>
            <w:vAlign w:val="center"/>
            <w:hideMark/>
          </w:tcPr>
          <w:p w14:paraId="6BC959B9" w14:textId="77777777" w:rsidR="00240CEE" w:rsidRPr="00482089" w:rsidRDefault="00240CEE" w:rsidP="00B127BA">
            <w:pPr>
              <w:rPr>
                <w:rFonts w:cs="Arial"/>
                <w:color w:val="000000"/>
                <w:szCs w:val="24"/>
                <w:lang w:eastAsia="en-GB"/>
              </w:rPr>
            </w:pPr>
            <w:r w:rsidRPr="00482089">
              <w:rPr>
                <w:rFonts w:cs="Arial"/>
              </w:rPr>
              <w:t xml:space="preserve"> 30,897 </w:t>
            </w:r>
          </w:p>
        </w:tc>
        <w:tc>
          <w:tcPr>
            <w:tcW w:w="1077" w:type="dxa"/>
            <w:tcBorders>
              <w:top w:val="nil"/>
              <w:left w:val="nil"/>
              <w:right w:val="nil"/>
            </w:tcBorders>
            <w:noWrap/>
            <w:vAlign w:val="center"/>
            <w:hideMark/>
          </w:tcPr>
          <w:p w14:paraId="2683F828" w14:textId="77777777" w:rsidR="00240CEE" w:rsidRPr="00482089" w:rsidRDefault="00240CEE" w:rsidP="00B127BA">
            <w:pPr>
              <w:rPr>
                <w:rFonts w:cs="Arial"/>
                <w:color w:val="000000"/>
                <w:szCs w:val="24"/>
                <w:lang w:eastAsia="en-GB"/>
              </w:rPr>
            </w:pPr>
            <w:r w:rsidRPr="00482089">
              <w:rPr>
                <w:rFonts w:cs="Arial"/>
              </w:rPr>
              <w:t xml:space="preserve"> 19,716 </w:t>
            </w:r>
          </w:p>
        </w:tc>
        <w:tc>
          <w:tcPr>
            <w:tcW w:w="1077" w:type="dxa"/>
            <w:tcBorders>
              <w:top w:val="nil"/>
              <w:left w:val="nil"/>
              <w:right w:val="nil"/>
            </w:tcBorders>
            <w:noWrap/>
            <w:vAlign w:val="center"/>
            <w:hideMark/>
          </w:tcPr>
          <w:p w14:paraId="2FD3EA61" w14:textId="77777777" w:rsidR="00240CEE" w:rsidRPr="00482089" w:rsidRDefault="00240CEE" w:rsidP="00B127BA">
            <w:pPr>
              <w:rPr>
                <w:rFonts w:cs="Arial"/>
                <w:color w:val="000000"/>
                <w:szCs w:val="24"/>
                <w:lang w:eastAsia="en-GB"/>
              </w:rPr>
            </w:pPr>
            <w:r w:rsidRPr="00482089">
              <w:rPr>
                <w:rFonts w:cs="Arial"/>
              </w:rPr>
              <w:t xml:space="preserve"> 47,813 </w:t>
            </w:r>
          </w:p>
        </w:tc>
        <w:tc>
          <w:tcPr>
            <w:tcW w:w="1077" w:type="dxa"/>
            <w:tcBorders>
              <w:top w:val="nil"/>
              <w:left w:val="nil"/>
              <w:right w:val="nil"/>
            </w:tcBorders>
            <w:noWrap/>
            <w:vAlign w:val="center"/>
            <w:hideMark/>
          </w:tcPr>
          <w:p w14:paraId="6FD34887" w14:textId="77777777" w:rsidR="00240CEE" w:rsidRPr="00482089" w:rsidRDefault="00240CEE" w:rsidP="00B127BA">
            <w:pPr>
              <w:rPr>
                <w:rFonts w:cs="Arial"/>
                <w:color w:val="000000"/>
                <w:szCs w:val="24"/>
                <w:lang w:eastAsia="en-GB"/>
              </w:rPr>
            </w:pPr>
            <w:r w:rsidRPr="00482089">
              <w:rPr>
                <w:rFonts w:cs="Arial"/>
              </w:rPr>
              <w:t xml:space="preserve"> 21,671 </w:t>
            </w:r>
          </w:p>
        </w:tc>
        <w:tc>
          <w:tcPr>
            <w:tcW w:w="1077" w:type="dxa"/>
            <w:tcBorders>
              <w:top w:val="nil"/>
              <w:left w:val="nil"/>
              <w:right w:val="nil"/>
            </w:tcBorders>
            <w:noWrap/>
            <w:vAlign w:val="center"/>
            <w:hideMark/>
          </w:tcPr>
          <w:p w14:paraId="17925337" w14:textId="77777777" w:rsidR="00240CEE" w:rsidRPr="00482089" w:rsidRDefault="00240CEE" w:rsidP="00B127BA">
            <w:pPr>
              <w:rPr>
                <w:rFonts w:cs="Arial"/>
                <w:color w:val="000000"/>
                <w:szCs w:val="24"/>
                <w:lang w:eastAsia="en-GB"/>
              </w:rPr>
            </w:pPr>
            <w:r w:rsidRPr="00482089">
              <w:rPr>
                <w:rFonts w:cs="Arial"/>
              </w:rPr>
              <w:t xml:space="preserve"> 69,619 </w:t>
            </w:r>
          </w:p>
        </w:tc>
        <w:tc>
          <w:tcPr>
            <w:tcW w:w="1077" w:type="dxa"/>
            <w:tcBorders>
              <w:top w:val="nil"/>
              <w:left w:val="nil"/>
              <w:right w:val="nil"/>
            </w:tcBorders>
            <w:noWrap/>
            <w:vAlign w:val="center"/>
            <w:hideMark/>
          </w:tcPr>
          <w:p w14:paraId="638F154F" w14:textId="77777777" w:rsidR="00240CEE" w:rsidRPr="00482089" w:rsidRDefault="00240CEE" w:rsidP="00B127BA">
            <w:pPr>
              <w:rPr>
                <w:rFonts w:cs="Arial"/>
                <w:color w:val="000000"/>
                <w:szCs w:val="24"/>
                <w:lang w:eastAsia="en-GB"/>
              </w:rPr>
            </w:pPr>
            <w:r w:rsidRPr="00482089">
              <w:rPr>
                <w:rFonts w:cs="Arial"/>
              </w:rPr>
              <w:t xml:space="preserve"> 66,870 </w:t>
            </w:r>
          </w:p>
        </w:tc>
      </w:tr>
      <w:tr w:rsidR="00240CEE" w:rsidRPr="00482089" w14:paraId="5A7936FC" w14:textId="77777777" w:rsidTr="00B127BA">
        <w:trPr>
          <w:trHeight w:val="446"/>
        </w:trPr>
        <w:tc>
          <w:tcPr>
            <w:tcW w:w="1744" w:type="dxa"/>
            <w:tcBorders>
              <w:top w:val="nil"/>
              <w:left w:val="nil"/>
              <w:bottom w:val="single" w:sz="4" w:space="0" w:color="385623" w:themeColor="accent6" w:themeShade="80"/>
              <w:right w:val="nil"/>
            </w:tcBorders>
            <w:noWrap/>
            <w:vAlign w:val="center"/>
            <w:hideMark/>
          </w:tcPr>
          <w:p w14:paraId="16FAC255" w14:textId="77777777" w:rsidR="00240CEE" w:rsidRPr="00482089" w:rsidRDefault="00240CEE" w:rsidP="00B127BA">
            <w:pPr>
              <w:rPr>
                <w:rFonts w:cs="Arial"/>
                <w:color w:val="000000"/>
                <w:szCs w:val="24"/>
                <w:lang w:eastAsia="en-GB"/>
              </w:rPr>
            </w:pPr>
            <w:r w:rsidRPr="00482089">
              <w:rPr>
                <w:rFonts w:cs="Arial"/>
                <w:color w:val="000000"/>
                <w:szCs w:val="24"/>
                <w:lang w:eastAsia="en-GB"/>
              </w:rPr>
              <w:t xml:space="preserve">Price per tonne (£) </w:t>
            </w:r>
          </w:p>
        </w:tc>
        <w:tc>
          <w:tcPr>
            <w:tcW w:w="1077" w:type="dxa"/>
            <w:tcBorders>
              <w:top w:val="nil"/>
              <w:left w:val="nil"/>
              <w:bottom w:val="single" w:sz="4" w:space="0" w:color="385623" w:themeColor="accent6" w:themeShade="80"/>
              <w:right w:val="nil"/>
            </w:tcBorders>
            <w:noWrap/>
            <w:vAlign w:val="center"/>
            <w:hideMark/>
          </w:tcPr>
          <w:p w14:paraId="2CFDF55F" w14:textId="77777777" w:rsidR="00240CEE" w:rsidRPr="00482089" w:rsidRDefault="00240CEE" w:rsidP="00B127BA">
            <w:pPr>
              <w:rPr>
                <w:rFonts w:cs="Arial"/>
                <w:color w:val="000000"/>
                <w:szCs w:val="24"/>
                <w:lang w:eastAsia="en-GB"/>
              </w:rPr>
            </w:pPr>
            <w:r w:rsidRPr="00482089">
              <w:rPr>
                <w:rFonts w:cs="Arial"/>
              </w:rPr>
              <w:t xml:space="preserve"> 215 </w:t>
            </w:r>
          </w:p>
        </w:tc>
        <w:tc>
          <w:tcPr>
            <w:tcW w:w="1077" w:type="dxa"/>
            <w:tcBorders>
              <w:top w:val="nil"/>
              <w:left w:val="nil"/>
              <w:bottom w:val="single" w:sz="4" w:space="0" w:color="385623" w:themeColor="accent6" w:themeShade="80"/>
              <w:right w:val="nil"/>
            </w:tcBorders>
            <w:noWrap/>
            <w:vAlign w:val="center"/>
            <w:hideMark/>
          </w:tcPr>
          <w:p w14:paraId="25BB1AB9" w14:textId="77777777" w:rsidR="00240CEE" w:rsidRPr="00482089" w:rsidRDefault="00240CEE" w:rsidP="00B127BA">
            <w:pPr>
              <w:rPr>
                <w:rFonts w:cs="Arial"/>
                <w:color w:val="000000"/>
                <w:szCs w:val="24"/>
                <w:lang w:eastAsia="en-GB"/>
              </w:rPr>
            </w:pPr>
            <w:r w:rsidRPr="00482089">
              <w:rPr>
                <w:rFonts w:cs="Arial"/>
              </w:rPr>
              <w:t xml:space="preserve"> 213 </w:t>
            </w:r>
          </w:p>
        </w:tc>
        <w:tc>
          <w:tcPr>
            <w:tcW w:w="1077" w:type="dxa"/>
            <w:tcBorders>
              <w:top w:val="nil"/>
              <w:left w:val="nil"/>
              <w:bottom w:val="single" w:sz="4" w:space="0" w:color="385623" w:themeColor="accent6" w:themeShade="80"/>
              <w:right w:val="nil"/>
            </w:tcBorders>
            <w:noWrap/>
            <w:vAlign w:val="center"/>
            <w:hideMark/>
          </w:tcPr>
          <w:p w14:paraId="15FD038D" w14:textId="77777777" w:rsidR="00240CEE" w:rsidRPr="00482089" w:rsidRDefault="00240CEE" w:rsidP="00B127BA">
            <w:pPr>
              <w:rPr>
                <w:rFonts w:cs="Arial"/>
                <w:color w:val="000000"/>
                <w:szCs w:val="24"/>
                <w:lang w:eastAsia="en-GB"/>
              </w:rPr>
            </w:pPr>
            <w:r w:rsidRPr="00482089">
              <w:rPr>
                <w:rFonts w:cs="Arial"/>
              </w:rPr>
              <w:t xml:space="preserve"> 440 </w:t>
            </w:r>
          </w:p>
        </w:tc>
        <w:tc>
          <w:tcPr>
            <w:tcW w:w="1077" w:type="dxa"/>
            <w:tcBorders>
              <w:top w:val="nil"/>
              <w:left w:val="nil"/>
              <w:bottom w:val="single" w:sz="4" w:space="0" w:color="385623" w:themeColor="accent6" w:themeShade="80"/>
              <w:right w:val="nil"/>
            </w:tcBorders>
            <w:noWrap/>
            <w:vAlign w:val="center"/>
            <w:hideMark/>
          </w:tcPr>
          <w:p w14:paraId="267DF19F" w14:textId="77777777" w:rsidR="00240CEE" w:rsidRPr="00482089" w:rsidRDefault="00240CEE" w:rsidP="00B127BA">
            <w:pPr>
              <w:rPr>
                <w:rFonts w:cs="Arial"/>
                <w:color w:val="000000"/>
                <w:szCs w:val="24"/>
                <w:lang w:eastAsia="en-GB"/>
              </w:rPr>
            </w:pPr>
            <w:r w:rsidRPr="00482089">
              <w:rPr>
                <w:rFonts w:cs="Arial"/>
              </w:rPr>
              <w:t xml:space="preserve"> 293 </w:t>
            </w:r>
          </w:p>
        </w:tc>
        <w:tc>
          <w:tcPr>
            <w:tcW w:w="1077" w:type="dxa"/>
            <w:tcBorders>
              <w:top w:val="nil"/>
              <w:left w:val="nil"/>
              <w:bottom w:val="single" w:sz="4" w:space="0" w:color="385623" w:themeColor="accent6" w:themeShade="80"/>
              <w:right w:val="nil"/>
            </w:tcBorders>
            <w:noWrap/>
            <w:vAlign w:val="center"/>
            <w:hideMark/>
          </w:tcPr>
          <w:p w14:paraId="48AB197B" w14:textId="77777777" w:rsidR="00240CEE" w:rsidRPr="00482089" w:rsidRDefault="00240CEE" w:rsidP="00B127BA">
            <w:pPr>
              <w:rPr>
                <w:rFonts w:cs="Arial"/>
                <w:color w:val="000000"/>
                <w:szCs w:val="24"/>
                <w:lang w:eastAsia="en-GB"/>
              </w:rPr>
            </w:pPr>
            <w:r w:rsidRPr="00482089">
              <w:rPr>
                <w:rFonts w:cs="Arial"/>
              </w:rPr>
              <w:t xml:space="preserve"> 167 </w:t>
            </w:r>
          </w:p>
        </w:tc>
        <w:tc>
          <w:tcPr>
            <w:tcW w:w="1077" w:type="dxa"/>
            <w:tcBorders>
              <w:top w:val="nil"/>
              <w:left w:val="nil"/>
              <w:bottom w:val="single" w:sz="4" w:space="0" w:color="385623" w:themeColor="accent6" w:themeShade="80"/>
              <w:right w:val="nil"/>
            </w:tcBorders>
            <w:noWrap/>
            <w:vAlign w:val="center"/>
            <w:hideMark/>
          </w:tcPr>
          <w:p w14:paraId="66FD70C7" w14:textId="77777777" w:rsidR="00240CEE" w:rsidRPr="00482089" w:rsidRDefault="00240CEE" w:rsidP="00B127BA">
            <w:pPr>
              <w:rPr>
                <w:rFonts w:cs="Arial"/>
                <w:color w:val="000000"/>
                <w:szCs w:val="24"/>
                <w:lang w:eastAsia="en-GB"/>
              </w:rPr>
            </w:pPr>
            <w:r w:rsidRPr="00482089">
              <w:rPr>
                <w:rFonts w:cs="Arial"/>
              </w:rPr>
              <w:t xml:space="preserve"> 226 </w:t>
            </w:r>
          </w:p>
        </w:tc>
        <w:tc>
          <w:tcPr>
            <w:tcW w:w="1077" w:type="dxa"/>
            <w:tcBorders>
              <w:top w:val="nil"/>
              <w:left w:val="nil"/>
              <w:bottom w:val="single" w:sz="4" w:space="0" w:color="385623" w:themeColor="accent6" w:themeShade="80"/>
              <w:right w:val="nil"/>
            </w:tcBorders>
            <w:noWrap/>
            <w:vAlign w:val="center"/>
            <w:hideMark/>
          </w:tcPr>
          <w:p w14:paraId="23DC6E1E" w14:textId="77777777" w:rsidR="00240CEE" w:rsidRPr="00482089" w:rsidRDefault="00240CEE" w:rsidP="00B127BA">
            <w:pPr>
              <w:rPr>
                <w:rFonts w:cs="Arial"/>
                <w:color w:val="000000"/>
                <w:szCs w:val="24"/>
                <w:lang w:eastAsia="en-GB"/>
              </w:rPr>
            </w:pPr>
            <w:r w:rsidRPr="00482089">
              <w:rPr>
                <w:rFonts w:cs="Arial"/>
              </w:rPr>
              <w:t xml:space="preserve"> 375 </w:t>
            </w:r>
          </w:p>
        </w:tc>
      </w:tr>
    </w:tbl>
    <w:p w14:paraId="773F4353" w14:textId="77777777" w:rsidR="00240CEE" w:rsidRPr="00482089" w:rsidRDefault="00240CEE" w:rsidP="00240CEE">
      <w:pPr>
        <w:rPr>
          <w:rFonts w:cs="Arial"/>
          <w:szCs w:val="24"/>
        </w:rPr>
      </w:pPr>
    </w:p>
    <w:p w14:paraId="5106C8ED" w14:textId="77777777" w:rsidR="00240CEE" w:rsidRPr="00482089" w:rsidRDefault="00240CEE" w:rsidP="00240CEE">
      <w:pPr>
        <w:rPr>
          <w:rFonts w:cs="Arial"/>
        </w:rPr>
      </w:pPr>
      <w:r w:rsidRPr="00482089">
        <w:rPr>
          <w:rFonts w:cs="Arial"/>
        </w:rPr>
        <w:t>The landed value, tonnage, and price per tonne of blue whiting by UK vessels was consistent in 2018 and 2019, with around 31,000 tonnes landed for a value of around £6.7 million and a price per tonne (PPT) of around £214. In 2020, a drop in the tonnage, to 19,700 tonnes, and a PPT increase to £440, saw value climb to £8.7 million. 2021 saw a further increase in landed value, up to £14 million, fuelled by an increase in tonnage landed (47,800 tonnes). 2022 saw a decrease in the tonnage (21,600 tonnes) and landed value (£3.6 million) and PPT (£167). Since then, tonnage, landed value and the PPT has increased, with 2024 seeing 66,900 tonnes landed for a value of £25 million at a price of £375 per tonne.</w:t>
      </w:r>
    </w:p>
    <w:p w14:paraId="0C571D05" w14:textId="77777777" w:rsidR="00240CEE" w:rsidRPr="00482089" w:rsidRDefault="00240CEE" w:rsidP="00240CEE">
      <w:pPr>
        <w:rPr>
          <w:rFonts w:cs="Arial"/>
          <w:szCs w:val="24"/>
        </w:rPr>
      </w:pPr>
    </w:p>
    <w:p w14:paraId="0500F208" w14:textId="77777777" w:rsidR="00240CEE" w:rsidRPr="00482089" w:rsidRDefault="00240CEE" w:rsidP="00240CEE">
      <w:pPr>
        <w:rPr>
          <w:rFonts w:cs="Arial"/>
        </w:rPr>
      </w:pPr>
      <w:r w:rsidRPr="00482089">
        <w:rPr>
          <w:rFonts w:cs="Arial"/>
        </w:rPr>
        <w:t xml:space="preserve">Most UK-caught Northern shelf blue whiting is landed outside the UK. Peterhead, the only UK district that saw any notable tonnage between 2015 and 2024, saw an average of 27% of the total tonnage caught by the UK fleet. Despite landing 98% of </w:t>
      </w:r>
      <w:r w:rsidRPr="00482089">
        <w:rPr>
          <w:rFonts w:cs="Arial"/>
        </w:rPr>
        <w:lastRenderedPageBreak/>
        <w:t xml:space="preserve">the Northern Shelf blue whiting value landed into the UK, Peterhead represented only 1% of the port’s total landed value.  </w:t>
      </w:r>
    </w:p>
    <w:p w14:paraId="6BD0D5A1" w14:textId="77777777" w:rsidR="00FF677C" w:rsidRDefault="00FF677C" w:rsidP="00240CEE">
      <w:pPr>
        <w:rPr>
          <w:rFonts w:cs="Arial"/>
        </w:rPr>
      </w:pPr>
    </w:p>
    <w:p w14:paraId="1051CCA4" w14:textId="165F9481" w:rsidR="00240CEE" w:rsidRPr="00482089" w:rsidRDefault="00240CEE" w:rsidP="00240CEE">
      <w:pPr>
        <w:rPr>
          <w:rFonts w:cs="Arial"/>
        </w:rPr>
      </w:pPr>
      <w:r w:rsidRPr="00482089">
        <w:rPr>
          <w:rFonts w:cs="Arial"/>
        </w:rPr>
        <w:t xml:space="preserve">Denmark was the most popular landing destination outside of UK, seeing 37% of the Northern Shelf blue whiting catch. Ireland saw an average of 23%, whilst the Netherlands saw 10%. Smaller amounts were landed into Norway, Iceland and the Faroe Islands. </w:t>
      </w:r>
    </w:p>
    <w:p w14:paraId="2D2457BE" w14:textId="77777777" w:rsidR="00240CEE" w:rsidRPr="00482089" w:rsidRDefault="00240CEE" w:rsidP="00240CEE">
      <w:pPr>
        <w:rPr>
          <w:rFonts w:cs="Arial"/>
          <w:szCs w:val="24"/>
        </w:rPr>
      </w:pPr>
    </w:p>
    <w:p w14:paraId="6646D549" w14:textId="77777777" w:rsidR="00240CEE" w:rsidRPr="00482089" w:rsidRDefault="00240CEE" w:rsidP="00240CEE">
      <w:pPr>
        <w:rPr>
          <w:rFonts w:cs="Arial"/>
        </w:rPr>
      </w:pPr>
      <w:r w:rsidRPr="00482089">
        <w:rPr>
          <w:rFonts w:cs="Arial"/>
        </w:rPr>
        <w:t>For the Seafish fleet segments</w:t>
      </w:r>
      <w:r w:rsidRPr="00482089">
        <w:rPr>
          <w:rStyle w:val="FootnoteReference"/>
          <w:rFonts w:cs="Arial"/>
        </w:rPr>
        <w:footnoteReference w:id="6"/>
      </w:r>
      <w:r w:rsidRPr="00482089">
        <w:rPr>
          <w:rFonts w:cs="Arial"/>
        </w:rPr>
        <w:t xml:space="preserve"> that catch Northern Shelf blue whiting, the stock makes up around 3% of the segment’s total landed value. 99% of Northern Shelf blue whiting value is caught by the pelagic over 40m fleet segment. </w:t>
      </w:r>
    </w:p>
    <w:p w14:paraId="46713360" w14:textId="77777777" w:rsidR="00240CEE" w:rsidRPr="00482089" w:rsidRDefault="00240CEE" w:rsidP="00240CEE">
      <w:pPr>
        <w:rPr>
          <w:rFonts w:cs="Arial"/>
          <w:szCs w:val="24"/>
        </w:rPr>
      </w:pPr>
    </w:p>
    <w:p w14:paraId="6EC4C668" w14:textId="258CE387" w:rsidR="00240CEE" w:rsidRPr="00B0674B" w:rsidRDefault="00240CEE" w:rsidP="00240CEE">
      <w:pPr>
        <w:rPr>
          <w:rFonts w:cs="Arial"/>
        </w:rPr>
      </w:pPr>
      <w:r w:rsidRPr="00482089">
        <w:rPr>
          <w:rFonts w:cs="Arial"/>
        </w:rPr>
        <w:t xml:space="preserve">Pelagic fisheries are, in the main, classed as a relatively ‘clean’ fishery, meaning that issues with discarding and bycatch are deemed to be minimal.  However, given the capability of pelagic trawl vessels to take large tonnage hauls, the impact of any discarding, misreporting or slipping of catch, should it take place, would be considered high. The introduction of Remote Electronic Monitoring (REM) in Scottish waters, where the majority of pelagic fishing takes place in the UK, provides an enhanced level of confidence and ensure that effective tools are in place to deter and detect any illegal activity. Defra is also working towards introducing REM in this fishery.  </w:t>
      </w:r>
    </w:p>
    <w:p w14:paraId="0DFC7A19" w14:textId="77777777" w:rsidR="00240CEE" w:rsidRPr="00482089" w:rsidRDefault="00240CEE" w:rsidP="00240CEE">
      <w:pPr>
        <w:pStyle w:val="Heading1"/>
      </w:pPr>
      <w:bookmarkStart w:id="19" w:name="_Toc234229881"/>
      <w:bookmarkStart w:id="20" w:name="_Toc100559237"/>
      <w:r w:rsidRPr="00482089">
        <w:t>Stock Assessment and MSY</w:t>
      </w:r>
      <w:bookmarkEnd w:id="19"/>
    </w:p>
    <w:p w14:paraId="29E4BD5E" w14:textId="77777777" w:rsidR="00240CEE" w:rsidRPr="00051B21" w:rsidRDefault="00240CEE" w:rsidP="00240CEE">
      <w:pPr>
        <w:pStyle w:val="Heading2"/>
        <w:ind w:left="0" w:firstLine="0"/>
      </w:pPr>
      <w:bookmarkStart w:id="21" w:name="_Toc234229882"/>
      <w:r w:rsidRPr="00482089">
        <w:t>Scientific evidence</w:t>
      </w:r>
      <w:bookmarkEnd w:id="20"/>
      <w:bookmarkEnd w:id="21"/>
    </w:p>
    <w:p w14:paraId="47418009" w14:textId="77777777" w:rsidR="00240CEE" w:rsidRPr="00DE1ADB" w:rsidRDefault="00240CEE" w:rsidP="00240CEE">
      <w:pPr>
        <w:shd w:val="clear" w:color="auto" w:fill="FFFFFF" w:themeFill="background1"/>
        <w:rPr>
          <w:rFonts w:cs="Arial"/>
        </w:rPr>
      </w:pPr>
      <w:r w:rsidRPr="00482089">
        <w:rPr>
          <w:rFonts w:cs="Arial"/>
        </w:rPr>
        <w:t xml:space="preserve">As set out in Section 3.2 of the JFS, the UK takes an evidence-based approach to fisheries management, making use of the best available scientific evidence. For the purpose of stock management and TAC setting, this tends to focus on the use of advice produced by ICES, although other sources of information, including data from the pelagic fishing industry via the co-sampling </w:t>
      </w:r>
      <w:r w:rsidRPr="00DE1ADB">
        <w:rPr>
          <w:rFonts w:cs="Arial"/>
        </w:rPr>
        <w:t xml:space="preserve">programme, may also be used.  </w:t>
      </w:r>
    </w:p>
    <w:p w14:paraId="36D9BEA6" w14:textId="77777777" w:rsidR="00240CEE" w:rsidRPr="00482089" w:rsidRDefault="00240CEE" w:rsidP="00240CEE">
      <w:pPr>
        <w:rPr>
          <w:rFonts w:cs="Arial"/>
          <w:color w:val="000000" w:themeColor="text1"/>
        </w:rPr>
      </w:pPr>
    </w:p>
    <w:p w14:paraId="5A73B6ED" w14:textId="77777777" w:rsidR="00240CEE" w:rsidRPr="00482089" w:rsidRDefault="00240CEE" w:rsidP="00240CEE">
      <w:pPr>
        <w:rPr>
          <w:rFonts w:eastAsia="Arial" w:cs="Arial"/>
        </w:rPr>
      </w:pPr>
      <w:r w:rsidRPr="00482089">
        <w:rPr>
          <w:rFonts w:eastAsia="Arial" w:cs="Arial"/>
        </w:rPr>
        <w:t xml:space="preserve">ICES provides annual catch advice for Northern Shelf blue whiting. Different models are used for assessment and advice, depending on availability and quality of data and uncertainty. The type of assessment is categorised from 1 (quantitative/analytical) to 6 (bycatch only data). The advice type is then given based on MSY principles, including data limited approaches (MSY proxy), and/or following a precautionary approach. Blue </w:t>
      </w:r>
      <w:r w:rsidRPr="00482089">
        <w:rPr>
          <w:rFonts w:cs="Arial"/>
        </w:rPr>
        <w:t xml:space="preserve">whiting is a Category 1 stock, </w:t>
      </w:r>
      <w:r w:rsidRPr="00482089">
        <w:rPr>
          <w:rFonts w:eastAsia="Arial" w:cs="Arial"/>
        </w:rPr>
        <w:t xml:space="preserve">which means that it is considered to have full age- and size-structured data on which to base an assessment, and that MSY reference points are available to provide a framework for advice on sustainable management.   </w:t>
      </w:r>
    </w:p>
    <w:p w14:paraId="243D8D06" w14:textId="77777777" w:rsidR="00240CEE" w:rsidRPr="00482089" w:rsidRDefault="00240CEE" w:rsidP="00240CEE">
      <w:pPr>
        <w:rPr>
          <w:rFonts w:eastAsia="Arial" w:cs="Arial"/>
        </w:rPr>
      </w:pPr>
    </w:p>
    <w:p w14:paraId="6857DA5F" w14:textId="77777777" w:rsidR="00240CEE" w:rsidRPr="00482089" w:rsidRDefault="00240CEE" w:rsidP="00240CEE">
      <w:pPr>
        <w:rPr>
          <w:rFonts w:eastAsia="Arial" w:cs="Arial"/>
        </w:rPr>
      </w:pPr>
      <w:r w:rsidRPr="00482089">
        <w:rPr>
          <w:rFonts w:eastAsia="Arial" w:cs="Arial"/>
        </w:rPr>
        <w:t xml:space="preserve">Benchmark exercises are a tool used by ICES to evaluate existing and new scientific evidence and methods and, where relevant, apply them in the stock assessment process. They are part of the continuous improvement process which ensures that ICES advice is based on the best available scientific evidence. ICES completed an </w:t>
      </w:r>
      <w:r w:rsidRPr="00482089">
        <w:rPr>
          <w:rFonts w:eastAsia="Arial" w:cs="Arial"/>
        </w:rPr>
        <w:lastRenderedPageBreak/>
        <w:t xml:space="preserve">assessment benchmarking process for Northern Shelf blue whiting in 2016, with the next benchmark due to take place in 2027. </w:t>
      </w:r>
    </w:p>
    <w:p w14:paraId="0D615B63" w14:textId="77777777" w:rsidR="00240CEE" w:rsidRPr="00482089" w:rsidRDefault="00240CEE" w:rsidP="00240CEE">
      <w:pPr>
        <w:pStyle w:val="Heading2"/>
        <w:ind w:left="0" w:firstLine="0"/>
      </w:pPr>
      <w:bookmarkStart w:id="22" w:name="_Toc234229883"/>
      <w:r w:rsidRPr="00482089">
        <w:t>Assessment of evidence</w:t>
      </w:r>
      <w:bookmarkEnd w:id="22"/>
      <w:r w:rsidRPr="00482089">
        <w:t xml:space="preserve"> </w:t>
      </w:r>
    </w:p>
    <w:p w14:paraId="6AFB9584" w14:textId="77777777" w:rsidR="00240CEE" w:rsidRPr="00482089" w:rsidRDefault="00240CEE" w:rsidP="00240CEE">
      <w:pPr>
        <w:rPr>
          <w:rFonts w:eastAsia="Arial" w:cs="Arial"/>
        </w:rPr>
      </w:pPr>
      <w:r w:rsidRPr="00482089">
        <w:rPr>
          <w:rFonts w:cs="Arial"/>
        </w:rPr>
        <w:t>The following evidence has been collated from</w:t>
      </w:r>
      <w:r w:rsidRPr="00482089">
        <w:rPr>
          <w:rFonts w:eastAsia="Arial" w:cs="Arial"/>
        </w:rPr>
        <w:t xml:space="preserve"> the most recent ICES assessment working group report (ICES 2024)</w:t>
      </w:r>
      <w:r w:rsidRPr="00482089">
        <w:rPr>
          <w:rStyle w:val="FootnoteReference"/>
          <w:rFonts w:eastAsia="Arial" w:cs="Arial"/>
        </w:rPr>
        <w:footnoteReference w:id="7"/>
      </w:r>
      <w:r w:rsidRPr="00482089">
        <w:rPr>
          <w:rFonts w:eastAsia="Arial" w:cs="Arial"/>
        </w:rPr>
        <w:t>.</w:t>
      </w:r>
    </w:p>
    <w:p w14:paraId="50A3DDC4" w14:textId="77777777" w:rsidR="00240CEE" w:rsidRPr="00482089" w:rsidRDefault="00240CEE" w:rsidP="00240CEE">
      <w:pPr>
        <w:rPr>
          <w:rFonts w:cs="Arial"/>
          <w:b/>
          <w:bCs/>
          <w:sz w:val="28"/>
          <w:szCs w:val="28"/>
        </w:rPr>
      </w:pPr>
    </w:p>
    <w:p w14:paraId="397F88F0" w14:textId="77777777" w:rsidR="00240CEE" w:rsidRPr="00482089" w:rsidRDefault="00240CEE" w:rsidP="00240CEE">
      <w:pPr>
        <w:rPr>
          <w:rFonts w:eastAsia="Arial" w:cs="Arial"/>
        </w:rPr>
      </w:pPr>
      <w:r w:rsidRPr="00482089">
        <w:rPr>
          <w:rFonts w:cs="Arial"/>
          <w:color w:val="000000" w:themeColor="text1"/>
        </w:rPr>
        <w:t xml:space="preserve">As set out above, Northern Shelf blue whiting is a stock that has a high volume of data available. On this basis, there is sufficient available scientific evidence for the relevant fisheries policy authorities to make annual MSY assessments </w:t>
      </w:r>
      <w:r w:rsidRPr="00482089">
        <w:rPr>
          <w:rFonts w:eastAsia="Arial" w:cs="Arial"/>
        </w:rPr>
        <w:t>of the Northern Shelf blue whiting stock.</w:t>
      </w:r>
    </w:p>
    <w:p w14:paraId="6CB525C4" w14:textId="77777777" w:rsidR="00240CEE" w:rsidRPr="00482089" w:rsidRDefault="00240CEE" w:rsidP="00240CEE">
      <w:pPr>
        <w:rPr>
          <w:rFonts w:eastAsia="Arial" w:cs="Arial"/>
        </w:rPr>
      </w:pPr>
    </w:p>
    <w:p w14:paraId="7C76D473" w14:textId="45A0673E" w:rsidR="00240CEE" w:rsidRPr="00482089" w:rsidRDefault="00240CEE" w:rsidP="00240CEE">
      <w:pPr>
        <w:rPr>
          <w:rFonts w:eastAsia="Arial" w:cs="Arial"/>
        </w:rPr>
      </w:pPr>
      <w:r w:rsidRPr="00482089">
        <w:rPr>
          <w:rFonts w:cs="Arial"/>
        </w:rPr>
        <w:t>Recruitment of blue whiting is irregular, with sporadic years of very good recruitment interspersed by periods of low recruitment. As a result, biomass fluctuates significantly. Recruitment (age 1) was at a historical high from 2021 to 2022, although it has since dropped back to more normal levels. Spawning Stock Biomass (SSB) was on an upward trend between 2022 and 2024, although decreased in 2025. SSB has, however, remained above MSY B</w:t>
      </w:r>
      <w:r w:rsidRPr="00482089">
        <w:rPr>
          <w:rFonts w:cs="Arial"/>
          <w:vertAlign w:val="subscript"/>
        </w:rPr>
        <w:t xml:space="preserve">trigger </w:t>
      </w:r>
      <w:r w:rsidRPr="00482089">
        <w:rPr>
          <w:rFonts w:cs="Arial"/>
        </w:rPr>
        <w:t>since 1997. At the time of writing this FMP, fishing pressure is above F</w:t>
      </w:r>
      <w:r w:rsidRPr="00482089">
        <w:rPr>
          <w:rFonts w:cs="Arial"/>
          <w:vertAlign w:val="subscript"/>
        </w:rPr>
        <w:t xml:space="preserve">msy. </w:t>
      </w:r>
      <w:r w:rsidRPr="00482089">
        <w:rPr>
          <w:rFonts w:eastAsia="Arial" w:cs="Arial"/>
        </w:rPr>
        <w:t xml:space="preserve">This is largely due to the lack of a quota sharing arrangement between the relevant coastal States. </w:t>
      </w:r>
    </w:p>
    <w:p w14:paraId="75C1308B" w14:textId="77777777" w:rsidR="00240CEE" w:rsidRPr="00482089" w:rsidRDefault="00240CEE" w:rsidP="00240CEE">
      <w:pPr>
        <w:rPr>
          <w:rFonts w:cs="Arial"/>
          <w:vertAlign w:val="subscript"/>
        </w:rPr>
      </w:pPr>
    </w:p>
    <w:p w14:paraId="0F702C93" w14:textId="77777777" w:rsidR="00240CEE" w:rsidRPr="00482089" w:rsidRDefault="00240CEE" w:rsidP="00240CEE">
      <w:pPr>
        <w:rPr>
          <w:rFonts w:cs="Arial"/>
          <w:color w:val="000000" w:themeColor="text1"/>
        </w:rPr>
      </w:pPr>
      <w:r w:rsidRPr="00482089">
        <w:rPr>
          <w:rFonts w:cs="Arial"/>
          <w:color w:val="000000" w:themeColor="text1"/>
        </w:rPr>
        <w:t>Since 2021, the Long-Term Management Strategy (LTMS) for blue whiting</w:t>
      </w:r>
      <w:r w:rsidRPr="00482089">
        <w:rPr>
          <w:rStyle w:val="FootnoteReference"/>
          <w:rFonts w:cs="Arial"/>
          <w:color w:val="000000" w:themeColor="text1"/>
        </w:rPr>
        <w:footnoteReference w:id="8"/>
      </w:r>
      <w:r w:rsidRPr="00482089">
        <w:rPr>
          <w:rFonts w:cs="Arial"/>
          <w:color w:val="000000" w:themeColor="text1"/>
        </w:rPr>
        <w:t xml:space="preserve"> agreed between the UK, EU, Faroe Islands, Iceland, and Norway underpins the catch advice, assessment and wider evidence on the stock.  Since 2018, catch advice over this time period has fluctuated between 0.75 and 1.5 million tonnes. ICES also provide the catch corresponding to the MSY approach as an alternative scenario.  </w:t>
      </w:r>
    </w:p>
    <w:p w14:paraId="5D6AC26A" w14:textId="77777777" w:rsidR="00240CEE" w:rsidRPr="00482089" w:rsidRDefault="00240CEE" w:rsidP="00240CEE">
      <w:pPr>
        <w:pStyle w:val="Heading1"/>
      </w:pPr>
      <w:bookmarkStart w:id="23" w:name="_Toc234229884"/>
      <w:r w:rsidRPr="00482089">
        <w:t>Fisheries management</w:t>
      </w:r>
      <w:bookmarkEnd w:id="23"/>
      <w:r w:rsidRPr="00482089">
        <w:t xml:space="preserve"> </w:t>
      </w:r>
    </w:p>
    <w:p w14:paraId="63B1537E" w14:textId="77777777" w:rsidR="00240CEE" w:rsidRPr="00482089" w:rsidRDefault="00240CEE" w:rsidP="00240CEE">
      <w:pPr>
        <w:pStyle w:val="Heading2"/>
        <w:ind w:left="0" w:firstLine="0"/>
      </w:pPr>
      <w:bookmarkStart w:id="24" w:name="_Toc234229885"/>
      <w:r w:rsidRPr="00482089">
        <w:rPr>
          <w:rStyle w:val="normaltextrun"/>
        </w:rPr>
        <w:t>Management strategy for Northern Shelf blue whiting</w:t>
      </w:r>
      <w:bookmarkEnd w:id="24"/>
    </w:p>
    <w:p w14:paraId="24DCF3B3" w14:textId="77777777" w:rsidR="00240CEE" w:rsidRPr="00482089" w:rsidRDefault="00240CEE" w:rsidP="00240CEE">
      <w:pPr>
        <w:pStyle w:val="pf0"/>
        <w:rPr>
          <w:rStyle w:val="cf01"/>
          <w:rFonts w:ascii="Arial" w:hAnsi="Arial" w:cs="Arial"/>
          <w:lang w:eastAsia="en-US"/>
        </w:rPr>
      </w:pPr>
      <w:r w:rsidRPr="00482089">
        <w:rPr>
          <w:rFonts w:ascii="Arial" w:hAnsi="Arial" w:cs="Arial"/>
          <w:lang w:eastAsia="en-US"/>
        </w:rPr>
        <w:t xml:space="preserve">In the JFS, the UK fisheries policy authorities lay out a shared ambition to deliver ‘world class, sustainable management of our sea fisheries and aquaculture across the UK, and to play our part in supporting delivery of this globally’. The JFS also states that ‘As part of being an independent coastal State, the fisheries policy authorities will work together to support a vibrant, profitable, and sustainable fishing and aquaculture sector supported by a healthy marine environment that is resilient to </w:t>
      </w:r>
      <w:r w:rsidRPr="00482089">
        <w:rPr>
          <w:rFonts w:ascii="Arial" w:hAnsi="Arial" w:cs="Arial"/>
          <w:lang w:eastAsia="en-US"/>
        </w:rPr>
        <w:lastRenderedPageBreak/>
        <w:t>climate change’. These ambitions are managed in line with numerous domestic and international policy drivers, which oblige action to consider and mitigate for the wider adverse environmental impacts of fishing activity.</w:t>
      </w:r>
    </w:p>
    <w:p w14:paraId="4B7DD538" w14:textId="35A582C7" w:rsidR="00240CEE" w:rsidRPr="00482089" w:rsidRDefault="00240CEE" w:rsidP="00240CEE">
      <w:pPr>
        <w:pStyle w:val="paragraph"/>
        <w:rPr>
          <w:rFonts w:ascii="Arial" w:hAnsi="Arial" w:cs="Arial"/>
        </w:rPr>
      </w:pPr>
      <w:r w:rsidRPr="00482089">
        <w:rPr>
          <w:rFonts w:ascii="Arial" w:hAnsi="Arial" w:cs="Arial"/>
        </w:rPr>
        <w:t>In UK waters fisheries are managed in line with UK fisheries legislation (such as the 2020 Act, UK and devolved administration secondary legislation) and licence conditions where appropriate</w:t>
      </w:r>
      <w:r w:rsidR="00FF677C">
        <w:rPr>
          <w:rFonts w:ascii="Arial" w:hAnsi="Arial" w:cs="Arial"/>
        </w:rPr>
        <w:t>.</w:t>
      </w:r>
    </w:p>
    <w:p w14:paraId="3569B237" w14:textId="77777777" w:rsidR="00240CEE" w:rsidRPr="00482089" w:rsidRDefault="00240CEE" w:rsidP="00240CEE">
      <w:pPr>
        <w:pStyle w:val="paragraph"/>
        <w:spacing w:before="0" w:beforeAutospacing="0" w:after="0" w:afterAutospacing="0"/>
        <w:rPr>
          <w:rFonts w:ascii="Arial" w:hAnsi="Arial" w:cs="Arial"/>
        </w:rPr>
      </w:pPr>
      <w:r w:rsidRPr="00482089">
        <w:rPr>
          <w:rFonts w:ascii="Arial" w:hAnsi="Arial" w:cs="Arial"/>
        </w:rPr>
        <w:t xml:space="preserve">The management of the fishery in the UK is carried out within this overarching context. Blue whiting is a jointly managed stock with other coastal States. Quota opportunities are determined between the UK, EU, Norway, Faroe and Iceland. The approach to coastal States negotiations follows the principles for international negotiation stated in the JFS. </w:t>
      </w:r>
    </w:p>
    <w:p w14:paraId="32E6BEE6" w14:textId="77777777" w:rsidR="00240CEE" w:rsidRPr="00482089" w:rsidRDefault="00240CEE" w:rsidP="00240CEE">
      <w:pPr>
        <w:pStyle w:val="ListParagraph"/>
        <w:ind w:left="0"/>
        <w:contextualSpacing w:val="0"/>
        <w:rPr>
          <w:rFonts w:ascii="Arial" w:hAnsi="Arial" w:cs="Arial"/>
        </w:rPr>
      </w:pPr>
    </w:p>
    <w:p w14:paraId="59364C01" w14:textId="77777777" w:rsidR="00240CEE" w:rsidRPr="00482089" w:rsidRDefault="00240CEE" w:rsidP="00240CEE">
      <w:pPr>
        <w:rPr>
          <w:rFonts w:cs="Arial"/>
        </w:rPr>
      </w:pPr>
      <w:r w:rsidRPr="00482089">
        <w:rPr>
          <w:rFonts w:eastAsiaTheme="minorEastAsia" w:cs="Arial"/>
        </w:rPr>
        <w:t xml:space="preserve">Once the coastal State conclude an agreement on the TAC, it is set out in an Agreed Record of the consultations. However, there is currently no agreement between the coastal States on how the TAC should be divided between the Parties, therefore shares are set unilaterally by each Party which, when combined, have totalled more than 100% in recent years. </w:t>
      </w:r>
      <w:r w:rsidRPr="00482089">
        <w:rPr>
          <w:rFonts w:cs="Arial"/>
          <w:color w:val="000000" w:themeColor="text1"/>
        </w:rPr>
        <w:t xml:space="preserve">Discussions are ongoing between coastal States to address this issue through the establishment of a new sharing arrangement. A comprehensive sharing arrangement between all the coastal States is important for securing the long-term sustainability of the stock and is an action set out within this FMP. Fishing Party for this stock (Greenland and the Russian Federation) catches can be limited by a measure agreed through the North East Atlantic Fisheries Commission (NEAFC). </w:t>
      </w:r>
      <w:r w:rsidRPr="00482089">
        <w:rPr>
          <w:rFonts w:cs="Arial"/>
        </w:rPr>
        <w:t>We will continue to promote a science- and evidence-based approach to managing this stock.</w:t>
      </w:r>
    </w:p>
    <w:p w14:paraId="130EA306" w14:textId="77777777" w:rsidR="00240CEE" w:rsidRPr="00482089" w:rsidRDefault="00240CEE" w:rsidP="00240CEE">
      <w:pPr>
        <w:rPr>
          <w:rFonts w:cs="Arial"/>
        </w:rPr>
      </w:pPr>
    </w:p>
    <w:p w14:paraId="3390DCCB" w14:textId="77777777" w:rsidR="00240CEE" w:rsidRPr="00482089" w:rsidRDefault="00240CEE" w:rsidP="00240CEE">
      <w:pPr>
        <w:pStyle w:val="paragraph"/>
        <w:spacing w:before="0" w:beforeAutospacing="0" w:after="0" w:afterAutospacing="0"/>
        <w:rPr>
          <w:rFonts w:ascii="Arial" w:eastAsia="Arial" w:hAnsi="Arial" w:cs="Arial"/>
        </w:rPr>
      </w:pPr>
      <w:r w:rsidRPr="00482089">
        <w:rPr>
          <w:rFonts w:ascii="Arial" w:hAnsi="Arial" w:cs="Arial"/>
        </w:rPr>
        <w:t>Following annual trilateral negotiations, the UK’s share of the TAC i</w:t>
      </w:r>
      <w:r w:rsidRPr="00482089">
        <w:rPr>
          <w:rFonts w:ascii="Arial" w:eastAsia="Arial" w:hAnsi="Arial" w:cs="Arial"/>
        </w:rPr>
        <w:t>s published in the UK Quota Determination document by t</w:t>
      </w:r>
      <w:r w:rsidRPr="00482089">
        <w:rPr>
          <w:rFonts w:ascii="Arial" w:hAnsi="Arial" w:cs="Arial"/>
        </w:rPr>
        <w:t>he Secretary of State under section 23 of the 2020 Act.</w:t>
      </w:r>
      <w:r w:rsidRPr="00482089">
        <w:rPr>
          <w:rStyle w:val="FootnoteReference"/>
          <w:rFonts w:ascii="Arial" w:hAnsi="Arial" w:cs="Arial"/>
        </w:rPr>
        <w:footnoteReference w:id="9"/>
      </w:r>
      <w:r w:rsidRPr="00482089">
        <w:rPr>
          <w:rFonts w:ascii="Arial" w:hAnsi="Arial" w:cs="Arial"/>
        </w:rPr>
        <w:t xml:space="preserve"> Following this, the UK’s quota is apportioned between the four UK Fisheries Administrations in line with the UK Quota Management Rules.</w:t>
      </w:r>
      <w:r w:rsidRPr="00482089">
        <w:rPr>
          <w:rStyle w:val="FootnoteReference"/>
          <w:rFonts w:ascii="Arial" w:hAnsi="Arial" w:cs="Arial"/>
        </w:rPr>
        <w:footnoteReference w:id="10"/>
      </w:r>
      <w:r w:rsidRPr="00482089">
        <w:rPr>
          <w:rFonts w:ascii="Arial" w:hAnsi="Arial" w:cs="Arial"/>
        </w:rPr>
        <w:t xml:space="preserve">  Each UK Fisheries Administration then allocates its share of apportioned quota to vessels/licences under their administration, in line with their quota management</w:t>
      </w:r>
      <w:r w:rsidRPr="00482089">
        <w:rPr>
          <w:rStyle w:val="FootnoteReference"/>
          <w:rFonts w:ascii="Arial" w:hAnsi="Arial" w:cs="Arial"/>
        </w:rPr>
        <w:footnoteReference w:id="11"/>
      </w:r>
      <w:r w:rsidRPr="00482089">
        <w:rPr>
          <w:rFonts w:ascii="Arial" w:hAnsi="Arial" w:cs="Arial"/>
        </w:rPr>
        <w:t xml:space="preserve"> and Section 25 of the Fisheries 2020 Act. </w:t>
      </w:r>
      <w:r w:rsidRPr="00482089">
        <w:rPr>
          <w:rFonts w:ascii="Arial" w:eastAsia="Arial" w:hAnsi="Arial" w:cs="Arial"/>
        </w:rPr>
        <w:t xml:space="preserve">Quotas are transferable, for example, they may be exchanged between the management groups which represent UK fishing vessels or exchanged with the EU. </w:t>
      </w:r>
    </w:p>
    <w:p w14:paraId="577339C0" w14:textId="77777777" w:rsidR="00240CEE" w:rsidRPr="00482089" w:rsidRDefault="00240CEE" w:rsidP="00240CEE">
      <w:pPr>
        <w:rPr>
          <w:rFonts w:eastAsiaTheme="minorEastAsia" w:cs="Arial"/>
        </w:rPr>
      </w:pPr>
    </w:p>
    <w:p w14:paraId="7A7B6B10" w14:textId="15FC0E5B" w:rsidR="00240CEE" w:rsidRPr="00482089" w:rsidRDefault="00240CEE" w:rsidP="00240CEE">
      <w:pPr>
        <w:rPr>
          <w:rFonts w:eastAsiaTheme="minorEastAsia" w:cs="Arial"/>
        </w:rPr>
      </w:pPr>
      <w:r w:rsidRPr="00482089">
        <w:rPr>
          <w:rFonts w:eastAsiaTheme="minorEastAsia" w:cs="Arial"/>
        </w:rPr>
        <w:t>The agreed LTMS</w:t>
      </w:r>
      <w:r w:rsidRPr="00482089">
        <w:rPr>
          <w:rStyle w:val="FootnoteReference"/>
          <w:rFonts w:eastAsiaTheme="minorEastAsia" w:cs="Arial"/>
        </w:rPr>
        <w:footnoteReference w:id="12"/>
      </w:r>
      <w:r w:rsidRPr="00482089">
        <w:rPr>
          <w:rFonts w:eastAsiaTheme="minorEastAsia" w:cs="Arial"/>
        </w:rPr>
        <w:t xml:space="preserve"> set a Harvest Control Rule (HCR) in line with MSY reference </w:t>
      </w:r>
      <w:r w:rsidR="00FF677C" w:rsidRPr="00482089">
        <w:rPr>
          <w:rFonts w:eastAsiaTheme="minorEastAsia" w:cs="Arial"/>
        </w:rPr>
        <w:t>points and</w:t>
      </w:r>
      <w:r w:rsidRPr="00482089">
        <w:rPr>
          <w:rFonts w:eastAsiaTheme="minorEastAsia" w:cs="Arial"/>
        </w:rPr>
        <w:t xml:space="preserve"> was deemed to be precautionary by ICES. However, ICES have also warned that due to Parties exceeding both the agreed TAC and F</w:t>
      </w:r>
      <w:r w:rsidRPr="00482089">
        <w:rPr>
          <w:rFonts w:eastAsiaTheme="minorEastAsia" w:cs="Arial"/>
          <w:vertAlign w:val="subscript"/>
        </w:rPr>
        <w:t>MSY</w:t>
      </w:r>
      <w:r w:rsidRPr="00482089">
        <w:rPr>
          <w:rFonts w:eastAsiaTheme="minorEastAsia" w:cs="Arial"/>
        </w:rPr>
        <w:t xml:space="preserve">, current implementation of the LTMS may no longer be precautionary. The 2025 coastal States agreed record for blue whiting noted that the </w:t>
      </w:r>
      <w:r w:rsidRPr="00482089">
        <w:rPr>
          <w:rStyle w:val="cf01"/>
          <w:rFonts w:ascii="Arial" w:eastAsiaTheme="minorEastAsia" w:hAnsi="Arial" w:cs="Arial"/>
          <w:sz w:val="24"/>
          <w:szCs w:val="24"/>
        </w:rPr>
        <w:t xml:space="preserve">LTMS is regarded by ICES as consistent with the precautionary approach under the assumption that the catch </w:t>
      </w:r>
      <w:r w:rsidRPr="00482089">
        <w:rPr>
          <w:rStyle w:val="cf01"/>
          <w:rFonts w:ascii="Arial" w:eastAsiaTheme="minorEastAsia" w:hAnsi="Arial" w:cs="Arial"/>
          <w:sz w:val="24"/>
          <w:szCs w:val="24"/>
        </w:rPr>
        <w:lastRenderedPageBreak/>
        <w:t>advice is adhered to.  It also noted that the long-term strategy for blue whiting should have been reviewed after five years. The coastal States agreed that this review needs to be coordinated with plans for benchmarking in ICES, and that the negotiating Parties will return to the issue once the benchmarking is completed for blue whiting.</w:t>
      </w:r>
      <w:r w:rsidRPr="00482089">
        <w:rPr>
          <w:rFonts w:eastAsiaTheme="minorEastAsia" w:cs="Arial"/>
        </w:rPr>
        <w:t xml:space="preserve"> The LTMS is designed to improve stability of catches between years while ensuring high yields and keeping risk to the stock low over the long term. </w:t>
      </w:r>
    </w:p>
    <w:p w14:paraId="6BC74FBA" w14:textId="77777777" w:rsidR="00240CEE" w:rsidRPr="00051B21" w:rsidRDefault="00240CEE" w:rsidP="00240CEE">
      <w:pPr>
        <w:pStyle w:val="Heading2"/>
      </w:pPr>
      <w:bookmarkStart w:id="25" w:name="_Toc234229886"/>
      <w:r w:rsidRPr="00482089">
        <w:t>Current technical measures</w:t>
      </w:r>
      <w:bookmarkEnd w:id="25"/>
      <w:r w:rsidRPr="00482089">
        <w:t xml:space="preserve"> </w:t>
      </w:r>
    </w:p>
    <w:p w14:paraId="584A89C8" w14:textId="77777777" w:rsidR="00240CEE" w:rsidRPr="00482089" w:rsidRDefault="00240CEE" w:rsidP="00240CEE">
      <w:pPr>
        <w:rPr>
          <w:rStyle w:val="ui-provider"/>
          <w:rFonts w:cs="Arial"/>
        </w:rPr>
      </w:pPr>
      <w:r w:rsidRPr="00482089">
        <w:rPr>
          <w:rFonts w:cs="Arial"/>
        </w:rPr>
        <w:t xml:space="preserve">All fishing activity in UK waters is managed through a range of technical measures. </w:t>
      </w:r>
      <w:r w:rsidRPr="00482089">
        <w:rPr>
          <w:rStyle w:val="ui-provider"/>
          <w:rFonts w:cs="Arial"/>
        </w:rPr>
        <w:t>These technical measures were historically laid out in the form of technical conservation regulations written into the Common Fisheries Policy (CFP) legislation and through various EU delegated acts, which have now been retained into UK law following the UK’s exit from the European Union and are referred to as ‘assimilated law’. Following the UK’s exit from the EU, the UK Government and devolved administrations have various powers available to them to introduce new technical measures, for example by using licence conditions, or through secondary legislation under the 2020 Act or other relevant UK laws.</w:t>
      </w:r>
    </w:p>
    <w:p w14:paraId="3E949732" w14:textId="77777777" w:rsidR="00240CEE" w:rsidRPr="00482089" w:rsidRDefault="00240CEE" w:rsidP="00240CEE">
      <w:pPr>
        <w:rPr>
          <w:rStyle w:val="ui-provider"/>
          <w:rFonts w:cs="Arial"/>
        </w:rPr>
      </w:pPr>
    </w:p>
    <w:p w14:paraId="65793553" w14:textId="1DAA7AE6" w:rsidR="00240CEE" w:rsidRPr="00482089" w:rsidRDefault="00240CEE" w:rsidP="00240CEE">
      <w:pPr>
        <w:rPr>
          <w:rStyle w:val="ui-provider"/>
          <w:rFonts w:cs="Arial"/>
        </w:rPr>
      </w:pPr>
      <w:r w:rsidRPr="00482089">
        <w:rPr>
          <w:rStyle w:val="ui-provider"/>
          <w:rFonts w:cs="Arial"/>
        </w:rPr>
        <w:t xml:space="preserve">Technical measures tend to apply to specific groupings of vessels, or types of fish, and as such can be very similar. This means that the technical measures in place to support sustainable exploitation of the blue whiting stock, are likely to be similar to those in place to manage the other pelagic stocks.  </w:t>
      </w:r>
    </w:p>
    <w:p w14:paraId="75FF9B06" w14:textId="77777777" w:rsidR="00240CEE" w:rsidRPr="00482089" w:rsidRDefault="00240CEE" w:rsidP="00240CEE">
      <w:pPr>
        <w:rPr>
          <w:rStyle w:val="ui-provider"/>
          <w:rFonts w:cs="Arial"/>
        </w:rPr>
      </w:pPr>
    </w:p>
    <w:p w14:paraId="69EB2844" w14:textId="77777777" w:rsidR="00240CEE" w:rsidRPr="00482089" w:rsidRDefault="00240CEE" w:rsidP="00240CEE">
      <w:pPr>
        <w:rPr>
          <w:rStyle w:val="ui-provider"/>
          <w:rFonts w:cs="Arial"/>
        </w:rPr>
      </w:pPr>
      <w:r w:rsidRPr="00482089">
        <w:rPr>
          <w:rStyle w:val="ui-provider"/>
          <w:rFonts w:cs="Arial"/>
        </w:rPr>
        <w:t xml:space="preserve">Fishing for blue whiting is widely dispersed, both spatially and temporally: consequently, the regulatory landscape is complicated as blue whiting occurs in different jurisdictions and therefore different rules may be in place. </w:t>
      </w:r>
    </w:p>
    <w:p w14:paraId="7D74B8E7" w14:textId="77777777" w:rsidR="00240CEE" w:rsidRPr="00482089" w:rsidRDefault="00240CEE" w:rsidP="00240CEE">
      <w:pPr>
        <w:rPr>
          <w:rStyle w:val="ui-provider"/>
          <w:rFonts w:cs="Arial"/>
        </w:rPr>
      </w:pPr>
    </w:p>
    <w:p w14:paraId="01E66DF5" w14:textId="77777777" w:rsidR="00240CEE" w:rsidRPr="00482089" w:rsidRDefault="00240CEE" w:rsidP="00240CEE">
      <w:pPr>
        <w:rPr>
          <w:rStyle w:val="ui-provider"/>
          <w:rFonts w:cs="Arial"/>
        </w:rPr>
      </w:pPr>
      <w:r w:rsidRPr="00482089">
        <w:rPr>
          <w:rStyle w:val="ui-provider"/>
          <w:rFonts w:cs="Arial"/>
        </w:rPr>
        <w:t xml:space="preserve">Current </w:t>
      </w:r>
      <w:hyperlink r:id="rId24" w:history="1">
        <w:r w:rsidRPr="00482089">
          <w:rPr>
            <w:rStyle w:val="Hyperlink"/>
            <w:rFonts w:cs="Arial"/>
          </w:rPr>
          <w:t>technical measures</w:t>
        </w:r>
      </w:hyperlink>
      <w:r w:rsidRPr="00482089">
        <w:rPr>
          <w:rStyle w:val="FootnoteReference"/>
          <w:rFonts w:cs="Arial"/>
        </w:rPr>
        <w:footnoteReference w:id="13"/>
      </w:r>
      <w:r w:rsidRPr="00482089">
        <w:rPr>
          <w:rStyle w:val="ui-provider"/>
          <w:rFonts w:cs="Arial"/>
        </w:rPr>
        <w:t xml:space="preserve"> in place in UK waters to ensure sustainable exploitation of the blue whiting stock include:</w:t>
      </w:r>
    </w:p>
    <w:p w14:paraId="0015032F" w14:textId="77777777" w:rsidR="00240CEE" w:rsidRPr="00482089" w:rsidRDefault="00240CEE" w:rsidP="00240CEE">
      <w:pPr>
        <w:pStyle w:val="ListParagraph"/>
        <w:numPr>
          <w:ilvl w:val="0"/>
          <w:numId w:val="27"/>
        </w:numPr>
        <w:rPr>
          <w:rStyle w:val="ui-provider"/>
          <w:rFonts w:ascii="Arial" w:hAnsi="Arial" w:cs="Arial"/>
          <w:szCs w:val="20"/>
        </w:rPr>
      </w:pPr>
      <w:r w:rsidRPr="00482089">
        <w:rPr>
          <w:rStyle w:val="ui-provider"/>
          <w:rFonts w:ascii="Arial" w:hAnsi="Arial" w:cs="Arial"/>
        </w:rPr>
        <w:t xml:space="preserve">Minimum Conservation References Sizes (MCRS) (which prevents targeting of undersized fish by ensuring that only fish above the MCRS can be sold for human consumption), </w:t>
      </w:r>
    </w:p>
    <w:p w14:paraId="4127D7E0" w14:textId="77777777" w:rsidR="00240CEE" w:rsidRPr="00482089" w:rsidRDefault="00240CEE" w:rsidP="00240CEE">
      <w:pPr>
        <w:pStyle w:val="ListParagraph"/>
        <w:numPr>
          <w:ilvl w:val="0"/>
          <w:numId w:val="27"/>
        </w:numPr>
        <w:rPr>
          <w:rStyle w:val="ui-provider"/>
          <w:rFonts w:ascii="Arial" w:hAnsi="Arial" w:cs="Arial"/>
          <w:szCs w:val="20"/>
        </w:rPr>
      </w:pPr>
      <w:r w:rsidRPr="00482089">
        <w:rPr>
          <w:rStyle w:val="ui-provider"/>
          <w:rFonts w:ascii="Arial" w:hAnsi="Arial" w:cs="Arial"/>
        </w:rPr>
        <w:t>Minimum mesh sizes and structure of fishing nets (which set a minimum standard intended to reduce catches of fish below the MCRS and generally make fishing operations more efficient and effective),</w:t>
      </w:r>
    </w:p>
    <w:p w14:paraId="309186E2" w14:textId="77777777" w:rsidR="00240CEE" w:rsidRPr="00482089" w:rsidRDefault="00240CEE" w:rsidP="00240CEE">
      <w:pPr>
        <w:pStyle w:val="ListParagraph"/>
        <w:numPr>
          <w:ilvl w:val="0"/>
          <w:numId w:val="27"/>
        </w:numPr>
        <w:rPr>
          <w:rStyle w:val="ui-provider"/>
          <w:rFonts w:ascii="Arial" w:hAnsi="Arial" w:cs="Arial"/>
          <w:szCs w:val="20"/>
        </w:rPr>
      </w:pPr>
      <w:r w:rsidRPr="00482089">
        <w:rPr>
          <w:rStyle w:val="ui-provider"/>
          <w:rFonts w:ascii="Arial" w:hAnsi="Arial" w:cs="Arial"/>
        </w:rPr>
        <w:t xml:space="preserve">Other domestic legislation  stipulates that all catches of quota stocks, which includes </w:t>
      </w:r>
      <w:bookmarkStart w:id="26" w:name="_Hlk161997287"/>
      <w:r w:rsidRPr="00482089">
        <w:rPr>
          <w:rStyle w:val="ui-provider"/>
          <w:rFonts w:ascii="Arial" w:hAnsi="Arial" w:cs="Arial"/>
        </w:rPr>
        <w:t xml:space="preserve">blue whiting </w:t>
      </w:r>
      <w:bookmarkEnd w:id="26"/>
      <w:r w:rsidRPr="00482089">
        <w:rPr>
          <w:rStyle w:val="ui-provider"/>
          <w:rFonts w:ascii="Arial" w:hAnsi="Arial" w:cs="Arial"/>
        </w:rPr>
        <w:t xml:space="preserve">and includes all catches below MCRS must be landed and counted against quota unless exemptions apply. </w:t>
      </w:r>
    </w:p>
    <w:p w14:paraId="59F06531" w14:textId="77777777" w:rsidR="00240CEE" w:rsidRPr="00482089" w:rsidRDefault="00240CEE" w:rsidP="00240CEE">
      <w:pPr>
        <w:rPr>
          <w:rStyle w:val="ui-provider"/>
          <w:rFonts w:cs="Arial"/>
        </w:rPr>
      </w:pPr>
    </w:p>
    <w:p w14:paraId="7666E183" w14:textId="77777777" w:rsidR="00240CEE" w:rsidRPr="00482089" w:rsidRDefault="00240CEE" w:rsidP="00240CEE">
      <w:pPr>
        <w:rPr>
          <w:rStyle w:val="ui-provider"/>
          <w:rFonts w:cs="Arial"/>
        </w:rPr>
      </w:pPr>
      <w:bookmarkStart w:id="27" w:name="_Hlk156825083"/>
      <w:r w:rsidRPr="00482089">
        <w:rPr>
          <w:rStyle w:val="ui-provider"/>
          <w:rFonts w:cs="Arial"/>
        </w:rPr>
        <w:t>Further detail regarding technical measures can be found on the UK Government’s Technical Conservation and Landing Obligation rules and regulations webpage.</w:t>
      </w:r>
      <w:r w:rsidRPr="00482089">
        <w:rPr>
          <w:rStyle w:val="FootnoteReference"/>
          <w:rFonts w:eastAsiaTheme="minorHAnsi" w:cs="Arial"/>
        </w:rPr>
        <w:footnoteReference w:id="14"/>
      </w:r>
      <w:r w:rsidRPr="00482089">
        <w:rPr>
          <w:rStyle w:val="ui-provider"/>
          <w:rFonts w:cs="Arial"/>
        </w:rPr>
        <w:t xml:space="preserve"> </w:t>
      </w:r>
    </w:p>
    <w:p w14:paraId="182B5F5B" w14:textId="77777777" w:rsidR="00240CEE" w:rsidRPr="00051B21" w:rsidRDefault="00240CEE" w:rsidP="00240CEE">
      <w:pPr>
        <w:pStyle w:val="Heading2"/>
        <w:rPr>
          <w:iCs w:val="0"/>
          <w:szCs w:val="24"/>
        </w:rPr>
      </w:pPr>
      <w:bookmarkStart w:id="28" w:name="_Toc234229887"/>
      <w:bookmarkEnd w:id="27"/>
      <w:r w:rsidRPr="00482089">
        <w:lastRenderedPageBreak/>
        <w:t>Current monitoring and enforcement</w:t>
      </w:r>
      <w:bookmarkEnd w:id="28"/>
      <w:r w:rsidRPr="00482089">
        <w:t xml:space="preserve"> </w:t>
      </w:r>
    </w:p>
    <w:p w14:paraId="52F5F5A2" w14:textId="77777777" w:rsidR="00240CEE" w:rsidRPr="00482089" w:rsidRDefault="00240CEE" w:rsidP="00240CEE">
      <w:pPr>
        <w:pStyle w:val="paragraph"/>
        <w:spacing w:before="0" w:beforeAutospacing="0" w:after="0" w:afterAutospacing="0"/>
        <w:rPr>
          <w:rFonts w:ascii="Arial" w:hAnsi="Arial" w:cs="Arial"/>
        </w:rPr>
      </w:pPr>
      <w:r w:rsidRPr="00482089">
        <w:rPr>
          <w:rFonts w:ascii="Arial" w:hAnsi="Arial" w:cs="Arial"/>
        </w:rPr>
        <w:t xml:space="preserve">Fisheries regulations serve a range of purposes, including the prevention of actions which adversely impact the sustainability of the marine environment. Fisheries policy authorities are focused on reducing the main risks for non-compliance with those regulations. </w:t>
      </w:r>
    </w:p>
    <w:p w14:paraId="40DD1DF2" w14:textId="77777777" w:rsidR="00240CEE" w:rsidRPr="00482089" w:rsidRDefault="00240CEE" w:rsidP="00240CEE">
      <w:pPr>
        <w:pStyle w:val="paragraph"/>
        <w:spacing w:before="0" w:beforeAutospacing="0" w:after="0" w:afterAutospacing="0"/>
        <w:rPr>
          <w:rFonts w:ascii="Arial" w:hAnsi="Arial" w:cs="Arial"/>
        </w:rPr>
      </w:pPr>
    </w:p>
    <w:p w14:paraId="7DD29B6F" w14:textId="77777777" w:rsidR="00240CEE" w:rsidRPr="00482089" w:rsidRDefault="00240CEE" w:rsidP="00240CEE">
      <w:pPr>
        <w:rPr>
          <w:rStyle w:val="ui-provider"/>
          <w:rFonts w:cs="Arial"/>
          <w:lang w:eastAsia="en-GB"/>
        </w:rPr>
      </w:pPr>
      <w:r w:rsidRPr="00482089">
        <w:rPr>
          <w:rStyle w:val="ui-provider"/>
          <w:rFonts w:cs="Arial"/>
        </w:rPr>
        <w:t>Fisheries enforcement authorities (the Marine Directorate of the Scottish Government, t</w:t>
      </w:r>
      <w:r w:rsidRPr="00482089">
        <w:rPr>
          <w:rFonts w:eastAsia="Arial" w:cs="Arial"/>
        </w:rPr>
        <w:t>he Department of Agriculture, Environment and Rural Affairs (DAERA), the Welsh Government</w:t>
      </w:r>
      <w:r w:rsidRPr="00482089">
        <w:rPr>
          <w:rStyle w:val="ui-provider"/>
          <w:rFonts w:cs="Arial"/>
        </w:rPr>
        <w:t xml:space="preserve"> and the Marine Management Organisation (MMO) in this instance) carry out enforcement that is intelligence-led, risk-based or is required by the UK’s international obligations. Enforcement of the respective regulations (domestic and international) is in line with applicable guidelines for regulators. Across the UK there are a range of assets to support this, including compliance vessels, surveillance aircraft, and the UK Fisheries Monitoring Centre and Marine Enforcement officers conducting physical and office-based inspections throughout the chain of traceability.  </w:t>
      </w:r>
    </w:p>
    <w:p w14:paraId="13A1FF51" w14:textId="77777777" w:rsidR="00240CEE" w:rsidRPr="00482089" w:rsidRDefault="00240CEE" w:rsidP="00240CEE">
      <w:pPr>
        <w:rPr>
          <w:rStyle w:val="ui-provider"/>
          <w:rFonts w:cs="Arial"/>
        </w:rPr>
      </w:pPr>
    </w:p>
    <w:p w14:paraId="48CC81FE" w14:textId="77777777" w:rsidR="00240CEE" w:rsidRPr="00482089" w:rsidRDefault="00240CEE" w:rsidP="00240CEE">
      <w:pPr>
        <w:rPr>
          <w:rStyle w:val="Hyperlink"/>
          <w:rFonts w:cs="Arial"/>
        </w:rPr>
      </w:pPr>
      <w:r w:rsidRPr="00482089">
        <w:rPr>
          <w:rStyle w:val="ui-provider"/>
          <w:rFonts w:cs="Arial"/>
        </w:rPr>
        <w:t xml:space="preserve">Fishing vessels over 12 metres are required to have fully operational satellite </w:t>
      </w:r>
      <w:r w:rsidRPr="00482089">
        <w:rPr>
          <w:rFonts w:cs="Arial"/>
        </w:rPr>
        <w:t>Vessel Monitoring Systems (VMS)</w:t>
      </w:r>
      <w:r w:rsidRPr="00482089">
        <w:rPr>
          <w:rStyle w:val="ui-provider"/>
          <w:rFonts w:cs="Arial"/>
        </w:rPr>
        <w:t xml:space="preserve">, and electronic logbooks, enabling authorities to remotely monitor and control fishing activity </w:t>
      </w:r>
      <w:r w:rsidRPr="00482089">
        <w:rPr>
          <w:rFonts w:cs="Arial"/>
        </w:rPr>
        <w:t>and encourage higher compliance</w:t>
      </w:r>
      <w:r w:rsidRPr="00482089">
        <w:rPr>
          <w:rStyle w:val="ui-provider"/>
          <w:rFonts w:cs="Arial"/>
        </w:rPr>
        <w:t xml:space="preserve">. </w:t>
      </w:r>
      <w:r w:rsidRPr="00482089">
        <w:rPr>
          <w:rFonts w:cs="Arial"/>
        </w:rPr>
        <w:t xml:space="preserve">Understanding and being able to monitor and control where fishing activity is taking place is an important part of fisheries management, particularly where area restrictions are in place. Accurate and robust locational data is also crucial for informing marine planning decisions. </w:t>
      </w:r>
    </w:p>
    <w:p w14:paraId="68A3D69F" w14:textId="77777777" w:rsidR="00240CEE" w:rsidRPr="00482089" w:rsidRDefault="00240CEE" w:rsidP="00240CEE">
      <w:pPr>
        <w:rPr>
          <w:rStyle w:val="Hyperlink"/>
          <w:rFonts w:cs="Arial"/>
        </w:rPr>
      </w:pPr>
    </w:p>
    <w:p w14:paraId="706D7A6F" w14:textId="77777777" w:rsidR="00240CEE" w:rsidRPr="00482089" w:rsidRDefault="00240CEE" w:rsidP="00240CEE">
      <w:pPr>
        <w:spacing w:line="259" w:lineRule="auto"/>
        <w:rPr>
          <w:rFonts w:eastAsia="Arial" w:cs="Arial"/>
        </w:rPr>
      </w:pPr>
      <w:r w:rsidRPr="00482089">
        <w:rPr>
          <w:rFonts w:eastAsia="Arial" w:cs="Arial"/>
          <w:color w:val="000000" w:themeColor="text1"/>
        </w:rPr>
        <w:t>In addition</w:t>
      </w:r>
      <w:r w:rsidRPr="00482089">
        <w:rPr>
          <w:rFonts w:eastAsia="Arial" w:cs="Arial"/>
        </w:rPr>
        <w:t xml:space="preserve">, from 7 March 2026, pelagic fishing vessels operating in Scottish waters, and Scottish pelagic vessels wherever they are fishing, must have REM equipment on board. This helps deter and detect pelagic fishing vessels from engaging in any illegal fishing activity. It </w:t>
      </w:r>
      <w:r w:rsidRPr="00482089">
        <w:rPr>
          <w:rStyle w:val="Hyperlink"/>
          <w:rFonts w:cs="Arial"/>
          <w:color w:val="auto"/>
          <w:u w:val="none"/>
        </w:rPr>
        <w:t>also helps to</w:t>
      </w:r>
      <w:r w:rsidRPr="00482089">
        <w:rPr>
          <w:rFonts w:eastAsia="Arial" w:cs="Arial"/>
        </w:rPr>
        <w:t xml:space="preserve"> deliver a greater confidence in the quality of scientific evidence on fish catches, which is important for stock assessment and advice on sustainable fishing levels.  </w:t>
      </w:r>
    </w:p>
    <w:p w14:paraId="32FEEB03" w14:textId="77777777" w:rsidR="00240CEE" w:rsidRPr="00482089" w:rsidRDefault="00240CEE" w:rsidP="00240CEE">
      <w:pPr>
        <w:rPr>
          <w:rStyle w:val="Hyperlink"/>
          <w:rFonts w:cs="Arial"/>
          <w:color w:val="000000" w:themeColor="text1"/>
          <w:u w:val="none"/>
        </w:rPr>
      </w:pPr>
    </w:p>
    <w:p w14:paraId="788AA123" w14:textId="77777777" w:rsidR="00240CEE" w:rsidRPr="00482089" w:rsidRDefault="00240CEE" w:rsidP="00240CEE">
      <w:pPr>
        <w:pStyle w:val="paragraph"/>
        <w:spacing w:before="0" w:beforeAutospacing="0" w:after="0" w:afterAutospacing="0" w:line="259" w:lineRule="auto"/>
        <w:rPr>
          <w:rFonts w:ascii="Arial" w:hAnsi="Arial" w:cs="Arial"/>
        </w:rPr>
      </w:pPr>
      <w:r w:rsidRPr="00482089">
        <w:rPr>
          <w:rFonts w:ascii="Arial" w:hAnsi="Arial" w:cs="Arial"/>
        </w:rPr>
        <w:t xml:space="preserve">UK fisheries authorities apply a fishing vessel licensing regime along with control measures throughout the whole chain of traceability from catching to sale. These measures include requirements to record catch details whilst at sea, the weight of catch landed, transport and takeover documents once landed and sales notes from registered buyers. This comprehensive data stream enables fisheries authorities to effectively monitor fishing activity and compliance with national and local regulations. </w:t>
      </w:r>
    </w:p>
    <w:p w14:paraId="7954ADC1" w14:textId="77777777" w:rsidR="00240CEE" w:rsidRPr="00482089" w:rsidRDefault="00240CEE" w:rsidP="00240CEE">
      <w:pPr>
        <w:pStyle w:val="paragraph"/>
        <w:spacing w:before="0" w:beforeAutospacing="0" w:after="0" w:afterAutospacing="0"/>
        <w:rPr>
          <w:rFonts w:ascii="Arial" w:eastAsia="Arial" w:hAnsi="Arial" w:cs="Arial"/>
          <w:color w:val="000000" w:themeColor="text1"/>
        </w:rPr>
      </w:pPr>
    </w:p>
    <w:p w14:paraId="409AB0A3" w14:textId="0F94D7CC" w:rsidR="00240CEE" w:rsidRPr="00482089" w:rsidRDefault="00240CEE" w:rsidP="00240CEE">
      <w:pPr>
        <w:pStyle w:val="paragraph"/>
        <w:spacing w:before="0" w:beforeAutospacing="0" w:after="0" w:afterAutospacing="0"/>
        <w:rPr>
          <w:rFonts w:ascii="Arial" w:hAnsi="Arial" w:cs="Arial"/>
        </w:rPr>
      </w:pPr>
      <w:r w:rsidRPr="00482089">
        <w:rPr>
          <w:rFonts w:ascii="Arial" w:eastAsia="Arial" w:hAnsi="Arial" w:cs="Arial"/>
          <w:color w:val="000000" w:themeColor="text1"/>
        </w:rPr>
        <w:t xml:space="preserve">These measures are not specific to the blue whiting </w:t>
      </w:r>
      <w:r w:rsidR="007206A8" w:rsidRPr="00482089">
        <w:rPr>
          <w:rFonts w:ascii="Arial" w:eastAsia="Arial" w:hAnsi="Arial" w:cs="Arial"/>
          <w:color w:val="000000" w:themeColor="text1"/>
        </w:rPr>
        <w:t>fishery but</w:t>
      </w:r>
      <w:r w:rsidRPr="00482089">
        <w:rPr>
          <w:rFonts w:ascii="Arial" w:eastAsia="Arial" w:hAnsi="Arial" w:cs="Arial"/>
          <w:color w:val="000000" w:themeColor="text1"/>
        </w:rPr>
        <w:t xml:space="preserve"> apply across the wider pelagic fishing fleet.</w:t>
      </w:r>
      <w:r w:rsidRPr="00482089">
        <w:rPr>
          <w:rFonts w:ascii="Arial" w:eastAsia="Arial" w:hAnsi="Arial" w:cs="Arial"/>
        </w:rPr>
        <w:t xml:space="preserve"> Compliance </w:t>
      </w:r>
      <w:r w:rsidRPr="00482089">
        <w:rPr>
          <w:rFonts w:ascii="Arial" w:eastAsia="Arial" w:hAnsi="Arial" w:cs="Arial"/>
          <w:color w:val="000000" w:themeColor="text1"/>
        </w:rPr>
        <w:t>risks are factored into the overarching risk management approach taken by the UK fisheries enforcement teams, and also as part of the international monitoring</w:t>
      </w:r>
      <w:r w:rsidRPr="00482089">
        <w:rPr>
          <w:rFonts w:ascii="Arial" w:eastAsia="Arial" w:hAnsi="Arial" w:cs="Arial"/>
          <w:color w:val="8764B8"/>
        </w:rPr>
        <w:t xml:space="preserve">, </w:t>
      </w:r>
      <w:r w:rsidRPr="00482089">
        <w:rPr>
          <w:rFonts w:ascii="Arial" w:eastAsia="Arial" w:hAnsi="Arial" w:cs="Arial"/>
          <w:color w:val="000000" w:themeColor="text1"/>
        </w:rPr>
        <w:t>control</w:t>
      </w:r>
      <w:r w:rsidRPr="00482089">
        <w:rPr>
          <w:rFonts w:ascii="Arial" w:eastAsia="Arial" w:hAnsi="Arial" w:cs="Arial"/>
          <w:color w:val="8764B8"/>
        </w:rPr>
        <w:t xml:space="preserve"> </w:t>
      </w:r>
      <w:r w:rsidRPr="00482089">
        <w:rPr>
          <w:rFonts w:ascii="Arial" w:eastAsia="Arial" w:hAnsi="Arial" w:cs="Arial"/>
        </w:rPr>
        <w:t xml:space="preserve">and surveillance group (MCS) for pelagic fish stocks in the Northeast </w:t>
      </w:r>
      <w:r w:rsidR="007206A8" w:rsidRPr="00482089">
        <w:rPr>
          <w:rFonts w:ascii="Arial" w:eastAsia="Arial" w:hAnsi="Arial" w:cs="Arial"/>
        </w:rPr>
        <w:t>Atlantic and</w:t>
      </w:r>
      <w:r w:rsidRPr="00482089">
        <w:rPr>
          <w:rFonts w:ascii="Arial" w:eastAsia="Arial" w:hAnsi="Arial" w:cs="Arial"/>
          <w:color w:val="000000" w:themeColor="text1"/>
        </w:rPr>
        <w:t xml:space="preserve"> will continue to be monitored on an ongoing basis. As a stock managed with other Coastal States, it is important that this FMP reflects appropriate actions identified through the </w:t>
      </w:r>
      <w:r w:rsidRPr="00482089">
        <w:rPr>
          <w:rFonts w:ascii="Arial" w:eastAsia="Arial" w:hAnsi="Arial" w:cs="Arial"/>
        </w:rPr>
        <w:t>MCS group.</w:t>
      </w:r>
    </w:p>
    <w:p w14:paraId="097729DF" w14:textId="77777777" w:rsidR="00240CEE" w:rsidRPr="00482089" w:rsidRDefault="00240CEE" w:rsidP="00240CEE">
      <w:pPr>
        <w:pStyle w:val="paragraph"/>
        <w:spacing w:before="0" w:beforeAutospacing="0" w:after="0" w:afterAutospacing="0"/>
        <w:rPr>
          <w:rFonts w:ascii="Arial" w:hAnsi="Arial" w:cs="Arial"/>
        </w:rPr>
      </w:pPr>
    </w:p>
    <w:p w14:paraId="3B8DFC85" w14:textId="77777777" w:rsidR="00240CEE" w:rsidRPr="00482089" w:rsidRDefault="00240CEE" w:rsidP="00240CEE">
      <w:pPr>
        <w:rPr>
          <w:rFonts w:cs="Arial"/>
          <w:szCs w:val="24"/>
          <w:lang w:eastAsia="en-GB"/>
        </w:rPr>
      </w:pPr>
      <w:r w:rsidRPr="00482089">
        <w:rPr>
          <w:rFonts w:cs="Arial"/>
          <w:szCs w:val="24"/>
          <w:lang w:eastAsia="en-GB"/>
        </w:rPr>
        <w:lastRenderedPageBreak/>
        <w:t xml:space="preserve">Actions to maintain the current monitoring and enforcement approach are contained within ‘Actions’ under policy 3. </w:t>
      </w:r>
    </w:p>
    <w:p w14:paraId="511D501C" w14:textId="77777777" w:rsidR="00240CEE" w:rsidRPr="00482089" w:rsidRDefault="00240CEE" w:rsidP="00240CEE">
      <w:pPr>
        <w:pStyle w:val="Heading1"/>
        <w:ind w:left="0" w:firstLine="0"/>
      </w:pPr>
      <w:bookmarkStart w:id="29" w:name="_Toc234229888"/>
      <w:r w:rsidRPr="00482089">
        <w:t>Environmental considerations</w:t>
      </w:r>
      <w:bookmarkEnd w:id="29"/>
      <w:r w:rsidRPr="00482089">
        <w:t xml:space="preserve"> </w:t>
      </w:r>
    </w:p>
    <w:p w14:paraId="6C971B2F" w14:textId="77777777" w:rsidR="00240CEE" w:rsidRPr="00482089" w:rsidRDefault="00240CEE" w:rsidP="00240CEE">
      <w:pPr>
        <w:pStyle w:val="Heading2"/>
        <w:tabs>
          <w:tab w:val="center" w:pos="4513"/>
        </w:tabs>
      </w:pPr>
      <w:bookmarkStart w:id="30" w:name="_Toc234229889"/>
      <w:r w:rsidRPr="00482089">
        <w:t>Conservation advice</w:t>
      </w:r>
      <w:bookmarkEnd w:id="30"/>
    </w:p>
    <w:p w14:paraId="7BFAD22E" w14:textId="77777777" w:rsidR="00240CEE" w:rsidRPr="00482089" w:rsidRDefault="00240CEE" w:rsidP="00240CEE">
      <w:pPr>
        <w:keepNext/>
        <w:rPr>
          <w:rFonts w:cs="Arial"/>
          <w:b/>
          <w:bCs/>
          <w:color w:val="008938"/>
          <w:szCs w:val="24"/>
        </w:rPr>
      </w:pPr>
      <w:r w:rsidRPr="00482089">
        <w:rPr>
          <w:rFonts w:cs="Arial"/>
        </w:rPr>
        <w:t xml:space="preserve">FMPs are subject to legal duties and requirements relating to the protection of the natural environment arising from legislation such as the Habitats Regulations, the Marine Strategy Regulations 2010, and the UK Marine Policy Statement, the Environment Act 2021, Marine and Coastal Access Act 2009, and the Marine (Scotland) Act 2010.  </w:t>
      </w:r>
    </w:p>
    <w:p w14:paraId="605E3581"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19378D60"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Alongside these requirements, FMPs seek to support a range of other existing environmental policies that focus on enhancing the health of our seas for future generations, restoring marine biodiversity and tackling the causes and impacts of climate change. To support the development of policies aimed at protecting the natural environment, Statutory Nature Conservation Bodies (SNCBs) provided conservation advice for the Scottish-led pelagic FMPs.</w:t>
      </w:r>
      <w:r w:rsidRPr="00482089">
        <w:rPr>
          <w:rFonts w:cs="Arial"/>
          <w:color w:val="000000" w:themeColor="text1"/>
          <w:szCs w:val="24"/>
        </w:rPr>
        <w:t xml:space="preserve">  </w:t>
      </w:r>
    </w:p>
    <w:p w14:paraId="03376ADA"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000AF1E9"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Advice provided to fisheries policy authorities by SNCBs gives more detail on the risks associated with fishing for species covered by the pelagic FMPs in relation to the protected features of MPAs, Priority Marine Features (PMFs) for Scotland and UK Marine Strategy (UK MS) Descriptors. Joint advice from JNCC and NatureScot, commissioned by the Scottish Government's Marine Directorate and covering Scottish waters, was received for Pelagic FMPs in Scottish waters as part of a single assessment. Additional joint advice from Natural England and JNCC, commissioned by Defra and covering English waters, was received for the draft blue whiting FMP, Northern Shelf Mackerel FMP, North Sea Greater Silver Smelt FMP, North Sea Herring FMP, and North Sea Horse Mackerel FMP. Advice for Welsh waters, developed by Natural Resources Wales (NRW) in collaboration with JNCC, was also received for the draft blue whiting FMP and the draft Northern Shelf Mackerel FMP.</w:t>
      </w:r>
    </w:p>
    <w:p w14:paraId="3EEF1A6A" w14:textId="77777777" w:rsidR="00240CEE" w:rsidRPr="00482089" w:rsidRDefault="00240CEE" w:rsidP="00240CEE">
      <w:pPr>
        <w:rPr>
          <w:rFonts w:cs="Arial"/>
          <w:color w:val="000000" w:themeColor="text1"/>
          <w:szCs w:val="24"/>
        </w:rPr>
      </w:pPr>
      <w:r w:rsidRPr="00482089">
        <w:rPr>
          <w:rFonts w:cs="Arial"/>
          <w:color w:val="498205"/>
          <w:szCs w:val="24"/>
        </w:rPr>
        <w:t xml:space="preserve"> </w:t>
      </w:r>
      <w:r w:rsidRPr="00482089">
        <w:rPr>
          <w:rFonts w:cs="Arial"/>
          <w:color w:val="000000" w:themeColor="text1"/>
          <w:szCs w:val="24"/>
        </w:rPr>
        <w:t xml:space="preserve">  </w:t>
      </w:r>
    </w:p>
    <w:p w14:paraId="75D529C5" w14:textId="77777777" w:rsidR="00240CEE" w:rsidRPr="00482089" w:rsidRDefault="00240CEE" w:rsidP="00240CEE">
      <w:pPr>
        <w:rPr>
          <w:rFonts w:cs="Arial"/>
          <w:b/>
          <w:bCs/>
          <w:color w:val="000000" w:themeColor="text1"/>
          <w:szCs w:val="24"/>
        </w:rPr>
      </w:pPr>
      <w:r w:rsidRPr="00482089">
        <w:rPr>
          <w:rFonts w:eastAsia="Arial" w:cs="Arial"/>
          <w:b/>
          <w:bCs/>
          <w:color w:val="000000" w:themeColor="text1"/>
          <w:szCs w:val="24"/>
        </w:rPr>
        <w:t>Methodology</w:t>
      </w:r>
      <w:r w:rsidRPr="00482089">
        <w:rPr>
          <w:rFonts w:cs="Arial"/>
          <w:b/>
          <w:bCs/>
          <w:color w:val="000000" w:themeColor="text1"/>
          <w:szCs w:val="24"/>
        </w:rPr>
        <w:t xml:space="preserve">  </w:t>
      </w:r>
    </w:p>
    <w:p w14:paraId="0DB04E99"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3FC409F1"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The SNCBs developed a ‘risk rating’ which is intended to help identify where the greatest impacts of fishing are likely to occur. A three-point scale has been used in the conservation advice: low, moderate and high risk.</w:t>
      </w:r>
    </w:p>
    <w:p w14:paraId="5EBE2B88"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4098D719" w14:textId="77777777" w:rsidR="00240CEE" w:rsidRPr="00482089" w:rsidRDefault="00240CEE" w:rsidP="00240CEE">
      <w:pPr>
        <w:pStyle w:val="ListParagraph"/>
        <w:numPr>
          <w:ilvl w:val="0"/>
          <w:numId w:val="29"/>
        </w:numPr>
        <w:rPr>
          <w:rFonts w:ascii="Arial" w:eastAsia="Arial" w:hAnsi="Arial" w:cs="Arial"/>
          <w:color w:val="000000" w:themeColor="text1"/>
        </w:rPr>
      </w:pPr>
      <w:r w:rsidRPr="00482089">
        <w:rPr>
          <w:rFonts w:ascii="Arial" w:eastAsia="Arial" w:hAnsi="Arial" w:cs="Arial"/>
          <w:color w:val="000000" w:themeColor="text1"/>
        </w:rPr>
        <w:t>Low risk - An impact pathway exists, but evidence or expert opinion suggests that impacts are minimal or unlikely.</w:t>
      </w:r>
    </w:p>
    <w:p w14:paraId="4280B9FE" w14:textId="77777777" w:rsidR="00240CEE" w:rsidRPr="00482089" w:rsidRDefault="00240CEE" w:rsidP="00240CEE">
      <w:pPr>
        <w:pStyle w:val="ListParagraph"/>
        <w:numPr>
          <w:ilvl w:val="0"/>
          <w:numId w:val="29"/>
        </w:numPr>
        <w:rPr>
          <w:rFonts w:ascii="Arial" w:eastAsia="Arial" w:hAnsi="Arial" w:cs="Arial"/>
          <w:color w:val="000000" w:themeColor="text1"/>
        </w:rPr>
      </w:pPr>
      <w:r w:rsidRPr="00482089">
        <w:rPr>
          <w:rFonts w:ascii="Arial" w:eastAsia="Arial" w:hAnsi="Arial" w:cs="Arial"/>
          <w:color w:val="000000" w:themeColor="text1"/>
        </w:rPr>
        <w:t xml:space="preserve">Moderate risk – Interactions rated as moderate risk typically have an evidenced impact or expert judgment indicates a genuine risk, but factors such as evidence gaps around the scale of impact or exposure to pressures, existing mitigations, or difficulties disentangling impact sources, make it difficult to determine whether the risk is high or low. This precautionary approach to risk assessment is aimed at managing identified risks proactively while acknowledging gaps in current understanding. SNCB advice recommends that FMPs consider enhanced data collection or mitigation </w:t>
      </w:r>
      <w:r w:rsidRPr="00482089">
        <w:rPr>
          <w:rFonts w:ascii="Arial" w:eastAsia="Arial" w:hAnsi="Arial" w:cs="Arial"/>
          <w:color w:val="000000" w:themeColor="text1"/>
        </w:rPr>
        <w:lastRenderedPageBreak/>
        <w:t>options if a moderate risk is identified, taking a proactive approach towards minimising impacts.</w:t>
      </w:r>
    </w:p>
    <w:p w14:paraId="5F6C0BEE" w14:textId="77777777" w:rsidR="00240CEE" w:rsidRPr="00482089" w:rsidRDefault="00240CEE" w:rsidP="00240CEE">
      <w:pPr>
        <w:pStyle w:val="ListParagraph"/>
        <w:numPr>
          <w:ilvl w:val="0"/>
          <w:numId w:val="29"/>
        </w:numPr>
        <w:rPr>
          <w:rFonts w:ascii="Arial" w:eastAsia="Arial" w:hAnsi="Arial" w:cs="Arial"/>
          <w:color w:val="000000" w:themeColor="text1"/>
        </w:rPr>
      </w:pPr>
      <w:r w:rsidRPr="00482089">
        <w:rPr>
          <w:rFonts w:ascii="Arial" w:eastAsia="Arial" w:hAnsi="Arial" w:cs="Arial"/>
          <w:color w:val="000000" w:themeColor="text1"/>
        </w:rPr>
        <w:t xml:space="preserve">High risk - Interactions identified as high risk are those where available evidence or expert opinion suggests there is an impact at such a scale as is likely to require mitigation. </w:t>
      </w:r>
    </w:p>
    <w:p w14:paraId="4F128E50" w14:textId="77777777" w:rsidR="00240CEE" w:rsidRPr="00482089" w:rsidRDefault="00240CEE" w:rsidP="00240CEE">
      <w:pPr>
        <w:ind w:left="360" w:firstLine="360"/>
        <w:rPr>
          <w:rFonts w:eastAsia="Arial" w:cs="Arial"/>
          <w:color w:val="000000" w:themeColor="text1"/>
          <w:szCs w:val="24"/>
        </w:rPr>
      </w:pPr>
      <w:r w:rsidRPr="00482089">
        <w:rPr>
          <w:rFonts w:eastAsia="Arial" w:cs="Arial"/>
          <w:color w:val="000000" w:themeColor="text1"/>
          <w:szCs w:val="24"/>
        </w:rPr>
        <w:t xml:space="preserve"> </w:t>
      </w:r>
    </w:p>
    <w:p w14:paraId="15EA7FA3" w14:textId="77777777" w:rsidR="00240CEE" w:rsidRPr="00482089" w:rsidRDefault="00240CEE" w:rsidP="00240CEE">
      <w:pPr>
        <w:spacing w:after="160" w:line="276" w:lineRule="auto"/>
        <w:rPr>
          <w:rFonts w:eastAsia="Arial" w:cs="Arial"/>
          <w:color w:val="000000" w:themeColor="text1"/>
        </w:rPr>
      </w:pPr>
      <w:r w:rsidRPr="00482089">
        <w:rPr>
          <w:rFonts w:eastAsia="Arial" w:cs="Arial"/>
          <w:color w:val="000000" w:themeColor="text1"/>
        </w:rPr>
        <w:t>In contrast to the SNBCs routine advice on environmental sensitivity of distinct habitats or species, the methodology developed specifically for the conservation advice on FMPs provides ‘indicative risk ratings’ on pelagic fisheries in general. These ratings consider the scale of risk associated with the different components of the pelagic fisheries to help identify where the greatest impacts are likely to occur.</w:t>
      </w:r>
    </w:p>
    <w:p w14:paraId="602F4B42"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The conservation advice provided practical guidance on the most significant risks associated with the interactions between the fishing gear types used to target pelagic fish and the protected features of Marine Protected Areas</w:t>
      </w:r>
      <w:r w:rsidRPr="00482089">
        <w:rPr>
          <w:rFonts w:eastAsia="Arial" w:cs="Arial"/>
          <w:b/>
          <w:bCs/>
          <w:color w:val="000000" w:themeColor="text1"/>
          <w:szCs w:val="24"/>
        </w:rPr>
        <w:t> (</w:t>
      </w:r>
      <w:r w:rsidRPr="00482089">
        <w:rPr>
          <w:rFonts w:eastAsia="Arial" w:cs="Arial"/>
          <w:color w:val="000000" w:themeColor="text1"/>
          <w:szCs w:val="24"/>
        </w:rPr>
        <w:t>MPAs), Priority Marine Features (PMFs)</w:t>
      </w:r>
      <w:r w:rsidRPr="00482089">
        <w:rPr>
          <w:rFonts w:eastAsia="Arial" w:cs="Arial"/>
          <w:color w:val="000000" w:themeColor="text1"/>
          <w:sz w:val="15"/>
          <w:szCs w:val="15"/>
          <w:vertAlign w:val="superscript"/>
        </w:rPr>
        <w:t> </w:t>
      </w:r>
      <w:r w:rsidRPr="00482089">
        <w:rPr>
          <w:rStyle w:val="FootnoteReference"/>
          <w:rFonts w:eastAsia="Arial" w:cs="Arial"/>
          <w:color w:val="000000" w:themeColor="text1"/>
          <w:sz w:val="15"/>
          <w:szCs w:val="15"/>
        </w:rPr>
        <w:footnoteReference w:id="15"/>
      </w:r>
      <w:r w:rsidRPr="00482089">
        <w:rPr>
          <w:rFonts w:eastAsia="Arial" w:cs="Arial"/>
          <w:color w:val="000000" w:themeColor="text1"/>
          <w:szCs w:val="24"/>
        </w:rPr>
        <w:t> (Scottish waters only) and UK Marine Strategy descriptors.</w:t>
      </w:r>
      <w:r w:rsidRPr="00482089">
        <w:rPr>
          <w:rFonts w:cs="Arial"/>
          <w:color w:val="000000" w:themeColor="text1"/>
          <w:szCs w:val="24"/>
        </w:rPr>
        <w:t xml:space="preserve">  </w:t>
      </w:r>
    </w:p>
    <w:p w14:paraId="116701EA"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37C126CE" w14:textId="77777777" w:rsidR="00240CEE" w:rsidRPr="00482089" w:rsidRDefault="00240CEE" w:rsidP="00240CEE">
      <w:pPr>
        <w:rPr>
          <w:rFonts w:cs="Arial"/>
          <w:b/>
          <w:bCs/>
          <w:color w:val="000000" w:themeColor="text1"/>
          <w:szCs w:val="24"/>
        </w:rPr>
      </w:pPr>
      <w:r w:rsidRPr="00482089">
        <w:rPr>
          <w:rFonts w:eastAsia="Arial" w:cs="Arial"/>
          <w:b/>
          <w:bCs/>
          <w:color w:val="000000" w:themeColor="text1"/>
          <w:szCs w:val="24"/>
        </w:rPr>
        <w:t>Summary</w:t>
      </w:r>
      <w:r w:rsidRPr="00482089">
        <w:rPr>
          <w:rFonts w:cs="Arial"/>
          <w:b/>
          <w:bCs/>
          <w:color w:val="000000" w:themeColor="text1"/>
          <w:szCs w:val="24"/>
        </w:rPr>
        <w:t xml:space="preserve">  </w:t>
      </w:r>
    </w:p>
    <w:p w14:paraId="07FA7A8A"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2F3BC179"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The conservation advice highlighted several moderate environmental risks associated with pelagic fisheries in UK waters, including: </w:t>
      </w:r>
    </w:p>
    <w:p w14:paraId="227A016C" w14:textId="77777777" w:rsidR="00240CEE" w:rsidRPr="00482089" w:rsidRDefault="00240CEE" w:rsidP="00240CEE">
      <w:pPr>
        <w:pStyle w:val="ListParagraph"/>
        <w:numPr>
          <w:ilvl w:val="0"/>
          <w:numId w:val="31"/>
        </w:numPr>
        <w:rPr>
          <w:rFonts w:ascii="Arial" w:eastAsia="Times New Roman" w:hAnsi="Arial" w:cs="Arial"/>
          <w:color w:val="000000" w:themeColor="text1"/>
        </w:rPr>
      </w:pPr>
      <w:r w:rsidRPr="00482089">
        <w:rPr>
          <w:rFonts w:ascii="Arial" w:eastAsia="Arial" w:hAnsi="Arial" w:cs="Arial"/>
          <w:color w:val="000000" w:themeColor="text1"/>
        </w:rPr>
        <w:t>bycatch of fish, marine mammals and birds in the fisheries</w:t>
      </w:r>
      <w:r w:rsidRPr="00482089">
        <w:rPr>
          <w:rFonts w:ascii="Arial" w:eastAsia="Times New Roman" w:hAnsi="Arial" w:cs="Arial"/>
          <w:color w:val="000000" w:themeColor="text1"/>
        </w:rPr>
        <w:t xml:space="preserve">  </w:t>
      </w:r>
    </w:p>
    <w:p w14:paraId="3D954422" w14:textId="77777777" w:rsidR="00240CEE" w:rsidRPr="00482089" w:rsidRDefault="00240CEE" w:rsidP="00240CEE">
      <w:pPr>
        <w:pStyle w:val="ListParagraph"/>
        <w:numPr>
          <w:ilvl w:val="0"/>
          <w:numId w:val="31"/>
        </w:numPr>
        <w:rPr>
          <w:rFonts w:ascii="Arial" w:eastAsia="Times New Roman" w:hAnsi="Arial" w:cs="Arial"/>
          <w:color w:val="000000" w:themeColor="text1"/>
        </w:rPr>
      </w:pPr>
      <w:r w:rsidRPr="00482089">
        <w:rPr>
          <w:rFonts w:ascii="Arial" w:eastAsia="Arial" w:hAnsi="Arial" w:cs="Arial"/>
          <w:color w:val="000000" w:themeColor="text1"/>
        </w:rPr>
        <w:t>prey reduction, and</w:t>
      </w:r>
      <w:r w:rsidRPr="00482089">
        <w:rPr>
          <w:rFonts w:ascii="Arial" w:eastAsia="Times New Roman" w:hAnsi="Arial" w:cs="Arial"/>
          <w:color w:val="000000" w:themeColor="text1"/>
        </w:rPr>
        <w:t xml:space="preserve">  </w:t>
      </w:r>
    </w:p>
    <w:p w14:paraId="22639329" w14:textId="77777777" w:rsidR="00240CEE" w:rsidRPr="00482089" w:rsidRDefault="00240CEE" w:rsidP="00240CEE">
      <w:pPr>
        <w:pStyle w:val="ListParagraph"/>
        <w:numPr>
          <w:ilvl w:val="0"/>
          <w:numId w:val="31"/>
        </w:numPr>
        <w:rPr>
          <w:rFonts w:ascii="Arial" w:eastAsia="Arial" w:hAnsi="Arial" w:cs="Arial"/>
          <w:color w:val="000000" w:themeColor="text1"/>
        </w:rPr>
      </w:pPr>
      <w:r w:rsidRPr="00482089">
        <w:rPr>
          <w:rFonts w:ascii="Arial" w:eastAsia="Arial" w:hAnsi="Arial" w:cs="Arial"/>
          <w:color w:val="000000" w:themeColor="text1"/>
        </w:rPr>
        <w:t>the introduction of marine litter.</w:t>
      </w:r>
    </w:p>
    <w:p w14:paraId="61115852" w14:textId="77777777" w:rsidR="00240CEE" w:rsidRPr="00482089" w:rsidRDefault="00240CEE" w:rsidP="00240CEE">
      <w:pPr>
        <w:ind w:left="360"/>
        <w:rPr>
          <w:rFonts w:eastAsia="Arial" w:cs="Arial"/>
          <w:color w:val="000000" w:themeColor="text1"/>
          <w:szCs w:val="24"/>
        </w:rPr>
      </w:pPr>
      <w:r w:rsidRPr="00482089">
        <w:rPr>
          <w:rFonts w:eastAsia="Arial" w:cs="Arial"/>
          <w:color w:val="000000" w:themeColor="text1"/>
          <w:szCs w:val="24"/>
        </w:rPr>
        <w:t xml:space="preserve"> </w:t>
      </w:r>
    </w:p>
    <w:p w14:paraId="7176261E"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Details on the risks to MPAs, PMFs and UK Marine Strategy Descriptors are set out in the below, and more detail can be found in the published conservation advice.</w:t>
      </w:r>
      <w:r w:rsidRPr="00482089">
        <w:rPr>
          <w:rFonts w:cs="Arial"/>
          <w:color w:val="000000" w:themeColor="text1"/>
          <w:szCs w:val="24"/>
        </w:rPr>
        <w:t xml:space="preserve">  </w:t>
      </w:r>
    </w:p>
    <w:p w14:paraId="5CA12F0E"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2E970421" w14:textId="77777777" w:rsidR="00240CEE" w:rsidRPr="00482089" w:rsidRDefault="00240CEE" w:rsidP="00240CEE">
      <w:pPr>
        <w:rPr>
          <w:rFonts w:cs="Arial"/>
          <w:color w:val="000000" w:themeColor="text1"/>
          <w:szCs w:val="24"/>
        </w:rPr>
      </w:pPr>
      <w:r w:rsidRPr="00482089">
        <w:rPr>
          <w:rFonts w:eastAsia="Arial" w:cs="Arial"/>
          <w:b/>
          <w:bCs/>
          <w:color w:val="000000" w:themeColor="text1"/>
          <w:szCs w:val="24"/>
        </w:rPr>
        <w:t>MPAs and PMFs in Scottish Waters</w:t>
      </w:r>
      <w:r w:rsidRPr="00482089">
        <w:rPr>
          <w:rFonts w:cs="Arial"/>
          <w:color w:val="000000" w:themeColor="text1"/>
          <w:szCs w:val="24"/>
        </w:rPr>
        <w:t xml:space="preserve">  </w:t>
      </w:r>
    </w:p>
    <w:p w14:paraId="728629DF"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20013F95"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Fisheries contained in the pelagic FMPs have the potential to impact the protected features of MPAs and on PMFs in 2 primary ways;</w:t>
      </w:r>
      <w:r w:rsidRPr="00482089">
        <w:rPr>
          <w:rFonts w:cs="Arial"/>
          <w:color w:val="000000" w:themeColor="text1"/>
          <w:szCs w:val="24"/>
        </w:rPr>
        <w:t xml:space="preserve">  </w:t>
      </w:r>
    </w:p>
    <w:p w14:paraId="6AF0FC6F" w14:textId="77777777" w:rsidR="00240CEE" w:rsidRPr="00482089" w:rsidRDefault="00240CEE" w:rsidP="00240CEE">
      <w:pPr>
        <w:pStyle w:val="ListParagraph"/>
        <w:numPr>
          <w:ilvl w:val="0"/>
          <w:numId w:val="32"/>
        </w:numPr>
        <w:rPr>
          <w:rFonts w:ascii="Arial" w:eastAsia="Times New Roman" w:hAnsi="Arial" w:cs="Arial"/>
          <w:color w:val="000000" w:themeColor="text1"/>
        </w:rPr>
      </w:pPr>
      <w:r w:rsidRPr="00482089">
        <w:rPr>
          <w:rFonts w:ascii="Arial" w:eastAsia="Arial" w:hAnsi="Arial" w:cs="Arial"/>
          <w:color w:val="000000" w:themeColor="text1"/>
        </w:rPr>
        <w:t>through the bycatch of protected features of MPAs/PMFs, and</w:t>
      </w:r>
      <w:r w:rsidRPr="00482089">
        <w:rPr>
          <w:rFonts w:ascii="Arial" w:eastAsia="Times New Roman" w:hAnsi="Arial" w:cs="Arial"/>
          <w:color w:val="000000" w:themeColor="text1"/>
        </w:rPr>
        <w:t xml:space="preserve">  </w:t>
      </w:r>
    </w:p>
    <w:p w14:paraId="3A112F34" w14:textId="77777777" w:rsidR="00240CEE" w:rsidRPr="00482089" w:rsidRDefault="00240CEE" w:rsidP="00240CEE">
      <w:pPr>
        <w:pStyle w:val="ListParagraph"/>
        <w:numPr>
          <w:ilvl w:val="0"/>
          <w:numId w:val="32"/>
        </w:numPr>
        <w:rPr>
          <w:rFonts w:ascii="Arial" w:eastAsia="Times New Roman" w:hAnsi="Arial" w:cs="Arial"/>
          <w:color w:val="000000" w:themeColor="text1"/>
        </w:rPr>
      </w:pPr>
      <w:r w:rsidRPr="00482089">
        <w:rPr>
          <w:rFonts w:ascii="Arial" w:eastAsia="Arial" w:hAnsi="Arial" w:cs="Arial"/>
          <w:color w:val="000000" w:themeColor="text1"/>
        </w:rPr>
        <w:t>the direct (targeted) and indirect (bycatch) removal of prey species on which designated and PMF species depend.</w:t>
      </w:r>
      <w:r w:rsidRPr="00482089">
        <w:rPr>
          <w:rFonts w:ascii="Arial" w:eastAsia="Times New Roman" w:hAnsi="Arial" w:cs="Arial"/>
          <w:color w:val="000000" w:themeColor="text1"/>
        </w:rPr>
        <w:t xml:space="preserve">  </w:t>
      </w:r>
    </w:p>
    <w:p w14:paraId="404CA18D"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56DE78E3" w14:textId="77777777" w:rsidR="00240CEE" w:rsidRPr="00482089" w:rsidRDefault="00240CEE" w:rsidP="00240CEE">
      <w:pPr>
        <w:rPr>
          <w:rFonts w:cs="Arial"/>
          <w:b/>
          <w:bCs/>
          <w:color w:val="000000" w:themeColor="text1"/>
          <w:szCs w:val="24"/>
        </w:rPr>
      </w:pPr>
      <w:r w:rsidRPr="00482089">
        <w:rPr>
          <w:rFonts w:eastAsia="Arial" w:cs="Arial"/>
          <w:b/>
          <w:bCs/>
          <w:color w:val="000000" w:themeColor="text1"/>
          <w:szCs w:val="24"/>
        </w:rPr>
        <w:t>MPAs – risk summary</w:t>
      </w:r>
      <w:r w:rsidRPr="00482089">
        <w:rPr>
          <w:rFonts w:cs="Arial"/>
          <w:b/>
          <w:bCs/>
          <w:color w:val="000000" w:themeColor="text1"/>
          <w:szCs w:val="24"/>
        </w:rPr>
        <w:t xml:space="preserve">  </w:t>
      </w:r>
    </w:p>
    <w:p w14:paraId="2FD06E10"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6A1B2E3B"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Evidence suggests that pelagic trawl and purse seine fisheries pose a relatively low risk to the MPA designated marine mammal and fish species features in terms of bycatch</w:t>
      </w:r>
      <w:r w:rsidRPr="00482089">
        <w:rPr>
          <w:rStyle w:val="FootnoteReference"/>
          <w:rFonts w:eastAsia="Arial" w:cs="Arial"/>
          <w:color w:val="000000" w:themeColor="text1"/>
          <w:szCs w:val="24"/>
        </w:rPr>
        <w:footnoteReference w:id="16"/>
      </w:r>
      <w:r w:rsidRPr="00482089">
        <w:rPr>
          <w:rFonts w:eastAsia="Arial" w:cs="Arial"/>
          <w:color w:val="000000" w:themeColor="text1"/>
          <w:szCs w:val="24"/>
        </w:rPr>
        <w:t>, with limited records of bycatch</w:t>
      </w:r>
      <w:r w:rsidRPr="00482089">
        <w:rPr>
          <w:rStyle w:val="FootnoteReference"/>
          <w:rFonts w:eastAsia="Arial" w:cs="Arial"/>
          <w:color w:val="000000" w:themeColor="text1"/>
          <w:szCs w:val="24"/>
        </w:rPr>
        <w:footnoteReference w:id="17"/>
      </w:r>
      <w:r w:rsidRPr="00482089">
        <w:rPr>
          <w:rFonts w:eastAsia="Arial" w:cs="Arial"/>
          <w:color w:val="000000" w:themeColor="text1"/>
          <w:szCs w:val="24"/>
        </w:rPr>
        <w:t xml:space="preserve"> of harbour porpoise, grey seals, </w:t>
      </w:r>
      <w:r w:rsidRPr="00482089">
        <w:rPr>
          <w:rFonts w:eastAsia="Arial" w:cs="Arial"/>
          <w:color w:val="000000" w:themeColor="text1"/>
          <w:szCs w:val="24"/>
        </w:rPr>
        <w:lastRenderedPageBreak/>
        <w:t>basking shark and ‘common’ skate. However, due to low sampling effort, improved evidence is needed to support a low risk rating for these species.</w:t>
      </w:r>
      <w:r w:rsidRPr="00482089">
        <w:rPr>
          <w:rFonts w:cs="Arial"/>
          <w:color w:val="000000" w:themeColor="text1"/>
          <w:szCs w:val="24"/>
        </w:rPr>
        <w:t xml:space="preserve">  </w:t>
      </w:r>
    </w:p>
    <w:p w14:paraId="2FC98625"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612C04D1"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Several MPA designated bird species features are considered sensitive to bycatch in these fisheries; guillemot, razorbill and cormorant have all been recorded as bycatch in pelagic trawls.  In light of limited evidence on bycatch and based on the potential sensitivity to bycatch, expert advice suggests the risk ought to be classed as moderate.</w:t>
      </w:r>
      <w:r w:rsidRPr="00482089">
        <w:rPr>
          <w:rFonts w:cs="Arial"/>
          <w:color w:val="000000" w:themeColor="text1"/>
          <w:szCs w:val="24"/>
        </w:rPr>
        <w:t xml:space="preserve">  </w:t>
      </w:r>
    </w:p>
    <w:p w14:paraId="70C1BBC9"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534E0382"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Owing to gaps in the available evidence, the risk rating for bycatch in pelagic fisheries is considered moderate. However, with the introduction and rollout of REM to UK pelagic fishing vessels, this will enhance the evidence base and could lead to a downgrading of the risk in the future. </w:t>
      </w:r>
    </w:p>
    <w:p w14:paraId="72E964DF"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7ECFA642"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This topic is explored further in Policies 3 and 4.</w:t>
      </w:r>
      <w:r w:rsidRPr="00482089">
        <w:rPr>
          <w:rFonts w:cs="Arial"/>
          <w:color w:val="000000" w:themeColor="text1"/>
          <w:szCs w:val="24"/>
        </w:rPr>
        <w:t xml:space="preserve"> </w:t>
      </w:r>
    </w:p>
    <w:p w14:paraId="7F2A3DDD"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12944C49"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All the fish species managed through the pelagic FMPs are considered prey species for a broad range of predators and as such, are an important part of the marine ecosystem around Scotland. There is good evidence to demonstrate that many of the pelagic species covered in the pelagic FMPs are key prey for many of the designated fish, marine mammal, and seabird features in Scottish MPAs. However, the extent to which features rely on specific pelagic prey species is less clear. As such, the risk rating for pelagic fisheries in Scottish waters regarding removal of important prey species that designated species depend on is considered moderate.</w:t>
      </w:r>
      <w:r w:rsidRPr="00482089">
        <w:rPr>
          <w:rFonts w:cs="Arial"/>
          <w:color w:val="000000" w:themeColor="text1"/>
          <w:szCs w:val="24"/>
        </w:rPr>
        <w:t xml:space="preserve">  </w:t>
      </w:r>
    </w:p>
    <w:p w14:paraId="5E3F4FE1"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3DE84FE4"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This topic is explored further in Policies 1, 2 and 4. </w:t>
      </w:r>
      <w:r w:rsidRPr="00482089">
        <w:rPr>
          <w:rFonts w:cs="Arial"/>
          <w:color w:val="000000" w:themeColor="text1"/>
          <w:szCs w:val="24"/>
        </w:rPr>
        <w:t xml:space="preserve"> </w:t>
      </w:r>
    </w:p>
    <w:p w14:paraId="144DBFEA"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05C81E92" w14:textId="77777777" w:rsidR="00240CEE" w:rsidRPr="00482089" w:rsidRDefault="00240CEE" w:rsidP="00240CEE">
      <w:pPr>
        <w:rPr>
          <w:rFonts w:cs="Arial"/>
          <w:b/>
          <w:bCs/>
          <w:color w:val="000000" w:themeColor="text1"/>
          <w:szCs w:val="24"/>
        </w:rPr>
      </w:pPr>
      <w:r w:rsidRPr="00482089">
        <w:rPr>
          <w:rFonts w:eastAsia="Arial" w:cs="Arial"/>
          <w:b/>
          <w:bCs/>
          <w:szCs w:val="24"/>
        </w:rPr>
        <w:t xml:space="preserve">PMFs (Scotland only)– risk </w:t>
      </w:r>
      <w:r w:rsidRPr="00482089">
        <w:rPr>
          <w:rFonts w:eastAsia="Arial" w:cs="Arial"/>
          <w:b/>
          <w:bCs/>
          <w:color w:val="000000" w:themeColor="text1"/>
          <w:szCs w:val="24"/>
        </w:rPr>
        <w:t>summary</w:t>
      </w:r>
      <w:r w:rsidRPr="00482089">
        <w:rPr>
          <w:rFonts w:cs="Arial"/>
          <w:b/>
          <w:bCs/>
          <w:color w:val="000000" w:themeColor="text1"/>
          <w:szCs w:val="24"/>
        </w:rPr>
        <w:t xml:space="preserve">  </w:t>
      </w:r>
    </w:p>
    <w:p w14:paraId="6949811B"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43EAE03F"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As discussed above for MPA features, pelagic fisheries are not expected to pose a substantial risk of bycatch; however, as evidence gaps remain this has resulted in a precautionary rating of ‘moderate’ for PMF bycatch. Addressing evidence gaps through the collection of REM data, or through enhanced data collection will improve confidence in the assessment of bycatch risks, and may result in a downgrading of the risk in the future.</w:t>
      </w:r>
      <w:r w:rsidRPr="00482089">
        <w:rPr>
          <w:rFonts w:cs="Arial"/>
          <w:color w:val="000000" w:themeColor="text1"/>
          <w:szCs w:val="24"/>
        </w:rPr>
        <w:t xml:space="preserve">  </w:t>
      </w:r>
    </w:p>
    <w:p w14:paraId="24A998E5"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195B5206"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This topic is explored further in Polices 3 and 4.</w:t>
      </w:r>
      <w:r w:rsidRPr="00482089">
        <w:rPr>
          <w:rFonts w:cs="Arial"/>
          <w:color w:val="000000" w:themeColor="text1"/>
          <w:szCs w:val="24"/>
        </w:rPr>
        <w:t xml:space="preserve"> </w:t>
      </w:r>
    </w:p>
    <w:p w14:paraId="5F6678EF"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793A50F9"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Several marine mammal and fish PMFs,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whales feed on small schooling fish species such as herring and sprat. Herring and mackerel are also important prey species for adult porbeagle. Many of the species targeted by fisheries listed under the pelagic FMPs are important prey species for a variety of cetaceans and fishes, including species of conservation interest which are not listed as PMFs, such as the humpback whale.  There is a lack of evidence available in relation to the overall ecosystem interactions, and therefore a moderate risk to PMFs (fish, marine mammals) through removal of key prey species in pelagic fisheries is concluded.</w:t>
      </w:r>
      <w:r w:rsidRPr="00482089">
        <w:rPr>
          <w:rFonts w:cs="Arial"/>
          <w:color w:val="000000" w:themeColor="text1"/>
          <w:szCs w:val="24"/>
        </w:rPr>
        <w:t xml:space="preserve">   </w:t>
      </w:r>
    </w:p>
    <w:p w14:paraId="4D414CBA" w14:textId="77777777" w:rsidR="00240CEE" w:rsidRPr="00482089" w:rsidRDefault="00240CEE" w:rsidP="00240CEE">
      <w:pPr>
        <w:rPr>
          <w:rFonts w:cs="Arial"/>
          <w:color w:val="000000" w:themeColor="text1"/>
          <w:szCs w:val="24"/>
        </w:rPr>
      </w:pPr>
      <w:r w:rsidRPr="00482089">
        <w:rPr>
          <w:rFonts w:cs="Arial"/>
          <w:color w:val="000000" w:themeColor="text1"/>
          <w:szCs w:val="24"/>
        </w:rPr>
        <w:lastRenderedPageBreak/>
        <w:t xml:space="preserve"> </w:t>
      </w:r>
    </w:p>
    <w:p w14:paraId="5D29678A"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This topic is explored further in Policy 4. </w:t>
      </w:r>
      <w:r w:rsidRPr="00482089">
        <w:rPr>
          <w:rFonts w:cs="Arial"/>
          <w:color w:val="000000" w:themeColor="text1"/>
          <w:szCs w:val="24"/>
        </w:rPr>
        <w:t xml:space="preserve"> </w:t>
      </w:r>
    </w:p>
    <w:p w14:paraId="18760F86"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043E3ADC" w14:textId="77777777" w:rsidR="00240CEE" w:rsidRPr="00482089" w:rsidRDefault="00240CEE" w:rsidP="00240CEE">
      <w:pPr>
        <w:rPr>
          <w:rFonts w:cs="Arial"/>
          <w:color w:val="000000" w:themeColor="text1"/>
          <w:szCs w:val="24"/>
        </w:rPr>
      </w:pPr>
      <w:r w:rsidRPr="00482089">
        <w:rPr>
          <w:rFonts w:eastAsia="Arial" w:cs="Arial"/>
          <w:b/>
          <w:bCs/>
          <w:color w:val="000000" w:themeColor="text1"/>
          <w:szCs w:val="24"/>
        </w:rPr>
        <w:t>MPAs in English Waters</w:t>
      </w:r>
      <w:r w:rsidRPr="00482089">
        <w:rPr>
          <w:rFonts w:cs="Arial"/>
          <w:color w:val="000000" w:themeColor="text1"/>
          <w:szCs w:val="24"/>
        </w:rPr>
        <w:t xml:space="preserve">  </w:t>
      </w:r>
    </w:p>
    <w:p w14:paraId="6264BFB8" w14:textId="77777777" w:rsidR="00240CEE" w:rsidRPr="00482089" w:rsidRDefault="00240CEE" w:rsidP="00240CEE">
      <w:pPr>
        <w:rPr>
          <w:rFonts w:eastAsia="Arial" w:cs="Arial"/>
          <w:b/>
          <w:bCs/>
          <w:color w:val="000000" w:themeColor="text1"/>
          <w:szCs w:val="24"/>
        </w:rPr>
      </w:pPr>
    </w:p>
    <w:p w14:paraId="4E1BDFB8"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The main impacts of the fisheries incorporated in this FMP on the protected features of MPAs arising from fishing activity outside MPA site boundaries, with an indication of their risk level, are summarised below.  </w:t>
      </w:r>
    </w:p>
    <w:p w14:paraId="1E626293" w14:textId="77777777" w:rsidR="00240CEE" w:rsidRPr="00482089" w:rsidRDefault="00240CEE" w:rsidP="00240CEE">
      <w:pPr>
        <w:pStyle w:val="ListParagraph"/>
        <w:numPr>
          <w:ilvl w:val="0"/>
          <w:numId w:val="30"/>
        </w:numPr>
        <w:rPr>
          <w:rFonts w:ascii="Arial" w:eastAsia="Arial" w:hAnsi="Arial" w:cs="Arial"/>
          <w:color w:val="000000" w:themeColor="text1"/>
        </w:rPr>
      </w:pPr>
      <w:r w:rsidRPr="00482089">
        <w:rPr>
          <w:rFonts w:ascii="Arial" w:eastAsia="Arial" w:hAnsi="Arial" w:cs="Arial"/>
          <w:color w:val="000000" w:themeColor="text1"/>
        </w:rPr>
        <w:t xml:space="preserve">There is a moderate risk of bycatch of mobile species that are protected features of MPAs in pelagic trawls and purse seines.  </w:t>
      </w:r>
    </w:p>
    <w:p w14:paraId="3F6C54E1" w14:textId="77777777" w:rsidR="00240CEE" w:rsidRPr="00482089" w:rsidRDefault="00240CEE" w:rsidP="00240CEE">
      <w:pPr>
        <w:pStyle w:val="ListParagraph"/>
        <w:numPr>
          <w:ilvl w:val="0"/>
          <w:numId w:val="30"/>
        </w:numPr>
        <w:rPr>
          <w:rFonts w:ascii="Arial" w:eastAsia="Arial" w:hAnsi="Arial" w:cs="Arial"/>
          <w:color w:val="000000" w:themeColor="text1"/>
        </w:rPr>
      </w:pPr>
      <w:r w:rsidRPr="00482089">
        <w:rPr>
          <w:rFonts w:ascii="Arial" w:eastAsia="Arial" w:hAnsi="Arial" w:cs="Arial"/>
          <w:color w:val="000000" w:themeColor="text1"/>
        </w:rPr>
        <w:t>There is a moderate risk to the designated species of MPAs from reductions in their prey through the targeted blue whiting fishery.</w:t>
      </w:r>
    </w:p>
    <w:p w14:paraId="3A010D69" w14:textId="77777777" w:rsidR="00240CEE" w:rsidRPr="00482089" w:rsidRDefault="00240CEE" w:rsidP="00240CEE">
      <w:pPr>
        <w:rPr>
          <w:rFonts w:eastAsia="Arial" w:cs="Arial"/>
          <w:b/>
          <w:bCs/>
          <w:color w:val="000000" w:themeColor="text1"/>
          <w:szCs w:val="24"/>
        </w:rPr>
      </w:pPr>
    </w:p>
    <w:p w14:paraId="556C4E88" w14:textId="77777777" w:rsidR="00240CEE" w:rsidRPr="002B5F3F" w:rsidRDefault="00240CEE" w:rsidP="00240CEE">
      <w:pPr>
        <w:rPr>
          <w:rFonts w:cs="Arial"/>
          <w:b/>
          <w:bCs/>
          <w:color w:val="000000" w:themeColor="text1"/>
          <w:szCs w:val="24"/>
        </w:rPr>
      </w:pPr>
      <w:r w:rsidRPr="002B5F3F">
        <w:rPr>
          <w:rFonts w:eastAsia="Arial" w:cs="Arial"/>
          <w:b/>
          <w:bCs/>
          <w:color w:val="000000" w:themeColor="text1"/>
          <w:szCs w:val="24"/>
        </w:rPr>
        <w:t>MPAs in Welsh Waters</w:t>
      </w:r>
      <w:r w:rsidRPr="002B5F3F">
        <w:rPr>
          <w:rFonts w:cs="Arial"/>
          <w:b/>
          <w:bCs/>
          <w:color w:val="000000" w:themeColor="text1"/>
          <w:szCs w:val="24"/>
        </w:rPr>
        <w:t xml:space="preserve">  </w:t>
      </w:r>
    </w:p>
    <w:p w14:paraId="370DABFF"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NRW were asked to provide risks-based nature conservation advice for Welsh waters in preparing the pelagic FMPs. When aggregating all gear types associated with medium or high-risk levels together, NRW have identified the following risk levels:</w:t>
      </w:r>
    </w:p>
    <w:p w14:paraId="228C2164" w14:textId="77777777" w:rsidR="00240CEE" w:rsidRPr="00482089" w:rsidRDefault="00240CEE" w:rsidP="00240CEE">
      <w:pPr>
        <w:numPr>
          <w:ilvl w:val="1"/>
          <w:numId w:val="35"/>
        </w:numPr>
        <w:rPr>
          <w:rFonts w:eastAsia="Arial" w:cs="Arial"/>
          <w:color w:val="000000" w:themeColor="text1"/>
          <w:szCs w:val="24"/>
        </w:rPr>
      </w:pPr>
      <w:r w:rsidRPr="00482089">
        <w:rPr>
          <w:rFonts w:eastAsia="Arial" w:cs="Arial"/>
          <w:color w:val="000000" w:themeColor="text1"/>
          <w:szCs w:val="24"/>
        </w:rPr>
        <w:t xml:space="preserve">There is a high risk inside and outside MPAs from the bycatch of herring affecting harbour porpoise prey availability. </w:t>
      </w:r>
    </w:p>
    <w:p w14:paraId="74E9C54D" w14:textId="77777777" w:rsidR="00240CEE" w:rsidRPr="00482089" w:rsidRDefault="00240CEE" w:rsidP="00240CEE">
      <w:pPr>
        <w:numPr>
          <w:ilvl w:val="1"/>
          <w:numId w:val="35"/>
        </w:numPr>
        <w:rPr>
          <w:rFonts w:eastAsia="Arial" w:cs="Arial"/>
          <w:color w:val="000000" w:themeColor="text1"/>
          <w:szCs w:val="24"/>
        </w:rPr>
      </w:pPr>
      <w:r w:rsidRPr="00482089">
        <w:rPr>
          <w:rFonts w:eastAsia="Arial" w:cs="Arial"/>
          <w:color w:val="000000" w:themeColor="text1"/>
          <w:szCs w:val="24"/>
        </w:rPr>
        <w:t xml:space="preserve">There is a high risk inside and outside MPAs from bycatch of Annex II fish species. </w:t>
      </w:r>
    </w:p>
    <w:p w14:paraId="47432238" w14:textId="77777777" w:rsidR="00240CEE" w:rsidRPr="00482089" w:rsidRDefault="00240CEE" w:rsidP="00240CEE">
      <w:pPr>
        <w:numPr>
          <w:ilvl w:val="1"/>
          <w:numId w:val="35"/>
        </w:numPr>
        <w:rPr>
          <w:rFonts w:eastAsia="Arial" w:cs="Arial"/>
          <w:color w:val="000000" w:themeColor="text1"/>
          <w:szCs w:val="24"/>
        </w:rPr>
      </w:pPr>
      <w:r w:rsidRPr="00482089">
        <w:rPr>
          <w:rFonts w:eastAsia="Arial" w:cs="Arial"/>
          <w:color w:val="000000" w:themeColor="text1"/>
          <w:szCs w:val="24"/>
        </w:rPr>
        <w:t xml:space="preserve">There is a medium risk inside the Carmarthen Bay, Northern Cardigan Bay and Liverpool Bay SPAs for the common scoter and red-throated diver features from visual and above water noise disturbance from fishing vessels. </w:t>
      </w:r>
    </w:p>
    <w:p w14:paraId="758492EF" w14:textId="77777777" w:rsidR="00240CEE" w:rsidRPr="00482089" w:rsidRDefault="00240CEE" w:rsidP="00240CEE">
      <w:pPr>
        <w:numPr>
          <w:ilvl w:val="1"/>
          <w:numId w:val="35"/>
        </w:numPr>
        <w:rPr>
          <w:rFonts w:eastAsia="Arial" w:cs="Arial"/>
          <w:color w:val="000000" w:themeColor="text1"/>
          <w:szCs w:val="24"/>
        </w:rPr>
      </w:pPr>
      <w:r w:rsidRPr="00482089">
        <w:rPr>
          <w:rFonts w:eastAsia="Arial" w:cs="Arial"/>
          <w:color w:val="000000" w:themeColor="text1"/>
          <w:szCs w:val="24"/>
        </w:rPr>
        <w:t xml:space="preserve">There is a medium risk inside and outside MPAs from diving seabird bycatch. </w:t>
      </w:r>
    </w:p>
    <w:p w14:paraId="7A05DDCC" w14:textId="77777777" w:rsidR="00240CEE" w:rsidRPr="00482089" w:rsidRDefault="00240CEE" w:rsidP="00240CEE">
      <w:pPr>
        <w:numPr>
          <w:ilvl w:val="1"/>
          <w:numId w:val="35"/>
        </w:numPr>
        <w:rPr>
          <w:rFonts w:eastAsia="Arial" w:cs="Arial"/>
          <w:color w:val="000000" w:themeColor="text1"/>
          <w:szCs w:val="24"/>
        </w:rPr>
      </w:pPr>
      <w:r w:rsidRPr="00482089">
        <w:rPr>
          <w:rFonts w:eastAsia="Arial" w:cs="Arial"/>
          <w:color w:val="000000" w:themeColor="text1"/>
          <w:szCs w:val="24"/>
        </w:rPr>
        <w:t xml:space="preserve">There is a medium risk inside and outside the Severn Estuary SAC from the bycatch of herring, part of the fish community assemblage of the Severn Estuary SAC estuaries habitat feature. </w:t>
      </w:r>
    </w:p>
    <w:p w14:paraId="4E1AC86E" w14:textId="77777777" w:rsidR="00240CEE" w:rsidRPr="00482089" w:rsidRDefault="00240CEE" w:rsidP="00240CEE">
      <w:pPr>
        <w:rPr>
          <w:rFonts w:eastAsia="Arial" w:cs="Arial"/>
          <w:color w:val="000000" w:themeColor="text1"/>
          <w:szCs w:val="24"/>
        </w:rPr>
      </w:pPr>
    </w:p>
    <w:p w14:paraId="7487FE66"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NRW advice surrounding the potential risks to sensitive Welsh MPA features from pelagic fisheries and fishing methods in Welsh waters was not provided in the context of feature vulnerability to the low levels of fishing activity associated with Welsh vessels. Any Welsh management measures which may be considered for implementation beyond the publication of this FMP will also consider the very limited type, scale, frequency and duration of recorded Welsh pelagic fishing activity in determining the risks of fishery related impacts.</w:t>
      </w:r>
    </w:p>
    <w:p w14:paraId="2037721D" w14:textId="77777777" w:rsidR="00240CEE" w:rsidRPr="00482089" w:rsidRDefault="00240CEE" w:rsidP="00240CEE">
      <w:pPr>
        <w:rPr>
          <w:rFonts w:eastAsia="Arial" w:cs="Arial"/>
          <w:color w:val="000000" w:themeColor="text1"/>
          <w:szCs w:val="24"/>
        </w:rPr>
      </w:pPr>
    </w:p>
    <w:p w14:paraId="0A217B1C" w14:textId="77777777" w:rsidR="00240CEE" w:rsidRPr="00482089" w:rsidRDefault="00240CEE" w:rsidP="00240CEE">
      <w:pPr>
        <w:rPr>
          <w:rFonts w:cs="Arial"/>
          <w:color w:val="000000" w:themeColor="text1"/>
          <w:szCs w:val="24"/>
        </w:rPr>
      </w:pPr>
      <w:r w:rsidRPr="00482089">
        <w:rPr>
          <w:rFonts w:eastAsia="Arial" w:cs="Arial"/>
          <w:b/>
          <w:bCs/>
          <w:color w:val="000000" w:themeColor="text1"/>
          <w:szCs w:val="24"/>
        </w:rPr>
        <w:t>UK Marine Strategy Descriptors</w:t>
      </w:r>
      <w:r w:rsidRPr="00482089">
        <w:rPr>
          <w:rFonts w:cs="Arial"/>
          <w:color w:val="000000" w:themeColor="text1"/>
          <w:szCs w:val="24"/>
        </w:rPr>
        <w:t xml:space="preserve">  </w:t>
      </w:r>
    </w:p>
    <w:p w14:paraId="417C99F8"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642B8CCB" w14:textId="77777777" w:rsidR="00240CEE" w:rsidRPr="00482089" w:rsidRDefault="00240CEE" w:rsidP="00240CEE">
      <w:pPr>
        <w:rPr>
          <w:rFonts w:cs="Arial"/>
          <w:b/>
          <w:bCs/>
          <w:color w:val="000000" w:themeColor="text1"/>
          <w:szCs w:val="24"/>
        </w:rPr>
      </w:pPr>
      <w:r w:rsidRPr="00482089">
        <w:rPr>
          <w:rFonts w:eastAsia="Arial" w:cs="Arial"/>
          <w:b/>
          <w:bCs/>
          <w:color w:val="000000" w:themeColor="text1"/>
          <w:szCs w:val="24"/>
        </w:rPr>
        <w:t>Background</w:t>
      </w:r>
      <w:r w:rsidRPr="00482089">
        <w:rPr>
          <w:rFonts w:cs="Arial"/>
          <w:b/>
          <w:bCs/>
          <w:color w:val="000000" w:themeColor="text1"/>
          <w:szCs w:val="24"/>
        </w:rPr>
        <w:t xml:space="preserve">  </w:t>
      </w:r>
    </w:p>
    <w:p w14:paraId="75C52F72"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28BA113E"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 xml:space="preserve">The UK Marine Strategy Regulations 2010 (SI 2010/1627) provide the policy framework for delivering marine environmental policy at the UK level and set out how the vision of clean, healthy, safe, productive, and biologically diverse oceans and seas will be achieved. The Regulations require the Secretary of State, in consultation with the devolved authorities to define the characteristics of Good Environmental Status (GES). In turn the Secretary of State and devolved policy authorities must </w:t>
      </w:r>
      <w:r w:rsidRPr="00482089">
        <w:rPr>
          <w:rFonts w:eastAsia="Arial" w:cs="Arial"/>
          <w:color w:val="000000" w:themeColor="text1"/>
          <w:szCs w:val="24"/>
        </w:rPr>
        <w:lastRenderedPageBreak/>
        <w:t>develop an associated Programme of Measures to deliver this. The </w:t>
      </w:r>
      <w:hyperlink r:id="rId25">
        <w:r w:rsidRPr="00482089">
          <w:rPr>
            <w:rStyle w:val="Hyperlink"/>
            <w:rFonts w:cs="Arial"/>
          </w:rPr>
          <w:t>UK Marine Strategy Part Three: UK Programme of Measures</w:t>
        </w:r>
      </w:hyperlink>
      <w:r w:rsidRPr="00482089">
        <w:rPr>
          <w:rFonts w:eastAsia="Arial" w:cs="Arial"/>
          <w:color w:val="000000" w:themeColor="text1"/>
          <w:szCs w:val="24"/>
        </w:rPr>
        <w:t> outlines the actions and initiatives the UK is taking to do this. </w:t>
      </w:r>
      <w:r w:rsidRPr="00482089">
        <w:rPr>
          <w:rFonts w:cs="Arial"/>
          <w:color w:val="000000" w:themeColor="text1"/>
          <w:szCs w:val="24"/>
        </w:rPr>
        <w:t xml:space="preserve">  </w:t>
      </w:r>
    </w:p>
    <w:p w14:paraId="05342F80"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3E0EE8EA"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The advice focussed only on the most relevant descriptors in terms of risks posed by commercial and recreational fisheries: D1 biodiversity, D3 commercial fish and shellfish, D4 foodwebs, D6 seafloor integrity and D10 marine litter. In the UK Marine Strategy (UK MS) these descriptors are assessed using indicators for each of their constituent ‘ecosystem components.’ The assessment was undertaken by providing advice on the risks to eight descriptor-ecosystem component combinations:</w:t>
      </w:r>
      <w:r w:rsidRPr="00482089">
        <w:rPr>
          <w:rFonts w:cs="Arial"/>
          <w:color w:val="000000" w:themeColor="text1"/>
          <w:szCs w:val="24"/>
        </w:rPr>
        <w:t xml:space="preserve">  </w:t>
      </w:r>
    </w:p>
    <w:p w14:paraId="5D0A2150"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Cetaceans - D1, D4</w:t>
      </w:r>
      <w:r w:rsidRPr="00482089">
        <w:rPr>
          <w:rFonts w:ascii="Arial" w:eastAsia="Times New Roman" w:hAnsi="Arial" w:cs="Arial"/>
          <w:color w:val="000000" w:themeColor="text1"/>
        </w:rPr>
        <w:t xml:space="preserve">  </w:t>
      </w:r>
    </w:p>
    <w:p w14:paraId="68ACDEC4"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Seals - D1, D4</w:t>
      </w:r>
      <w:r w:rsidRPr="00482089">
        <w:rPr>
          <w:rFonts w:ascii="Arial" w:eastAsia="Times New Roman" w:hAnsi="Arial" w:cs="Arial"/>
          <w:color w:val="000000" w:themeColor="text1"/>
        </w:rPr>
        <w:t xml:space="preserve">  </w:t>
      </w:r>
    </w:p>
    <w:p w14:paraId="4AEAE3D6"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Seabirds - D1, D4</w:t>
      </w:r>
      <w:r w:rsidRPr="00482089">
        <w:rPr>
          <w:rFonts w:ascii="Arial" w:eastAsia="Times New Roman" w:hAnsi="Arial" w:cs="Arial"/>
          <w:color w:val="000000" w:themeColor="text1"/>
        </w:rPr>
        <w:t xml:space="preserve">  </w:t>
      </w:r>
    </w:p>
    <w:p w14:paraId="30337264"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Fish - D1, D4 </w:t>
      </w:r>
      <w:r w:rsidRPr="00482089">
        <w:rPr>
          <w:rFonts w:ascii="Arial" w:eastAsia="Times New Roman" w:hAnsi="Arial" w:cs="Arial"/>
          <w:color w:val="000000" w:themeColor="text1"/>
        </w:rPr>
        <w:t xml:space="preserve">  </w:t>
      </w:r>
    </w:p>
    <w:p w14:paraId="40B84483"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Foodwebs - D4</w:t>
      </w:r>
      <w:r w:rsidRPr="00482089">
        <w:rPr>
          <w:rFonts w:ascii="Arial" w:eastAsia="Times New Roman" w:hAnsi="Arial" w:cs="Arial"/>
          <w:color w:val="000000" w:themeColor="text1"/>
        </w:rPr>
        <w:t xml:space="preserve">  </w:t>
      </w:r>
    </w:p>
    <w:p w14:paraId="78293BCA"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Seafloor integrity - D1, D6</w:t>
      </w:r>
      <w:r w:rsidRPr="00482089">
        <w:rPr>
          <w:rFonts w:ascii="Arial" w:eastAsia="Times New Roman" w:hAnsi="Arial" w:cs="Arial"/>
          <w:color w:val="000000" w:themeColor="text1"/>
        </w:rPr>
        <w:t xml:space="preserve">  </w:t>
      </w:r>
    </w:p>
    <w:p w14:paraId="60E7AB4B" w14:textId="77777777" w:rsidR="00240CEE" w:rsidRPr="00482089" w:rsidRDefault="00240CEE" w:rsidP="00240CEE">
      <w:pPr>
        <w:pStyle w:val="ListParagraph"/>
        <w:numPr>
          <w:ilvl w:val="0"/>
          <w:numId w:val="33"/>
        </w:numPr>
        <w:rPr>
          <w:rFonts w:ascii="Arial" w:eastAsia="Times New Roman" w:hAnsi="Arial" w:cs="Arial"/>
          <w:color w:val="000000" w:themeColor="text1"/>
        </w:rPr>
      </w:pPr>
      <w:r w:rsidRPr="00482089">
        <w:rPr>
          <w:rFonts w:ascii="Arial" w:eastAsia="Arial" w:hAnsi="Arial" w:cs="Arial"/>
          <w:color w:val="000000" w:themeColor="text1"/>
        </w:rPr>
        <w:t>Marine litter - D10</w:t>
      </w:r>
      <w:r w:rsidRPr="00482089">
        <w:rPr>
          <w:rFonts w:ascii="Arial" w:eastAsia="Times New Roman" w:hAnsi="Arial" w:cs="Arial"/>
          <w:color w:val="000000" w:themeColor="text1"/>
        </w:rPr>
        <w:t xml:space="preserve">  </w:t>
      </w:r>
    </w:p>
    <w:p w14:paraId="1FE6F2ED" w14:textId="77777777" w:rsidR="009052A5" w:rsidRDefault="009052A5" w:rsidP="00240CEE">
      <w:pPr>
        <w:rPr>
          <w:rFonts w:eastAsia="Arial" w:cs="Arial"/>
          <w:color w:val="000000" w:themeColor="text1"/>
          <w:szCs w:val="24"/>
        </w:rPr>
      </w:pPr>
    </w:p>
    <w:p w14:paraId="32A34047" w14:textId="55D678D9" w:rsidR="00240CEE" w:rsidRPr="00482089" w:rsidRDefault="00240CEE" w:rsidP="00240CEE">
      <w:pPr>
        <w:rPr>
          <w:rFonts w:cs="Arial"/>
          <w:color w:val="000000" w:themeColor="text1"/>
          <w:szCs w:val="24"/>
        </w:rPr>
      </w:pPr>
      <w:r w:rsidRPr="00482089">
        <w:rPr>
          <w:rFonts w:eastAsia="Arial" w:cs="Arial"/>
          <w:color w:val="000000" w:themeColor="text1"/>
          <w:szCs w:val="24"/>
        </w:rPr>
        <w:t>The results of an initial consideration of the available evidence and expert opinion of the main risks arising from the fisheries covered by the pelagic FMPs to UK MS Descriptors are summarised below.</w:t>
      </w:r>
      <w:r w:rsidRPr="00482089">
        <w:rPr>
          <w:rFonts w:cs="Arial"/>
          <w:color w:val="000000" w:themeColor="text1"/>
          <w:szCs w:val="24"/>
        </w:rPr>
        <w:t xml:space="preserve">  </w:t>
      </w:r>
    </w:p>
    <w:p w14:paraId="3BE5AA14"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74BA8346" w14:textId="77777777" w:rsidR="00240CEE" w:rsidRPr="00482089" w:rsidRDefault="00240CEE" w:rsidP="00240CEE">
      <w:pPr>
        <w:rPr>
          <w:rFonts w:cs="Arial"/>
          <w:b/>
          <w:bCs/>
          <w:color w:val="000000" w:themeColor="text1"/>
          <w:szCs w:val="24"/>
        </w:rPr>
      </w:pPr>
      <w:r w:rsidRPr="00482089">
        <w:rPr>
          <w:rFonts w:eastAsia="Arial" w:cs="Arial"/>
          <w:b/>
          <w:bCs/>
          <w:color w:val="000000" w:themeColor="text1"/>
          <w:szCs w:val="24"/>
        </w:rPr>
        <w:t>Risk summary</w:t>
      </w:r>
      <w:r w:rsidRPr="00482089">
        <w:rPr>
          <w:rFonts w:cs="Arial"/>
          <w:b/>
          <w:bCs/>
          <w:color w:val="000000" w:themeColor="text1"/>
          <w:szCs w:val="24"/>
        </w:rPr>
        <w:t xml:space="preserve">  </w:t>
      </w:r>
    </w:p>
    <w:p w14:paraId="324B159B"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0588BAD9"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There is a moderate risk to achieving GES for the biological diversity of cetaceans, seals, and birds, due to impacts from pelagic fishing activities related to bycatch and</w:t>
      </w:r>
      <w:r w:rsidRPr="00482089">
        <w:rPr>
          <w:rFonts w:cs="Arial"/>
        </w:rPr>
        <w:t xml:space="preserve"> </w:t>
      </w:r>
      <w:r w:rsidRPr="00482089">
        <w:rPr>
          <w:rFonts w:eastAsia="Arial" w:cs="Arial"/>
          <w:color w:val="000000" w:themeColor="text1"/>
          <w:szCs w:val="24"/>
        </w:rPr>
        <w:t>through targeted removal of blue whiting, as an important prey species. However, it is important to understand the differences between fishing methods.  For trawl vessels, it is thought they have relatively little bycatch risk (although evidence could be improved – as set out already).  The lack of evidence to provide a confident assessment of bycatch risk suggests the risk is likely to be moderate. Given the importance of pelagic stocks within the UK marine ecosystem, the potential to impact prey availability needs further consideration for pelagic fisheries.</w:t>
      </w:r>
      <w:r w:rsidRPr="00482089">
        <w:rPr>
          <w:rFonts w:cs="Arial"/>
          <w:color w:val="000000" w:themeColor="text1"/>
          <w:szCs w:val="24"/>
        </w:rPr>
        <w:t xml:space="preserve">  </w:t>
      </w:r>
    </w:p>
    <w:p w14:paraId="6974BAA5"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3E294567"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This topic is explored further as part of Policy 4.   </w:t>
      </w:r>
      <w:r w:rsidRPr="00482089">
        <w:rPr>
          <w:rFonts w:cs="Arial"/>
          <w:color w:val="000000" w:themeColor="text1"/>
          <w:szCs w:val="24"/>
        </w:rPr>
        <w:t xml:space="preserve"> </w:t>
      </w:r>
    </w:p>
    <w:p w14:paraId="505844C0" w14:textId="77777777" w:rsidR="00240CEE" w:rsidRPr="00482089" w:rsidRDefault="00240CEE" w:rsidP="00240CEE">
      <w:pPr>
        <w:rPr>
          <w:rFonts w:cs="Arial"/>
          <w:color w:val="000000" w:themeColor="text1"/>
          <w:szCs w:val="24"/>
        </w:rPr>
      </w:pPr>
      <w:r w:rsidRPr="00482089">
        <w:rPr>
          <w:rFonts w:cs="Arial"/>
          <w:color w:val="000000" w:themeColor="text1"/>
          <w:szCs w:val="24"/>
        </w:rPr>
        <w:t xml:space="preserve"> </w:t>
      </w:r>
    </w:p>
    <w:p w14:paraId="65526CC3"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There is a moderate risk to marine litter, with limited evidence available to help disentangle the relative contribution of pelagic fisheries to marine litter. The conservation advice indicates that more robust estimates of abandoned, lost, or discarded fishing gear from pelagic fisheries are required.</w:t>
      </w:r>
    </w:p>
    <w:p w14:paraId="26236E13"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3842A4B2" w14:textId="77777777" w:rsidR="00240CEE" w:rsidRPr="00482089" w:rsidRDefault="00240CEE" w:rsidP="00240CEE">
      <w:pPr>
        <w:rPr>
          <w:rFonts w:eastAsia="Arial" w:cs="Arial"/>
          <w:color w:val="000000" w:themeColor="text1"/>
        </w:rPr>
      </w:pPr>
      <w:r w:rsidRPr="00482089">
        <w:rPr>
          <w:rFonts w:eastAsia="Arial" w:cs="Arial"/>
          <w:color w:val="000000" w:themeColor="text1"/>
        </w:rPr>
        <w:t>The advice also acknowledges that fishing litter is likely to be a relatively small component of overall marine litter, therefore fishing measures alone are unlikely to contribute significantly to the achievement of GES. In Scotland a range of actions are undertaken to address issues with marine litter, as set out in the Marine Litter Strategy for Scotland</w:t>
      </w:r>
      <w:r w:rsidRPr="00482089">
        <w:rPr>
          <w:rStyle w:val="FootnoteReference"/>
          <w:rFonts w:eastAsia="Arial" w:cs="Arial"/>
          <w:color w:val="000000" w:themeColor="text1"/>
        </w:rPr>
        <w:footnoteReference w:id="18"/>
      </w:r>
      <w:r w:rsidRPr="00482089">
        <w:rPr>
          <w:rFonts w:eastAsia="Arial" w:cs="Arial"/>
          <w:color w:val="000000" w:themeColor="text1"/>
        </w:rPr>
        <w:t xml:space="preserve"> and these will continue to be delivered as part of a separate </w:t>
      </w:r>
      <w:r w:rsidRPr="00482089">
        <w:rPr>
          <w:rFonts w:eastAsia="Arial" w:cs="Arial"/>
          <w:color w:val="000000" w:themeColor="text1"/>
        </w:rPr>
        <w:lastRenderedPageBreak/>
        <w:t xml:space="preserve">programme of work.  In addition, the pelagic sector also has designated gear recycling programmes in place. </w:t>
      </w:r>
    </w:p>
    <w:p w14:paraId="6FB519AD"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11A6F9F6" w14:textId="77777777" w:rsidR="00240CEE" w:rsidRPr="00482089" w:rsidRDefault="00240CEE" w:rsidP="00240CEE">
      <w:pPr>
        <w:rPr>
          <w:rFonts w:cs="Arial"/>
          <w:color w:val="000000" w:themeColor="text1"/>
          <w:szCs w:val="24"/>
        </w:rPr>
      </w:pPr>
      <w:r w:rsidRPr="00482089">
        <w:rPr>
          <w:rFonts w:eastAsia="Arial" w:cs="Arial"/>
          <w:color w:val="000000" w:themeColor="text1"/>
          <w:szCs w:val="24"/>
        </w:rPr>
        <w:t>It should be noted that there is ongoing work with regard to the Convention for the Protection of the Marine Environment of the North-East Atlantic (OSPAR) to implement the second Regional Action Plan on Marine Litter. This includes action to tackle marine litter from land and sea-based sources, including fishing.</w:t>
      </w:r>
      <w:r w:rsidRPr="00482089">
        <w:rPr>
          <w:rFonts w:cs="Arial"/>
          <w:color w:val="000000" w:themeColor="text1"/>
          <w:szCs w:val="24"/>
        </w:rPr>
        <w:t xml:space="preserve">  </w:t>
      </w:r>
    </w:p>
    <w:p w14:paraId="4DD00C70" w14:textId="77777777" w:rsidR="00240CEE" w:rsidRPr="00482089" w:rsidRDefault="00240CEE" w:rsidP="00240CEE">
      <w:pPr>
        <w:rPr>
          <w:rFonts w:eastAsia="Segoe UI" w:cs="Arial"/>
          <w:color w:val="000000" w:themeColor="text1"/>
          <w:sz w:val="18"/>
          <w:szCs w:val="18"/>
        </w:rPr>
      </w:pPr>
      <w:r w:rsidRPr="00482089">
        <w:rPr>
          <w:rFonts w:eastAsia="Segoe UI" w:cs="Arial"/>
          <w:color w:val="000000" w:themeColor="text1"/>
          <w:sz w:val="18"/>
          <w:szCs w:val="18"/>
        </w:rPr>
        <w:t xml:space="preserve"> </w:t>
      </w:r>
    </w:p>
    <w:p w14:paraId="4179F5C3" w14:textId="77777777" w:rsidR="00240CEE" w:rsidRPr="00482089" w:rsidRDefault="00240CEE" w:rsidP="00240CEE">
      <w:pPr>
        <w:rPr>
          <w:rFonts w:eastAsia="Arial" w:cs="Arial"/>
          <w:b/>
          <w:bCs/>
          <w:color w:val="000000" w:themeColor="text1"/>
          <w:szCs w:val="24"/>
          <w:vertAlign w:val="superscript"/>
        </w:rPr>
      </w:pPr>
      <w:r w:rsidRPr="00482089">
        <w:rPr>
          <w:rFonts w:eastAsia="Arial" w:cs="Arial"/>
          <w:b/>
          <w:bCs/>
          <w:color w:val="000000" w:themeColor="text1"/>
          <w:szCs w:val="24"/>
        </w:rPr>
        <w:t>Context and interpretation of the conservation advice</w:t>
      </w:r>
      <w:r w:rsidRPr="00482089">
        <w:rPr>
          <w:rStyle w:val="FootnoteReference"/>
          <w:rFonts w:eastAsia="Arial" w:cs="Arial"/>
          <w:b/>
          <w:bCs/>
          <w:color w:val="000000" w:themeColor="text1"/>
          <w:szCs w:val="24"/>
        </w:rPr>
        <w:footnoteReference w:id="19"/>
      </w:r>
    </w:p>
    <w:p w14:paraId="7ED601D8"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7311AAA9"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On bycatch, the moderate risk relates to the limited evidence base and can be classed as a precautionary rating.  Given that REM policies for the Scottish pelagic fleet (which are the main pelagic targeting vessels in the UK) are well advanced, and that positive steps are being undertaken elsewhere in the UK to introduce REM, this evidence gap will be addressed, and this is noted within the FMP. </w:t>
      </w:r>
    </w:p>
    <w:p w14:paraId="07CD0484"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5F32FDD0" w14:textId="08C5D041"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On predator/prey interaction, many pelagic species are integral parts of the wider food web and can often be key predatory and/or prey species.  Whilst these interactions between different parts of the food chain are understood, at the present time, ICES </w:t>
      </w:r>
      <w:r w:rsidR="005D208D" w:rsidRPr="00482089">
        <w:rPr>
          <w:rFonts w:eastAsia="Arial" w:cs="Arial"/>
          <w:color w:val="000000" w:themeColor="text1"/>
          <w:szCs w:val="24"/>
        </w:rPr>
        <w:t>do</w:t>
      </w:r>
      <w:r w:rsidRPr="00482089">
        <w:rPr>
          <w:rFonts w:eastAsia="Arial" w:cs="Arial"/>
          <w:color w:val="000000" w:themeColor="text1"/>
          <w:szCs w:val="24"/>
        </w:rPr>
        <w:t xml:space="preserve"> not follow a fully integrated ecosystem-based fisheries assessment model, and therefore fisheries management decisions which include these considerations are not fully possible. Actions to consider this further are contained in the policies and actions section. </w:t>
      </w:r>
    </w:p>
    <w:p w14:paraId="424007CD"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2D782B40"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On marine litter, there are two main considerations, firstly the risk that fishing in general, (rather than specifically pelagic fishing) presents to marine litter overall, and secondly, gaps in evidence.  These two considerations have resulted in a moderate risk rating.  However, the fisheries policy authorities do not believe that there is a prevalence or significant risk of marine litter in pelagic fisheries and therefore a specific action on this is not included within the FMP, although positive action is being taken by the UK, through OSPAR, on this, as set out above. </w:t>
      </w:r>
    </w:p>
    <w:p w14:paraId="761FFFAD" w14:textId="77777777" w:rsidR="00240CEE" w:rsidRPr="00482089" w:rsidRDefault="00240CEE" w:rsidP="00240CEE">
      <w:pPr>
        <w:rPr>
          <w:rFonts w:eastAsia="Arial" w:cs="Arial"/>
          <w:color w:val="000000" w:themeColor="text1"/>
          <w:szCs w:val="24"/>
        </w:rPr>
      </w:pPr>
      <w:r w:rsidRPr="00482089">
        <w:rPr>
          <w:rFonts w:eastAsia="Arial" w:cs="Arial"/>
          <w:color w:val="000000" w:themeColor="text1"/>
          <w:szCs w:val="24"/>
        </w:rPr>
        <w:t xml:space="preserve"> </w:t>
      </w:r>
    </w:p>
    <w:p w14:paraId="44A0905A" w14:textId="77777777" w:rsidR="00240CEE" w:rsidRPr="00482089" w:rsidRDefault="00240CEE" w:rsidP="00240CEE">
      <w:pPr>
        <w:tabs>
          <w:tab w:val="center" w:pos="4513"/>
        </w:tabs>
        <w:rPr>
          <w:rFonts w:cs="Arial"/>
        </w:rPr>
      </w:pPr>
      <w:r w:rsidRPr="00482089">
        <w:rPr>
          <w:rFonts w:eastAsia="Arial" w:cs="Arial"/>
          <w:color w:val="000000" w:themeColor="text1"/>
          <w:szCs w:val="24"/>
        </w:rPr>
        <w:t>As noted within the FMPs, the pelagic fishing industry is largely regarded as a relatively clean fishery.  In general terms, pelagic fish tend to school together as a species, meaning that different species can be targeted by fishing vessels rather than being caught as part of a mixed fishery.  This reduces, although doesn’t eliminate, unwanted catches of fish that aren’t the target species. In the UK there is currently a requirement under fishing vessel licence conditions for all fishing vessels operating in UK waters to report any bycatch (incidental mortality or injury) of marine mammals to the MMO within 48 hours of the end of the fishing trip. As of August 2025, no marine mammal bycatch has been reported in Scottish waters to the Marine Management Organisation. Finally, the main fishing fleet targeting pelagic species operates with trawls that rarely come into contact with the seabed, meaning that benthic disturbance is generally not an issue. This is important context in considering the conservation advice and whether any new management action is necessary.</w:t>
      </w:r>
    </w:p>
    <w:p w14:paraId="5ECE93F3" w14:textId="77777777" w:rsidR="00240CEE" w:rsidRPr="00051B21" w:rsidRDefault="00240CEE" w:rsidP="00240CEE">
      <w:pPr>
        <w:pStyle w:val="Heading2"/>
      </w:pPr>
      <w:bookmarkStart w:id="31" w:name="_Toc234229890"/>
      <w:bookmarkStart w:id="32" w:name="_Hlk162037742"/>
      <w:bookmarkStart w:id="33" w:name="_Hlk161964538"/>
      <w:r w:rsidRPr="00482089">
        <w:rPr>
          <w:rStyle w:val="Heading2Char"/>
          <w:b/>
          <w:bCs/>
        </w:rPr>
        <w:lastRenderedPageBreak/>
        <w:t>Climate Change</w:t>
      </w:r>
      <w:bookmarkEnd w:id="31"/>
      <w:r w:rsidRPr="00482089">
        <w:t xml:space="preserve"> </w:t>
      </w:r>
      <w:bookmarkEnd w:id="32"/>
    </w:p>
    <w:p w14:paraId="360EC784" w14:textId="77777777" w:rsidR="00240CEE" w:rsidRPr="00482089" w:rsidRDefault="00240CEE" w:rsidP="00240CEE">
      <w:pPr>
        <w:rPr>
          <w:rFonts w:cs="Arial"/>
          <w:b/>
        </w:rPr>
      </w:pPr>
      <w:r w:rsidRPr="00482089">
        <w:rPr>
          <w:rFonts w:cs="Arial"/>
          <w:b/>
        </w:rPr>
        <w:t xml:space="preserve">Climate Change impacts on pelagic fish </w:t>
      </w:r>
    </w:p>
    <w:p w14:paraId="7008DE8E"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Pelagic fish stocks (including mackerel, herring and blue whiting) are among the most economically valuable and climatically sensitive fisheries in UK waters and the wider Northeast Atlantic (ICES, 2023</w:t>
      </w:r>
      <w:r w:rsidRPr="00482089">
        <w:rPr>
          <w:rStyle w:val="FootnoteReference"/>
          <w:rFonts w:cs="Arial"/>
          <w:lang w:eastAsia="en-GB"/>
        </w:rPr>
        <w:footnoteReference w:id="20"/>
      </w:r>
      <w:r w:rsidRPr="00482089">
        <w:rPr>
          <w:rFonts w:cs="Arial"/>
          <w:lang w:eastAsia="en-GB"/>
        </w:rPr>
        <w:t>; Garrett et al., 2024</w:t>
      </w:r>
      <w:r w:rsidRPr="00482089">
        <w:rPr>
          <w:rStyle w:val="FootnoteReference"/>
          <w:rFonts w:cs="Arial"/>
          <w:lang w:eastAsia="en-GB"/>
        </w:rPr>
        <w:footnoteReference w:id="21"/>
      </w:r>
      <w:r w:rsidRPr="00482089">
        <w:rPr>
          <w:rFonts w:cs="Arial"/>
          <w:lang w:eastAsia="en-GB"/>
        </w:rPr>
        <w:t>). The existing evidence shows that climate change is already reshaping pelagic fish distributions, productivity and ecosystem interactions, creating significant challenges for fisheries management systems which are largely based on historical conditions (Baudron et al., 2020</w:t>
      </w:r>
      <w:r w:rsidRPr="00482089">
        <w:rPr>
          <w:rStyle w:val="FootnoteReference"/>
          <w:rFonts w:cs="Arial"/>
          <w:lang w:eastAsia="en-GB"/>
        </w:rPr>
        <w:footnoteReference w:id="22"/>
      </w:r>
      <w:r w:rsidRPr="00482089">
        <w:rPr>
          <w:rFonts w:cs="Arial"/>
          <w:lang w:eastAsia="en-GB"/>
        </w:rPr>
        <w:t>; Townhill et al., 2023</w:t>
      </w:r>
      <w:r w:rsidRPr="00482089">
        <w:rPr>
          <w:rStyle w:val="FootnoteReference"/>
          <w:rFonts w:cs="Arial"/>
          <w:lang w:eastAsia="en-GB"/>
        </w:rPr>
        <w:footnoteReference w:id="23"/>
      </w:r>
      <w:r w:rsidRPr="00482089">
        <w:rPr>
          <w:rFonts w:cs="Arial"/>
          <w:lang w:eastAsia="en-GB"/>
        </w:rPr>
        <w:t>).</w:t>
      </w:r>
    </w:p>
    <w:p w14:paraId="1F4ED1FE"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Pelagic species respond to warming seas faster and over greater distances than most demersal fish because they closely track temperature and plankton availability (Baudron et al., 2020; Montero</w:t>
      </w:r>
      <w:r w:rsidRPr="00482089">
        <w:rPr>
          <w:rFonts w:cs="Arial"/>
          <w:lang w:eastAsia="en-GB"/>
        </w:rPr>
        <w:noBreakHyphen/>
        <w:t>Serra et al., 2015</w:t>
      </w:r>
      <w:r w:rsidRPr="00482089">
        <w:rPr>
          <w:rStyle w:val="FootnoteReference"/>
          <w:rFonts w:cs="Arial"/>
          <w:lang w:eastAsia="en-GB"/>
        </w:rPr>
        <w:footnoteReference w:id="24"/>
      </w:r>
      <w:r w:rsidRPr="00482089">
        <w:rPr>
          <w:rFonts w:cs="Arial"/>
          <w:lang w:eastAsia="en-GB"/>
        </w:rPr>
        <w:t>).</w:t>
      </w:r>
    </w:p>
    <w:p w14:paraId="2DDAC009"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b/>
          <w:bCs/>
          <w:lang w:eastAsia="en-GB"/>
        </w:rPr>
        <w:t>Key observed patterns include:</w:t>
      </w:r>
    </w:p>
    <w:p w14:paraId="3C05ED0A" w14:textId="77777777" w:rsidR="00240CEE" w:rsidRPr="00482089" w:rsidRDefault="00240CEE" w:rsidP="00240CEE">
      <w:pPr>
        <w:numPr>
          <w:ilvl w:val="0"/>
          <w:numId w:val="28"/>
        </w:numPr>
        <w:spacing w:before="100" w:beforeAutospacing="1" w:after="100" w:afterAutospacing="1" w:line="300" w:lineRule="atLeast"/>
        <w:rPr>
          <w:rFonts w:cs="Arial"/>
          <w:lang w:eastAsia="en-GB"/>
        </w:rPr>
      </w:pPr>
      <w:r w:rsidRPr="00482089">
        <w:rPr>
          <w:rFonts w:cs="Arial"/>
          <w:lang w:eastAsia="en-GB"/>
        </w:rPr>
        <w:t>Strong poleward shifts</w:t>
      </w:r>
      <w:r w:rsidRPr="00482089">
        <w:rPr>
          <w:rStyle w:val="FootnoteReference"/>
          <w:rFonts w:cs="Arial"/>
          <w:lang w:eastAsia="en-GB"/>
        </w:rPr>
        <w:footnoteReference w:id="25"/>
      </w:r>
      <w:r w:rsidRPr="00482089">
        <w:rPr>
          <w:rFonts w:cs="Arial"/>
          <w:lang w:eastAsia="en-GB"/>
        </w:rPr>
        <w:t xml:space="preserve"> of both warm</w:t>
      </w:r>
      <w:r w:rsidRPr="00482089">
        <w:rPr>
          <w:rFonts w:cs="Arial"/>
          <w:lang w:eastAsia="en-GB"/>
        </w:rPr>
        <w:noBreakHyphen/>
        <w:t>affinity and temperate pelagic species (Baudron et al., 2020; Townhill et al., 2023)</w:t>
      </w:r>
    </w:p>
    <w:p w14:paraId="4A637552" w14:textId="77777777" w:rsidR="00240CEE" w:rsidRPr="00482089" w:rsidRDefault="00240CEE" w:rsidP="00240CEE">
      <w:pPr>
        <w:numPr>
          <w:ilvl w:val="0"/>
          <w:numId w:val="28"/>
        </w:numPr>
        <w:spacing w:before="100" w:beforeAutospacing="1" w:after="100" w:afterAutospacing="1" w:line="300" w:lineRule="atLeast"/>
        <w:rPr>
          <w:rFonts w:cs="Arial"/>
          <w:lang w:eastAsia="en-GB"/>
        </w:rPr>
      </w:pPr>
      <w:r w:rsidRPr="00482089">
        <w:rPr>
          <w:rFonts w:cs="Arial"/>
          <w:lang w:eastAsia="en-GB"/>
        </w:rPr>
        <w:t>Extreme mobility of Northeast Atlantic mackerel, whose centre of distribution shifted ~1,650 km west and ~400 km north between 2007–2016 (Garrett et al., 2024; Ólafsdóttir et al., 2019</w:t>
      </w:r>
      <w:r w:rsidRPr="00482089">
        <w:rPr>
          <w:rStyle w:val="FootnoteReference"/>
          <w:rFonts w:cs="Arial"/>
          <w:szCs w:val="24"/>
          <w:lang w:eastAsia="en-GB"/>
        </w:rPr>
        <w:footnoteReference w:id="26"/>
      </w:r>
      <w:r w:rsidRPr="00482089">
        <w:rPr>
          <w:rFonts w:cs="Arial"/>
          <w:lang w:eastAsia="en-GB"/>
        </w:rPr>
        <w:t>)</w:t>
      </w:r>
    </w:p>
    <w:p w14:paraId="649898B6" w14:textId="77777777" w:rsidR="00240CEE" w:rsidRPr="00482089" w:rsidRDefault="00240CEE" w:rsidP="00240CEE">
      <w:pPr>
        <w:numPr>
          <w:ilvl w:val="0"/>
          <w:numId w:val="28"/>
        </w:numPr>
        <w:spacing w:before="100" w:beforeAutospacing="1" w:after="100" w:afterAutospacing="1" w:line="300" w:lineRule="atLeast"/>
        <w:rPr>
          <w:rFonts w:cs="Arial"/>
          <w:lang w:eastAsia="en-GB"/>
        </w:rPr>
      </w:pPr>
      <w:r w:rsidRPr="00482089">
        <w:rPr>
          <w:rFonts w:cs="Arial"/>
          <w:lang w:eastAsia="en-GB"/>
        </w:rPr>
        <w:t>Northward re</w:t>
      </w:r>
      <w:r w:rsidRPr="00482089">
        <w:rPr>
          <w:rFonts w:cs="Arial"/>
          <w:lang w:eastAsia="en-GB"/>
        </w:rPr>
        <w:noBreakHyphen/>
        <w:t>centring of boreal pelagic stocks (e.g. herring, blue whiting) into Norwegian, Icelandic and Barents Sea waters (Pinnegar et al., 2023</w:t>
      </w:r>
      <w:r w:rsidRPr="00482089">
        <w:rPr>
          <w:rFonts w:cs="Arial"/>
          <w:vertAlign w:val="superscript"/>
          <w:lang w:eastAsia="en-GB"/>
        </w:rPr>
        <w:footnoteReference w:id="27"/>
      </w:r>
      <w:r w:rsidRPr="00482089">
        <w:rPr>
          <w:rFonts w:cs="Arial"/>
          <w:lang w:eastAsia="en-GB"/>
        </w:rPr>
        <w:t>; Garrett et al., 2024)</w:t>
      </w:r>
    </w:p>
    <w:p w14:paraId="4D277AB9" w14:textId="77777777" w:rsidR="00240CEE" w:rsidRPr="00482089" w:rsidRDefault="00240CEE" w:rsidP="00240CEE">
      <w:pPr>
        <w:numPr>
          <w:ilvl w:val="0"/>
          <w:numId w:val="28"/>
        </w:numPr>
        <w:spacing w:before="100" w:beforeAutospacing="1" w:after="100" w:afterAutospacing="1" w:line="300" w:lineRule="atLeast"/>
        <w:rPr>
          <w:rFonts w:cs="Arial"/>
          <w:lang w:eastAsia="en-GB"/>
        </w:rPr>
      </w:pPr>
      <w:r w:rsidRPr="00482089">
        <w:rPr>
          <w:rFonts w:cs="Arial"/>
          <w:lang w:eastAsia="en-GB"/>
        </w:rPr>
        <w:t>Altered pelagic fish productivity with sea temperature impacting on spawning and larval survival (Petitgas et al., 2013</w:t>
      </w:r>
      <w:r w:rsidRPr="00482089">
        <w:rPr>
          <w:rStyle w:val="FootnoteReference"/>
          <w:rFonts w:cs="Arial"/>
          <w:lang w:eastAsia="en-GB"/>
        </w:rPr>
        <w:footnoteReference w:id="28"/>
      </w:r>
      <w:r w:rsidRPr="00482089">
        <w:rPr>
          <w:rFonts w:cs="Arial"/>
          <w:lang w:eastAsia="en-GB"/>
        </w:rPr>
        <w:t>; Pinnegar et al., 2023)</w:t>
      </w:r>
    </w:p>
    <w:p w14:paraId="7E9BE7AA" w14:textId="77777777" w:rsidR="00240CEE" w:rsidRPr="00482089" w:rsidRDefault="00240CEE" w:rsidP="00240CEE">
      <w:pPr>
        <w:numPr>
          <w:ilvl w:val="0"/>
          <w:numId w:val="28"/>
        </w:numPr>
        <w:spacing w:before="100" w:beforeAutospacing="1" w:after="100" w:afterAutospacing="1" w:line="300" w:lineRule="atLeast"/>
        <w:rPr>
          <w:rFonts w:cs="Arial"/>
          <w:lang w:eastAsia="en-GB"/>
        </w:rPr>
      </w:pPr>
      <w:r w:rsidRPr="00482089">
        <w:rPr>
          <w:rFonts w:cs="Arial"/>
          <w:lang w:eastAsia="en-GB"/>
        </w:rPr>
        <w:lastRenderedPageBreak/>
        <w:t>Increasing presence of warm</w:t>
      </w:r>
      <w:r w:rsidRPr="00482089">
        <w:rPr>
          <w:rFonts w:cs="Arial"/>
          <w:lang w:eastAsia="en-GB"/>
        </w:rPr>
        <w:noBreakHyphen/>
        <w:t>water pelagics (e.g. sardine</w:t>
      </w:r>
      <w:r w:rsidRPr="00482089">
        <w:rPr>
          <w:rFonts w:cs="Arial"/>
          <w:lang w:eastAsia="en-GB"/>
        </w:rPr>
        <w:noBreakHyphen/>
        <w:t xml:space="preserve"> and anchovy</w:t>
      </w:r>
      <w:r w:rsidRPr="00482089">
        <w:rPr>
          <w:rFonts w:cs="Arial"/>
          <w:lang w:eastAsia="en-GB"/>
        </w:rPr>
        <w:noBreakHyphen/>
        <w:t>like species) in and around the North Sea (Montero</w:t>
      </w:r>
      <w:r w:rsidRPr="00482089">
        <w:rPr>
          <w:rFonts w:cs="Arial"/>
          <w:lang w:eastAsia="en-GB"/>
        </w:rPr>
        <w:noBreakHyphen/>
        <w:t>Serra et al., 2015; Townhill et al., 2023).</w:t>
      </w:r>
    </w:p>
    <w:p w14:paraId="3E136A81"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Recent warm years have produced strong year classes for some pelagic species (e.g. mackerel, blue whiting, sprat), but responses are highly variable across species and regions (Garrett et al., 2024). Under high</w:t>
      </w:r>
      <w:r w:rsidRPr="00482089">
        <w:rPr>
          <w:rFonts w:cs="Arial"/>
          <w:lang w:eastAsia="en-GB"/>
        </w:rPr>
        <w:noBreakHyphen/>
        <w:t>emissions scenarios, productivity outcomes diverge (Townhill et al., 2023; Garrett et al., 2024;).</w:t>
      </w:r>
    </w:p>
    <w:p w14:paraId="09E9B98C"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Blue whiting shows a mixed outlook for UK waters with possible short-term gains, but longer-term uncertainty and allocation pressure in international management. See Table 2 below for climate related changes and projected direction for this stock:</w:t>
      </w:r>
    </w:p>
    <w:p w14:paraId="667FEBCD" w14:textId="77777777" w:rsidR="00240CEE" w:rsidRPr="00482089" w:rsidDel="00AE18D6" w:rsidRDefault="00240CEE" w:rsidP="00240CEE">
      <w:pPr>
        <w:spacing w:before="100" w:beforeAutospacing="1" w:after="100" w:afterAutospacing="1" w:line="300" w:lineRule="atLeast"/>
        <w:rPr>
          <w:rFonts w:cs="Arial"/>
          <w:lang w:eastAsia="en-GB"/>
        </w:rPr>
      </w:pPr>
      <w:r w:rsidRPr="00482089">
        <w:rPr>
          <w:rFonts w:cs="Arial"/>
          <w:lang w:eastAsia="en-GB"/>
        </w:rPr>
        <w:t>Table 2. Climate related changes and projected direction of change for blue whiting</w:t>
      </w:r>
    </w:p>
    <w:tbl>
      <w:tblPr>
        <w:tblStyle w:val="TableGridLight"/>
        <w:tblW w:w="0" w:type="auto"/>
        <w:tblLook w:val="04A0" w:firstRow="1" w:lastRow="0" w:firstColumn="1" w:lastColumn="0" w:noHBand="0" w:noVBand="1"/>
      </w:tblPr>
      <w:tblGrid>
        <w:gridCol w:w="1070"/>
        <w:gridCol w:w="2593"/>
        <w:gridCol w:w="3141"/>
        <w:gridCol w:w="2212"/>
      </w:tblGrid>
      <w:tr w:rsidR="00240CEE" w:rsidRPr="00482089" w14:paraId="7C4C1C0C"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5FD4D" w14:textId="77777777" w:rsidR="00240CEE" w:rsidRPr="00482089" w:rsidRDefault="00240CEE" w:rsidP="00B127BA">
            <w:pPr>
              <w:spacing w:after="160" w:line="278" w:lineRule="auto"/>
              <w:rPr>
                <w:rFonts w:cs="Arial"/>
                <w:szCs w:val="24"/>
              </w:rPr>
            </w:pPr>
            <w:r w:rsidRPr="00482089">
              <w:rPr>
                <w:rFonts w:cs="Arial"/>
                <w:b/>
                <w:bCs/>
                <w:szCs w:val="24"/>
              </w:rPr>
              <w:t>Stock</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3470B" w14:textId="77777777" w:rsidR="00240CEE" w:rsidRPr="00482089" w:rsidRDefault="00240CEE" w:rsidP="00B127BA">
            <w:pPr>
              <w:spacing w:after="160" w:line="278" w:lineRule="auto"/>
              <w:rPr>
                <w:rFonts w:cs="Arial"/>
                <w:szCs w:val="24"/>
              </w:rPr>
            </w:pPr>
            <w:r w:rsidRPr="00482089">
              <w:rPr>
                <w:rFonts w:cs="Arial"/>
                <w:b/>
                <w:bCs/>
                <w:szCs w:val="24"/>
              </w:rPr>
              <w:t>Current Stock Type / Thermal Affinity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94332" w14:textId="77777777" w:rsidR="00240CEE" w:rsidRPr="00482089" w:rsidRDefault="00240CEE" w:rsidP="00B127BA">
            <w:pPr>
              <w:spacing w:after="160" w:line="278" w:lineRule="auto"/>
              <w:rPr>
                <w:rFonts w:cs="Arial"/>
                <w:szCs w:val="24"/>
              </w:rPr>
            </w:pPr>
            <w:r w:rsidRPr="00482089">
              <w:rPr>
                <w:rFonts w:cs="Arial"/>
                <w:b/>
                <w:bCs/>
                <w:szCs w:val="24"/>
              </w:rPr>
              <w:t>Observed Climate</w:t>
            </w:r>
            <w:r w:rsidRPr="00482089">
              <w:rPr>
                <w:rFonts w:cs="Arial"/>
                <w:b/>
                <w:bCs/>
                <w:szCs w:val="24"/>
              </w:rPr>
              <w:noBreakHyphen/>
              <w:t>Related Changes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3929B" w14:textId="77777777" w:rsidR="00240CEE" w:rsidRPr="00482089" w:rsidRDefault="00240CEE" w:rsidP="00B127BA">
            <w:pPr>
              <w:spacing w:after="160" w:line="278" w:lineRule="auto"/>
              <w:rPr>
                <w:rFonts w:cs="Arial"/>
                <w:szCs w:val="24"/>
              </w:rPr>
            </w:pPr>
            <w:r w:rsidRPr="00482089">
              <w:rPr>
                <w:rFonts w:cs="Arial"/>
                <w:b/>
                <w:bCs/>
                <w:szCs w:val="24"/>
              </w:rPr>
              <w:t>Projected Direction of Change (to ~2050)</w:t>
            </w:r>
          </w:p>
        </w:tc>
      </w:tr>
      <w:tr w:rsidR="00240CEE" w:rsidRPr="00482089" w14:paraId="15351537"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CED1A" w14:textId="77777777" w:rsidR="00240CEE" w:rsidRPr="00482089" w:rsidRDefault="00240CEE" w:rsidP="00B127BA">
            <w:pPr>
              <w:spacing w:after="160" w:line="278" w:lineRule="auto"/>
              <w:rPr>
                <w:rFonts w:cs="Arial"/>
                <w:szCs w:val="24"/>
              </w:rPr>
            </w:pPr>
            <w:r w:rsidRPr="00482089">
              <w:rPr>
                <w:rFonts w:cs="Arial"/>
                <w:szCs w:val="24"/>
              </w:rPr>
              <w:t>Blue Whiting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80B1EC" w14:textId="77777777" w:rsidR="00240CEE" w:rsidRPr="00482089" w:rsidRDefault="00240CEE" w:rsidP="00B127BA">
            <w:pPr>
              <w:spacing w:after="160" w:line="278" w:lineRule="auto"/>
              <w:rPr>
                <w:rFonts w:cs="Arial"/>
                <w:szCs w:val="24"/>
              </w:rPr>
            </w:pPr>
            <w:r w:rsidRPr="00482089">
              <w:rPr>
                <w:rFonts w:cs="Arial"/>
                <w:szCs w:val="24"/>
              </w:rPr>
              <w:t>Cool</w:t>
            </w:r>
            <w:r w:rsidRPr="00482089">
              <w:rPr>
                <w:rFonts w:cs="Arial"/>
                <w:szCs w:val="24"/>
              </w:rPr>
              <w:noBreakHyphen/>
              <w:t>temperate pelagic, plankton</w:t>
            </w:r>
            <w:r w:rsidRPr="00482089">
              <w:rPr>
                <w:rFonts w:cs="Arial"/>
                <w:szCs w:val="24"/>
              </w:rPr>
              <w:noBreakHyphen/>
              <w:t>dependent</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367C69" w14:textId="77777777" w:rsidR="00240CEE" w:rsidRPr="00482089" w:rsidRDefault="00240CEE" w:rsidP="00B127BA">
            <w:pPr>
              <w:spacing w:after="160" w:line="278" w:lineRule="auto"/>
              <w:rPr>
                <w:rFonts w:cs="Arial"/>
                <w:szCs w:val="24"/>
              </w:rPr>
            </w:pPr>
            <w:r w:rsidRPr="00482089">
              <w:rPr>
                <w:rFonts w:cs="Arial"/>
                <w:szCs w:val="24"/>
              </w:rPr>
              <w:t>Increased occurrence in northern areas (incl. West of Scotland); distribution responding to warming and plankton productivity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4F7B2C" w14:textId="77777777" w:rsidR="00240CEE" w:rsidRPr="00482089" w:rsidRDefault="00240CEE" w:rsidP="00B127BA">
            <w:pPr>
              <w:spacing w:after="160" w:line="278" w:lineRule="auto"/>
              <w:rPr>
                <w:rFonts w:cs="Arial"/>
                <w:szCs w:val="24"/>
              </w:rPr>
            </w:pPr>
            <w:r w:rsidRPr="00482089">
              <w:rPr>
                <w:rFonts w:cs="Arial"/>
                <w:szCs w:val="24"/>
              </w:rPr>
              <w:t>Likely northward shift continues; future productivity uncertain due to plankton sensitivity</w:t>
            </w:r>
          </w:p>
        </w:tc>
      </w:tr>
    </w:tbl>
    <w:p w14:paraId="307B92C2"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Management systems for these stocks are tied to historical distributions (e.g. fixed quota shares) and are becoming progressively misaligned with biological reality (Baudron et al., 2020). Stock productivity is becoming increasingly impacted by climate change making it less predictable, increasing uncertainty around reference points, MSY estimates and harvest control rules (ICES, 2023; Townhill et al., 2023). Adaptive and precautionary approaches will be increasingly necessary.</w:t>
      </w:r>
    </w:p>
    <w:p w14:paraId="0FB9E3A9" w14:textId="77777777" w:rsidR="00240CEE" w:rsidRPr="00482089" w:rsidRDefault="00240CEE" w:rsidP="00240CEE">
      <w:pPr>
        <w:spacing w:line="300" w:lineRule="atLeast"/>
        <w:rPr>
          <w:rFonts w:cs="Arial"/>
          <w:lang w:eastAsia="en-GB"/>
        </w:rPr>
      </w:pPr>
      <w:r w:rsidRPr="00482089">
        <w:rPr>
          <w:rFonts w:cs="Arial"/>
          <w:lang w:eastAsia="en-GB"/>
        </w:rPr>
        <w:t>Pelagic fish play a crucial role by linking lower and upper trophic levels in Northeast Atlantic food webs which typically have a “wasp-waist” structure with fewer species at middle trophic levels compared to lower and upper trophic levels (Bakun, 2006</w:t>
      </w:r>
      <w:r w:rsidRPr="00482089">
        <w:rPr>
          <w:rStyle w:val="FootnoteReference"/>
          <w:rFonts w:cs="Arial"/>
          <w:lang w:eastAsia="en-GB"/>
        </w:rPr>
        <w:footnoteReference w:id="29"/>
      </w:r>
      <w:r w:rsidRPr="00482089">
        <w:rPr>
          <w:rFonts w:cs="Arial"/>
          <w:lang w:eastAsia="en-GB"/>
        </w:rPr>
        <w:t>; Engelhard et al., 2014</w:t>
      </w:r>
      <w:r w:rsidRPr="00482089">
        <w:rPr>
          <w:rStyle w:val="FootnoteReference"/>
          <w:rFonts w:cs="Arial"/>
          <w:lang w:eastAsia="en-GB"/>
        </w:rPr>
        <w:footnoteReference w:id="30"/>
      </w:r>
      <w:r w:rsidRPr="00482089">
        <w:rPr>
          <w:rFonts w:cs="Arial"/>
          <w:lang w:eastAsia="en-GB"/>
        </w:rPr>
        <w:t>; Lynam et al., 2017</w:t>
      </w:r>
      <w:r w:rsidRPr="00482089">
        <w:rPr>
          <w:rStyle w:val="FootnoteReference"/>
          <w:rFonts w:cs="Arial"/>
          <w:lang w:eastAsia="en-GB"/>
        </w:rPr>
        <w:footnoteReference w:id="31"/>
      </w:r>
      <w:r w:rsidRPr="00482089">
        <w:rPr>
          <w:rFonts w:cs="Arial"/>
          <w:lang w:eastAsia="en-GB"/>
        </w:rPr>
        <w:t>). Climate</w:t>
      </w:r>
      <w:r w:rsidRPr="00482089">
        <w:rPr>
          <w:rFonts w:cs="Arial"/>
          <w:lang w:eastAsia="en-GB"/>
        </w:rPr>
        <w:noBreakHyphen/>
        <w:t xml:space="preserve">driven changes are already causing ecosystem effects, including shifts in predator–prey dynamics such as </w:t>
      </w:r>
      <w:r w:rsidRPr="00482089">
        <w:rPr>
          <w:rFonts w:cs="Arial"/>
          <w:lang w:eastAsia="en-GB"/>
        </w:rPr>
        <w:lastRenderedPageBreak/>
        <w:t>increased mackerel predation on herring larvae, alterations in plankton communities that influence migration and feeding behaviour, and growing interactions with expanding pelagic cephalopod populations (Baudron et al., 2020; Garrett et al., 2024).</w:t>
      </w:r>
    </w:p>
    <w:p w14:paraId="695F934C"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Single</w:t>
      </w:r>
      <w:r w:rsidRPr="00482089">
        <w:rPr>
          <w:rFonts w:cs="Arial"/>
          <w:lang w:eastAsia="en-GB"/>
        </w:rPr>
        <w:noBreakHyphen/>
        <w:t>species management therefore risks overlooking climate</w:t>
      </w:r>
      <w:r w:rsidRPr="00482089">
        <w:rPr>
          <w:rFonts w:cs="Arial"/>
          <w:lang w:eastAsia="en-GB"/>
        </w:rPr>
        <w:noBreakHyphen/>
        <w:t>driven ecosystem feedbacks and pelagic fisheries increasingly require ecosystem</w:t>
      </w:r>
      <w:r w:rsidRPr="00482089">
        <w:rPr>
          <w:rFonts w:cs="Arial"/>
          <w:lang w:eastAsia="en-GB"/>
        </w:rPr>
        <w:noBreakHyphen/>
        <w:t>based management, particularly for forage species such as herring and sprat (ICES, 2023).</w:t>
      </w:r>
    </w:p>
    <w:p w14:paraId="12A2C0B3" w14:textId="77777777" w:rsidR="00240CEE" w:rsidRPr="00482089" w:rsidRDefault="00240CEE" w:rsidP="00240CEE">
      <w:pPr>
        <w:spacing w:before="100" w:beforeAutospacing="1" w:after="100" w:afterAutospacing="1" w:line="300" w:lineRule="atLeast"/>
        <w:rPr>
          <w:rFonts w:cs="Arial"/>
          <w:lang w:eastAsia="en-GB"/>
        </w:rPr>
      </w:pPr>
      <w:r w:rsidRPr="00482089">
        <w:rPr>
          <w:rFonts w:cs="Arial"/>
          <w:lang w:eastAsia="en-GB"/>
        </w:rPr>
        <w:t>Marine heatwaves and temperature anomalies add short</w:t>
      </w:r>
      <w:r w:rsidRPr="00482089">
        <w:rPr>
          <w:rFonts w:cs="Arial"/>
          <w:lang w:eastAsia="en-GB"/>
        </w:rPr>
        <w:noBreakHyphen/>
        <w:t>term shocks on top of long</w:t>
      </w:r>
      <w:r w:rsidRPr="00482089">
        <w:rPr>
          <w:rFonts w:cs="Arial"/>
          <w:lang w:eastAsia="en-GB"/>
        </w:rPr>
        <w:noBreakHyphen/>
        <w:t>term warming and while these heatwaves may not permanently reduce pelagic biomass, they increase ecological volatility and uncertainty (Smale et al., 2019</w:t>
      </w:r>
      <w:r w:rsidRPr="00482089">
        <w:rPr>
          <w:rStyle w:val="FootnoteReference"/>
          <w:rFonts w:cs="Arial"/>
          <w:szCs w:val="24"/>
          <w:lang w:eastAsia="en-GB"/>
        </w:rPr>
        <w:footnoteReference w:id="32"/>
      </w:r>
      <w:r w:rsidRPr="00482089">
        <w:rPr>
          <w:rFonts w:cs="Arial"/>
          <w:lang w:eastAsia="en-GB"/>
        </w:rPr>
        <w:t>).</w:t>
      </w:r>
    </w:p>
    <w:p w14:paraId="08C750B2" w14:textId="77777777" w:rsidR="00240CEE" w:rsidRPr="00482089" w:rsidRDefault="00240CEE" w:rsidP="00240CEE">
      <w:pPr>
        <w:rPr>
          <w:rFonts w:cs="Arial"/>
          <w:b/>
          <w:bCs/>
        </w:rPr>
      </w:pPr>
      <w:r w:rsidRPr="00482089">
        <w:rPr>
          <w:rFonts w:cs="Arial"/>
          <w:b/>
          <w:bCs/>
        </w:rPr>
        <w:t xml:space="preserve">Vessel emissions </w:t>
      </w:r>
    </w:p>
    <w:p w14:paraId="616F82F2" w14:textId="77777777" w:rsidR="00240CEE" w:rsidRDefault="00240CEE" w:rsidP="00240CEE">
      <w:pPr>
        <w:rPr>
          <w:rFonts w:cs="Arial"/>
        </w:rPr>
      </w:pPr>
    </w:p>
    <w:p w14:paraId="0DFF664B" w14:textId="77777777" w:rsidR="00240CEE" w:rsidRPr="00482089" w:rsidRDefault="00240CEE" w:rsidP="00240CEE">
      <w:pPr>
        <w:rPr>
          <w:rFonts w:cs="Arial"/>
        </w:rPr>
      </w:pPr>
      <w:r w:rsidRPr="00482089">
        <w:rPr>
          <w:rFonts w:cs="Arial"/>
        </w:rPr>
        <w:t xml:space="preserve">In addition to the impacts of climate change on pelagic fish and on the fisheries who target these fish, and the need to adapt to these changes, it is also important to consider climate change mitigation (and net zero targets) in relation to fishing. The UK administrations have different targets relating to climate change and are developing plans to support the drive towards net zero. </w:t>
      </w:r>
    </w:p>
    <w:p w14:paraId="1A03FFB3" w14:textId="77777777" w:rsidR="00240CEE" w:rsidRPr="00482089" w:rsidRDefault="00240CEE" w:rsidP="00240CEE">
      <w:pPr>
        <w:rPr>
          <w:rFonts w:cs="Arial"/>
        </w:rPr>
      </w:pPr>
    </w:p>
    <w:p w14:paraId="26752F33" w14:textId="2E11C01A" w:rsidR="00240CEE" w:rsidRPr="00482089" w:rsidRDefault="00240CEE" w:rsidP="00240CEE">
      <w:pPr>
        <w:rPr>
          <w:rFonts w:cs="Arial"/>
        </w:rPr>
      </w:pPr>
      <w:r w:rsidRPr="00482089">
        <w:rPr>
          <w:rFonts w:cs="Arial"/>
        </w:rPr>
        <w:t>The fishing sector contributes to carbon emissions mainly through vessel emissions and, use of refrigerants, with additional impacts in the processing and wholesale sectors relating to transport of exports (Engelhard et al., 2022</w:t>
      </w:r>
      <w:r w:rsidRPr="00482089">
        <w:rPr>
          <w:rStyle w:val="FootnoteReference"/>
          <w:rFonts w:cs="Arial"/>
        </w:rPr>
        <w:footnoteReference w:id="33"/>
      </w:r>
      <w:r w:rsidRPr="00482089">
        <w:rPr>
          <w:rFonts w:cs="Arial"/>
        </w:rPr>
        <w:t xml:space="preserve">).  A study of the Scottish pelagic fishing fleet showed 96% of emissions come from fuel use during fishing operations </w:t>
      </w:r>
      <w:r w:rsidRPr="00696227">
        <w:rPr>
          <w:rFonts w:cs="Arial"/>
        </w:rPr>
        <w:t>(Sandison et al., 2021</w:t>
      </w:r>
      <w:r w:rsidRPr="00696227">
        <w:rPr>
          <w:rStyle w:val="FootnoteReference"/>
          <w:rFonts w:cs="Arial"/>
        </w:rPr>
        <w:footnoteReference w:id="34"/>
      </w:r>
      <w:r w:rsidRPr="00696227">
        <w:rPr>
          <w:rFonts w:cs="Arial"/>
        </w:rPr>
        <w:t>)</w:t>
      </w:r>
      <w:r w:rsidRPr="00482089">
        <w:rPr>
          <w:rFonts w:cs="Arial"/>
        </w:rPr>
        <w:t xml:space="preserve">. </w:t>
      </w:r>
    </w:p>
    <w:p w14:paraId="78A081B4" w14:textId="77777777" w:rsidR="00240CEE" w:rsidRPr="00482089" w:rsidRDefault="00240CEE" w:rsidP="00240CEE">
      <w:pPr>
        <w:rPr>
          <w:rFonts w:cs="Arial"/>
        </w:rPr>
      </w:pPr>
    </w:p>
    <w:p w14:paraId="409CCFDA" w14:textId="108CEAE3" w:rsidR="00240CEE" w:rsidRPr="00482089" w:rsidRDefault="00240CEE" w:rsidP="00240CEE">
      <w:pPr>
        <w:rPr>
          <w:rFonts w:cs="Arial"/>
        </w:rPr>
      </w:pPr>
      <w:r w:rsidRPr="00482089">
        <w:rPr>
          <w:rFonts w:cs="Arial"/>
        </w:rPr>
        <w:t>The UK pelagic fleet is comprised of large, modern (</w:t>
      </w:r>
      <w:r w:rsidR="00696227" w:rsidRPr="00482089">
        <w:rPr>
          <w:rFonts w:cs="Arial"/>
        </w:rPr>
        <w:t>and highly</w:t>
      </w:r>
      <w:r w:rsidRPr="00482089">
        <w:rPr>
          <w:rFonts w:cs="Arial"/>
        </w:rPr>
        <w:t xml:space="preserve"> efficient) vessels. UK pelagic vessels are significantly larger and more technologically advanced than the rest of the Scottish vessels with an average length of 72 metres and an average engine power of 5800 kW, compared to an average length of fewer than 12 meters and an average engine power of 200 kW for the rest of the UK fishing fleet (Metz et al., 2022</w:t>
      </w:r>
      <w:r w:rsidRPr="00482089">
        <w:rPr>
          <w:rStyle w:val="FootnoteReference"/>
          <w:rFonts w:cs="Arial"/>
        </w:rPr>
        <w:footnoteReference w:id="35"/>
      </w:r>
      <w:r w:rsidRPr="00482089">
        <w:rPr>
          <w:rFonts w:cs="Arial"/>
        </w:rPr>
        <w:t xml:space="preserve">). </w:t>
      </w:r>
    </w:p>
    <w:p w14:paraId="5ADEA29B" w14:textId="77777777" w:rsidR="00240CEE" w:rsidRPr="00482089" w:rsidRDefault="00240CEE" w:rsidP="00240CEE">
      <w:pPr>
        <w:rPr>
          <w:rFonts w:cs="Arial"/>
        </w:rPr>
      </w:pPr>
    </w:p>
    <w:p w14:paraId="2A10E7EE" w14:textId="77777777" w:rsidR="00240CEE" w:rsidRPr="00FF677C" w:rsidRDefault="00240CEE" w:rsidP="00240CEE">
      <w:pPr>
        <w:rPr>
          <w:rFonts w:cs="Arial"/>
          <w:szCs w:val="24"/>
        </w:rPr>
      </w:pPr>
      <w:r w:rsidRPr="00482089">
        <w:rPr>
          <w:rFonts w:cs="Arial"/>
        </w:rPr>
        <w:t>In Scotland, the pelagic fleet was made up of 21 vessels in 2024</w:t>
      </w:r>
      <w:r w:rsidRPr="00482089">
        <w:rPr>
          <w:rStyle w:val="FootnoteReference"/>
          <w:rFonts w:eastAsia="Aptos" w:cs="Arial"/>
          <w:kern w:val="2"/>
          <w14:ligatures w14:val="standardContextual"/>
        </w:rPr>
        <w:footnoteReference w:id="36"/>
      </w:r>
      <w:r w:rsidRPr="00482089">
        <w:rPr>
          <w:rFonts w:cs="Arial"/>
        </w:rPr>
        <w:t xml:space="preserve"> which represent only 1% of the Scottish fleet, but account for just over 50% of landings by value of all landings—highlighting their disproportionate contribution to total catch. They target primarily North East Atlantic mackerel, </w:t>
      </w:r>
      <w:r w:rsidRPr="00482089">
        <w:rPr>
          <w:rFonts w:eastAsia="Aptos" w:cs="Arial"/>
          <w:kern w:val="2"/>
          <w14:ligatures w14:val="standardContextual"/>
        </w:rPr>
        <w:t>North Sea herring</w:t>
      </w:r>
      <w:r w:rsidRPr="00482089">
        <w:rPr>
          <w:rFonts w:cs="Arial"/>
        </w:rPr>
        <w:t xml:space="preserve">, Atlanto-Scandian herring (or ASH) and blue whiting in the North Sea and Atlantic Ocean. </w:t>
      </w:r>
      <w:r w:rsidRPr="00FF677C">
        <w:rPr>
          <w:rFonts w:cs="Arial"/>
        </w:rPr>
        <w:t xml:space="preserve">Unlike some </w:t>
      </w:r>
      <w:r w:rsidRPr="00FF677C">
        <w:rPr>
          <w:rFonts w:cs="Arial"/>
        </w:rPr>
        <w:lastRenderedPageBreak/>
        <w:t>fisheries which are operational year-round, pelagic targeting vessels tend to fish for only a small part of the year, meaning that days spent at sea is considerably less on average.</w:t>
      </w:r>
    </w:p>
    <w:p w14:paraId="659E6435" w14:textId="77777777" w:rsidR="00240CEE" w:rsidRPr="00FF677C" w:rsidRDefault="00240CEE" w:rsidP="00240CEE">
      <w:pPr>
        <w:rPr>
          <w:rFonts w:cs="Arial"/>
        </w:rPr>
      </w:pPr>
    </w:p>
    <w:p w14:paraId="087741CA" w14:textId="77777777" w:rsidR="00240CEE" w:rsidRPr="00482089" w:rsidRDefault="00240CEE" w:rsidP="00240CEE">
      <w:pPr>
        <w:rPr>
          <w:rFonts w:cs="Arial"/>
          <w:szCs w:val="24"/>
        </w:rPr>
      </w:pPr>
      <w:r w:rsidRPr="00482089">
        <w:rPr>
          <w:rFonts w:cs="Arial"/>
          <w:szCs w:val="24"/>
        </w:rPr>
        <w:t>At UK level, fuel use from all fishing activity contributed an estimated 467 kt CO</w:t>
      </w:r>
      <w:r w:rsidRPr="00482089">
        <w:rPr>
          <w:rFonts w:ascii="Cambria Math" w:hAnsi="Cambria Math" w:cs="Cambria Math"/>
          <w:szCs w:val="24"/>
        </w:rPr>
        <w:t>₂</w:t>
      </w:r>
      <w:r w:rsidRPr="00482089">
        <w:rPr>
          <w:rFonts w:cs="Arial"/>
          <w:szCs w:val="24"/>
        </w:rPr>
        <w:t>e in 2024—representing around 0.12% of total UK territorial emissions (378 Mt CO</w:t>
      </w:r>
      <w:r w:rsidRPr="00482089">
        <w:rPr>
          <w:rFonts w:ascii="Cambria Math" w:hAnsi="Cambria Math" w:cs="Cambria Math"/>
          <w:szCs w:val="24"/>
        </w:rPr>
        <w:t>₂</w:t>
      </w:r>
      <w:r w:rsidRPr="00482089">
        <w:rPr>
          <w:rFonts w:cs="Arial"/>
          <w:szCs w:val="24"/>
        </w:rPr>
        <w:t>e) and 0.43% of domestic transport emissions (109 Mt CO</w:t>
      </w:r>
      <w:r w:rsidRPr="00482089">
        <w:rPr>
          <w:rFonts w:ascii="Cambria Math" w:hAnsi="Cambria Math" w:cs="Cambria Math"/>
          <w:szCs w:val="24"/>
        </w:rPr>
        <w:t>₂</w:t>
      </w:r>
      <w:r w:rsidRPr="00482089">
        <w:rPr>
          <w:rFonts w:cs="Arial"/>
          <w:szCs w:val="24"/>
        </w:rPr>
        <w:t>e), and equivalent to about 1.1% of agricultural emissions (41.0 Mt CO</w:t>
      </w:r>
      <w:r w:rsidRPr="00482089">
        <w:rPr>
          <w:rFonts w:ascii="Cambria Math" w:hAnsi="Cambria Math" w:cs="Cambria Math"/>
          <w:szCs w:val="24"/>
        </w:rPr>
        <w:t>₂</w:t>
      </w:r>
      <w:r w:rsidRPr="00482089">
        <w:rPr>
          <w:rFonts w:cs="Arial"/>
          <w:szCs w:val="24"/>
        </w:rPr>
        <w:t xml:space="preserve">e). The pelagic fleet has a high daily fuel demand with an annual fuel use of over 35,000 litres. This accounts to around 102 kt CO2e or around 17% of total emissions per fleet segment (Metz et al., 2022). Despite the relatively high fuel use of pelagic vessels, when emissions are assessed per unit of landed output (e.g. edible protein), pelagic species have high catch volumes relative to fuel use and, generally, have comparatively lower emissions than most other seafood (Sandison et al., 2021). In contrast, emissions intensity is typically higher in demersal trawl fisheries and some shellfish sectors, where fuel use per unit of catch is greater. </w:t>
      </w:r>
    </w:p>
    <w:p w14:paraId="62239183" w14:textId="77777777" w:rsidR="00240CEE" w:rsidRPr="00482089" w:rsidRDefault="00240CEE" w:rsidP="00240CEE">
      <w:pPr>
        <w:rPr>
          <w:rFonts w:cs="Arial"/>
          <w:b/>
          <w:bCs/>
        </w:rPr>
      </w:pPr>
    </w:p>
    <w:p w14:paraId="09923219" w14:textId="77777777" w:rsidR="00240CEE" w:rsidRPr="00482089" w:rsidRDefault="00240CEE" w:rsidP="00240CEE">
      <w:pPr>
        <w:rPr>
          <w:rFonts w:cs="Arial"/>
          <w:b/>
          <w:bCs/>
        </w:rPr>
      </w:pPr>
      <w:r w:rsidRPr="00482089">
        <w:rPr>
          <w:rFonts w:cs="Arial"/>
          <w:b/>
          <w:bCs/>
        </w:rPr>
        <w:t>Long term considerations</w:t>
      </w:r>
    </w:p>
    <w:p w14:paraId="4898A4F3" w14:textId="77777777" w:rsidR="00240CEE" w:rsidRDefault="00240CEE" w:rsidP="00240CEE">
      <w:pPr>
        <w:rPr>
          <w:rFonts w:cs="Arial"/>
        </w:rPr>
      </w:pPr>
    </w:p>
    <w:p w14:paraId="22FCDD23" w14:textId="77777777" w:rsidR="00240CEE" w:rsidRPr="00482089" w:rsidRDefault="00240CEE" w:rsidP="00240CEE">
      <w:pPr>
        <w:rPr>
          <w:rFonts w:cs="Arial"/>
        </w:rPr>
      </w:pPr>
      <w:r w:rsidRPr="00482089">
        <w:rPr>
          <w:rFonts w:cs="Arial"/>
        </w:rPr>
        <w:t xml:space="preserve">Addressing many of these challenges are beyond the scope of the FMPs. </w:t>
      </w:r>
    </w:p>
    <w:p w14:paraId="59BC5FE7" w14:textId="77777777" w:rsidR="00240CEE" w:rsidRPr="00482089" w:rsidRDefault="00240CEE" w:rsidP="00240CEE">
      <w:pPr>
        <w:rPr>
          <w:rFonts w:cs="Arial"/>
        </w:rPr>
      </w:pPr>
      <w:r w:rsidRPr="00482089">
        <w:rPr>
          <w:rFonts w:cs="Arial"/>
        </w:rPr>
        <w:t xml:space="preserve">The delivery of mitigation strategies for climate change is not within scope of this first iteration of these FMPs. The FMPs do, however, contain actions to explore options for adapting fishery management to challenges presented by the changing climatic conditions. </w:t>
      </w:r>
    </w:p>
    <w:p w14:paraId="2AB8191B" w14:textId="77777777" w:rsidR="00240CEE" w:rsidRPr="00482089" w:rsidDel="007D610A" w:rsidRDefault="00240CEE" w:rsidP="00240CEE">
      <w:pPr>
        <w:spacing w:before="100" w:beforeAutospacing="1" w:after="100" w:afterAutospacing="1" w:line="300" w:lineRule="atLeast"/>
        <w:rPr>
          <w:rFonts w:cs="Arial"/>
          <w:lang w:eastAsia="en-GB"/>
        </w:rPr>
      </w:pPr>
      <w:r w:rsidRPr="00482089" w:rsidDel="007D3DF8">
        <w:rPr>
          <w:rFonts w:cs="Arial"/>
          <w:lang w:eastAsia="en-GB"/>
        </w:rPr>
        <w:t xml:space="preserve">Climate change is transforming pelagic fisheries from relatively stable, predictable systems into highly dynamic, </w:t>
      </w:r>
      <w:r w:rsidRPr="00482089">
        <w:rPr>
          <w:rFonts w:cs="Arial"/>
          <w:lang w:eastAsia="en-GB"/>
        </w:rPr>
        <w:t>seasonally varying ones</w:t>
      </w:r>
      <w:r w:rsidRPr="00482089" w:rsidDel="007D3DF8">
        <w:rPr>
          <w:rFonts w:cs="Arial"/>
          <w:lang w:eastAsia="en-GB"/>
        </w:rPr>
        <w:t>. While warming may create new fishing opportunities (particularly for some pelagic species in northern UK waters), it also increases biological uncertainty, spatial instability and geopolitical risk (Townhill et al., 2023; Garrett et al., 2024).</w:t>
      </w:r>
    </w:p>
    <w:p w14:paraId="73A7E1C5" w14:textId="77777777" w:rsidR="00240CEE" w:rsidRPr="00482089" w:rsidRDefault="00240CEE" w:rsidP="00240CEE">
      <w:pPr>
        <w:rPr>
          <w:rFonts w:cs="Arial"/>
        </w:rPr>
      </w:pPr>
      <w:r w:rsidRPr="00482089">
        <w:rPr>
          <w:rFonts w:cs="Arial"/>
        </w:rPr>
        <w:t xml:space="preserve">To support delivery of the climate change objective in the 2020 Act, as well as of national strategies such as Scotland’s Fisheries Management Strategy, the fisheries policy authorities will work in partnership with stakeholders to support fisheries in the drive to net zero and consider where and how we need to adapt our approaches to take account of the impacts of climate change. </w:t>
      </w:r>
    </w:p>
    <w:p w14:paraId="0A8D2EEB" w14:textId="77777777" w:rsidR="00240CEE" w:rsidRPr="00482089" w:rsidRDefault="00240CEE" w:rsidP="00240CEE">
      <w:pPr>
        <w:rPr>
          <w:rFonts w:cs="Arial"/>
        </w:rPr>
      </w:pPr>
      <w:r w:rsidRPr="00482089">
        <w:rPr>
          <w:rFonts w:cs="Arial"/>
        </w:rPr>
        <w:t>The FMPs will be reviewed and revised as research into climate change impacts develops and new methods to address challenges from climate change become available.</w:t>
      </w:r>
    </w:p>
    <w:p w14:paraId="654D93A8" w14:textId="77777777" w:rsidR="00240CEE" w:rsidRPr="00482089" w:rsidRDefault="00240CEE" w:rsidP="00240CEE">
      <w:pPr>
        <w:pStyle w:val="Heading1"/>
      </w:pPr>
      <w:bookmarkStart w:id="34" w:name="_Toc234229891"/>
      <w:r w:rsidRPr="00482089">
        <w:t>FMP policies</w:t>
      </w:r>
      <w:bookmarkEnd w:id="34"/>
    </w:p>
    <w:p w14:paraId="6C268D43" w14:textId="77777777" w:rsidR="00240CEE" w:rsidRPr="00482089" w:rsidRDefault="00240CEE" w:rsidP="00240CEE">
      <w:pPr>
        <w:rPr>
          <w:rFonts w:cs="Arial"/>
        </w:rPr>
      </w:pPr>
      <w:r w:rsidRPr="00482089">
        <w:rPr>
          <w:rFonts w:cs="Arial"/>
        </w:rPr>
        <w:t xml:space="preserve">In developing the policies and actions for this FMP, the fisheries policy authorities have considered the current policy landscape including applicable international agreements and declarations, conservation advice and wider policy development already underway, in addition to considering what additional evidence, measures or policies may be needed to support both the vision of this FMP and delivery of the Fisheries Act 2020 objectives. In most cases, individual actions within this FMP will directly link to one or more of the fisheries objectives and these links are made </w:t>
      </w:r>
      <w:r w:rsidRPr="00482089">
        <w:rPr>
          <w:rFonts w:cs="Arial"/>
        </w:rPr>
        <w:lastRenderedPageBreak/>
        <w:t>below. FMPs are one of the tools that support the achievement of the fisheries objectives, although they are not the only policy vehicle available to do this. The fisheries policy authorities have also considered the conservation advice received from the SNCBs and included the outputs from that work in considering where policy action may be needed.</w:t>
      </w:r>
    </w:p>
    <w:p w14:paraId="1E063F80" w14:textId="77777777" w:rsidR="00240CEE" w:rsidRPr="00482089" w:rsidRDefault="00240CEE" w:rsidP="00240CEE">
      <w:pPr>
        <w:rPr>
          <w:rFonts w:cs="Arial"/>
        </w:rPr>
      </w:pPr>
    </w:p>
    <w:p w14:paraId="70BEC439" w14:textId="1F1A80ED" w:rsidR="00240CEE" w:rsidRPr="00482089" w:rsidRDefault="00240CEE" w:rsidP="00240CEE">
      <w:pPr>
        <w:spacing w:line="259" w:lineRule="auto"/>
        <w:rPr>
          <w:rFonts w:cs="Arial"/>
          <w:szCs w:val="24"/>
        </w:rPr>
      </w:pPr>
      <w:r w:rsidRPr="00482089">
        <w:rPr>
          <w:rFonts w:cs="Arial"/>
          <w:szCs w:val="24"/>
        </w:rPr>
        <w:t>Effective</w:t>
      </w:r>
      <w:r w:rsidRPr="00482089">
        <w:rPr>
          <w:rFonts w:eastAsia="Arial" w:cs="Arial"/>
          <w:color w:val="000000" w:themeColor="text1"/>
          <w:szCs w:val="24"/>
        </w:rPr>
        <w:t xml:space="preserve"> management of the overall marine spa</w:t>
      </w:r>
      <w:r w:rsidR="009C7EBD">
        <w:rPr>
          <w:rFonts w:eastAsia="Arial" w:cs="Arial"/>
          <w:color w:val="000000" w:themeColor="text1"/>
          <w:szCs w:val="24"/>
        </w:rPr>
        <w:t>c</w:t>
      </w:r>
      <w:r w:rsidRPr="00482089">
        <w:rPr>
          <w:rFonts w:eastAsia="Arial" w:cs="Arial"/>
          <w:color w:val="000000" w:themeColor="text1"/>
          <w:szCs w:val="24"/>
        </w:rPr>
        <w:t>e is critical to sustainable development of existing and emerging sectors, and the protection of the marine environment.</w:t>
      </w:r>
      <w:r w:rsidRPr="00482089">
        <w:rPr>
          <w:rFonts w:eastAsia="Arial" w:cs="Arial"/>
          <w:szCs w:val="24"/>
        </w:rPr>
        <w:t xml:space="preserve">  Whilst not a specific topic that is covered in detail within the FMPs, the fisheries policy authorities are working on a range of policies to help manage the increased demand for marine space, reduce the conflict arising from competition for marine space, and ensure that the right protections are in place to manage broader impacts from wider use.</w:t>
      </w:r>
      <w:r w:rsidRPr="00482089">
        <w:rPr>
          <w:rFonts w:cs="Arial"/>
          <w:szCs w:val="24"/>
        </w:rPr>
        <w:t xml:space="preserve"> This FMP has been developed within the wider context of the Marine Plans in place in England, Scotland, Wales and Northern Ireland. </w:t>
      </w:r>
      <w:r w:rsidRPr="00482089">
        <w:rPr>
          <w:rFonts w:eastAsia="Arial" w:cs="Arial"/>
          <w:szCs w:val="24"/>
        </w:rPr>
        <w:t xml:space="preserve"> </w:t>
      </w:r>
      <w:r w:rsidRPr="00482089">
        <w:rPr>
          <w:rFonts w:cs="Arial"/>
          <w:szCs w:val="24"/>
        </w:rPr>
        <w:t xml:space="preserve">Consideration will also be given to the objectives and principles outlined in the EU-UK Trade and Cooperation Agreement when considering measures. </w:t>
      </w:r>
    </w:p>
    <w:p w14:paraId="617ABDC9" w14:textId="77777777" w:rsidR="00240CEE" w:rsidRPr="00482089" w:rsidRDefault="00240CEE" w:rsidP="00240CEE">
      <w:pPr>
        <w:spacing w:beforeAutospacing="1" w:afterAutospacing="1"/>
        <w:rPr>
          <w:rFonts w:cs="Arial"/>
          <w:lang w:eastAsia="en-GB"/>
        </w:rPr>
      </w:pPr>
      <w:r w:rsidRPr="00482089">
        <w:rPr>
          <w:rFonts w:cs="Arial"/>
          <w:lang w:eastAsia="en-GB"/>
        </w:rPr>
        <w:t>In Scotland, these policies will help achieve Scotland’s vision of becoming ‘a Good Food Nation</w:t>
      </w:r>
      <w:r w:rsidRPr="00482089">
        <w:rPr>
          <w:rStyle w:val="FootnoteReference"/>
          <w:rFonts w:cs="Arial"/>
          <w:lang w:eastAsia="en-GB"/>
        </w:rPr>
        <w:footnoteReference w:id="37"/>
      </w:r>
      <w:r w:rsidRPr="00482089">
        <w:rPr>
          <w:rFonts w:cs="Arial"/>
          <w:lang w:eastAsia="en-GB"/>
        </w:rPr>
        <w:t>, where people from every walk of life take pride and pleasure in, and benefit from, the food they produce, buy, cook, serve, and eat each day’</w:t>
      </w:r>
    </w:p>
    <w:p w14:paraId="3CCFA442" w14:textId="77777777" w:rsidR="00240CEE" w:rsidRPr="00482089" w:rsidRDefault="00240CEE" w:rsidP="00240CEE">
      <w:pPr>
        <w:rPr>
          <w:rFonts w:cs="Arial"/>
        </w:rPr>
      </w:pPr>
      <w:r w:rsidRPr="00482089">
        <w:rPr>
          <w:rFonts w:cs="Arial"/>
        </w:rPr>
        <w:t xml:space="preserve">In most cases further policy development work will be needed for any new actions, which could include further evidence gathering or public consultation, along with the completion of appropriate impact assessments. It should also be noted that blue whiting is a jointly managed stock, and therefore overall fishing opportunities are determined through international negotiation. The stock is also subject to different management measures in different areas of the sea by individual coastal States and in the high seas by the NEAFC.  </w:t>
      </w:r>
    </w:p>
    <w:p w14:paraId="04DD4276" w14:textId="77777777" w:rsidR="00240CEE" w:rsidRPr="00482089" w:rsidRDefault="00240CEE" w:rsidP="00240CEE">
      <w:pPr>
        <w:rPr>
          <w:rFonts w:cs="Arial"/>
        </w:rPr>
      </w:pPr>
    </w:p>
    <w:p w14:paraId="374B4B1C" w14:textId="77777777" w:rsidR="00240CEE" w:rsidRPr="00482089" w:rsidRDefault="00240CEE" w:rsidP="00240CEE">
      <w:pPr>
        <w:rPr>
          <w:rFonts w:cs="Arial"/>
          <w:lang w:eastAsia="en-GB"/>
        </w:rPr>
      </w:pPr>
      <w:r w:rsidRPr="00482089">
        <w:rPr>
          <w:rFonts w:cs="Arial"/>
          <w:lang w:eastAsia="en-GB"/>
        </w:rPr>
        <w:t xml:space="preserve">As this is a shared stock with other coastal States, we will endeavour to work in cooperation to jointly deliver sustainable management and catching opportunities for this stock. The most recent ICES advice, alongside the fact that there are no joint sharing arrangements in place, underlines the importance of international negotiation and cooperation in ensuring the development and delivery of effective management measures for blue whiting. </w:t>
      </w:r>
    </w:p>
    <w:p w14:paraId="5E8D4B62" w14:textId="77777777" w:rsidR="00240CEE" w:rsidRPr="00482089" w:rsidRDefault="00240CEE" w:rsidP="00240CEE">
      <w:pPr>
        <w:rPr>
          <w:rFonts w:cs="Arial"/>
          <w:lang w:eastAsia="en-GB"/>
        </w:rPr>
      </w:pPr>
    </w:p>
    <w:p w14:paraId="6D91E31D" w14:textId="77777777" w:rsidR="00240CEE" w:rsidRPr="00482089" w:rsidRDefault="00240CEE" w:rsidP="00240CEE">
      <w:pPr>
        <w:rPr>
          <w:rFonts w:cs="Arial"/>
          <w:lang w:eastAsia="en-GB"/>
        </w:rPr>
      </w:pPr>
      <w:r w:rsidRPr="00482089">
        <w:rPr>
          <w:rFonts w:cs="Arial"/>
          <w:lang w:eastAsia="en-GB"/>
        </w:rPr>
        <w:t xml:space="preserve">The first two policies set out below largely relate to stock management, and the remaining policies set out actions in relation to sustainable management. </w:t>
      </w:r>
    </w:p>
    <w:p w14:paraId="10C2BAB0" w14:textId="77777777" w:rsidR="00240CEE" w:rsidRPr="00482089" w:rsidRDefault="00240CEE" w:rsidP="00240CEE">
      <w:pPr>
        <w:rPr>
          <w:rFonts w:cs="Arial"/>
          <w:lang w:eastAsia="en-GB"/>
        </w:rPr>
      </w:pPr>
    </w:p>
    <w:p w14:paraId="19809BD3" w14:textId="77777777" w:rsidR="00240CEE" w:rsidRPr="00482089" w:rsidRDefault="00240CEE" w:rsidP="00240CEE">
      <w:pPr>
        <w:keepNext/>
        <w:spacing w:before="480" w:after="120"/>
        <w:outlineLvl w:val="1"/>
        <w:rPr>
          <w:rFonts w:cs="Arial"/>
          <w:b/>
          <w:bCs/>
          <w:iCs/>
          <w:color w:val="008938"/>
          <w:sz w:val="36"/>
          <w:szCs w:val="28"/>
        </w:rPr>
      </w:pPr>
      <w:bookmarkStart w:id="35" w:name="_Toc234229892"/>
      <w:r w:rsidRPr="00482089">
        <w:rPr>
          <w:rFonts w:cs="Arial"/>
          <w:b/>
          <w:bCs/>
          <w:iCs/>
          <w:color w:val="008938"/>
          <w:sz w:val="36"/>
          <w:szCs w:val="28"/>
        </w:rPr>
        <w:t xml:space="preserve">Policy 1: Harvest the Northern Shelf blue whiting stock sustainably, contributing to maintaining or </w:t>
      </w:r>
      <w:r w:rsidRPr="00482089">
        <w:rPr>
          <w:rFonts w:cs="Arial"/>
          <w:b/>
          <w:bCs/>
          <w:iCs/>
          <w:color w:val="008938"/>
          <w:sz w:val="36"/>
          <w:szCs w:val="28"/>
        </w:rPr>
        <w:lastRenderedPageBreak/>
        <w:t>restoring the biomass above the level capable of producing MSY</w:t>
      </w:r>
      <w:bookmarkEnd w:id="35"/>
    </w:p>
    <w:p w14:paraId="75E6B5BB" w14:textId="77777777" w:rsidR="00240CEE" w:rsidRPr="00482089" w:rsidRDefault="00240CEE" w:rsidP="00240CEE">
      <w:pPr>
        <w:pStyle w:val="pf0"/>
        <w:rPr>
          <w:rFonts w:ascii="Arial" w:hAnsi="Arial" w:cs="Arial"/>
        </w:rPr>
      </w:pPr>
      <w:r w:rsidRPr="00482089">
        <w:rPr>
          <w:rFonts w:ascii="Arial" w:hAnsi="Arial" w:cs="Arial"/>
        </w:rPr>
        <w:t xml:space="preserve">The primary aim of FMPs, such as this blue whiting FMP where there is sufficient available scientific evidence to enable assessment of a stock’s MSY, is to set out policies designed to maintain or restore the stock to a sustainable level. This is in line with section 6(3)(a) of the 2020 Act. As part of this, the role of fisheries managers is to help ensure stocks are harvested sustainably, in order to protect the long-term viability of the stocks and the fisheries that depend upon them. </w:t>
      </w:r>
    </w:p>
    <w:p w14:paraId="2ED6BD19" w14:textId="77777777" w:rsidR="00240CEE" w:rsidRPr="00482089" w:rsidRDefault="00240CEE" w:rsidP="00240CEE">
      <w:pPr>
        <w:shd w:val="clear" w:color="auto" w:fill="FFFFFF" w:themeFill="background1"/>
        <w:rPr>
          <w:rFonts w:eastAsia="Segoe UI" w:cs="Arial"/>
          <w:szCs w:val="24"/>
        </w:rPr>
      </w:pPr>
      <w:r w:rsidRPr="00482089">
        <w:rPr>
          <w:rFonts w:eastAsia="Segoe UI" w:cs="Arial"/>
        </w:rPr>
        <w:t xml:space="preserve">The use of TACs as a measure to manage fisheries is a key approach adopted by the UK and other coastal States to help ensure that the fishing pressure in the harvesting of blue whiting is kept within sustainable levels, whilst also taking account of relevant socio-economic factors.  This is consistent with the sustainability objective of the 2020 Act. </w:t>
      </w:r>
    </w:p>
    <w:p w14:paraId="7F212CCA" w14:textId="77777777" w:rsidR="00240CEE" w:rsidRPr="00482089" w:rsidRDefault="00240CEE" w:rsidP="00240CEE">
      <w:pPr>
        <w:shd w:val="clear" w:color="auto" w:fill="FFFFFF" w:themeFill="background1"/>
        <w:rPr>
          <w:rFonts w:eastAsia="Segoe UI" w:cs="Arial"/>
          <w:szCs w:val="24"/>
        </w:rPr>
      </w:pPr>
    </w:p>
    <w:p w14:paraId="36C030E1" w14:textId="77777777" w:rsidR="00240CEE" w:rsidRPr="00482089" w:rsidRDefault="00240CEE" w:rsidP="00240CEE">
      <w:pPr>
        <w:shd w:val="clear" w:color="auto" w:fill="FFFFFF" w:themeFill="background1"/>
        <w:rPr>
          <w:rFonts w:eastAsia="Segoe UI" w:cs="Arial"/>
        </w:rPr>
      </w:pPr>
      <w:r w:rsidRPr="00482089">
        <w:rPr>
          <w:rFonts w:eastAsia="Segoe UI" w:cs="Arial"/>
        </w:rPr>
        <w:t>The health of fish stocks can change over time and is also affected by a range of different factors not only fishing activity.  The blue whiting stock has seen significant fluctuations over recent years.  At the time this FMP was produced the pressure on the blue whiting stock is above Fmsy and spawning-stock size is also above MSY Btrigger.</w:t>
      </w:r>
    </w:p>
    <w:p w14:paraId="061FE602" w14:textId="77777777" w:rsidR="00240CEE" w:rsidRPr="00482089" w:rsidRDefault="00240CEE" w:rsidP="00240CEE">
      <w:pPr>
        <w:shd w:val="clear" w:color="auto" w:fill="FFFFFF" w:themeFill="background1"/>
        <w:rPr>
          <w:rFonts w:eastAsia="Segoe UI" w:cs="Arial"/>
          <w:szCs w:val="24"/>
        </w:rPr>
      </w:pPr>
    </w:p>
    <w:p w14:paraId="10C78C08" w14:textId="0E31B391" w:rsidR="00240CEE" w:rsidRPr="00482089" w:rsidRDefault="00240CEE" w:rsidP="00240CEE">
      <w:pPr>
        <w:shd w:val="clear" w:color="auto" w:fill="FFFFFF" w:themeFill="background1"/>
        <w:rPr>
          <w:rFonts w:eastAsia="Segoe UI" w:cs="Arial"/>
        </w:rPr>
      </w:pPr>
      <w:r w:rsidRPr="00482089">
        <w:rPr>
          <w:rFonts w:eastAsia="Segoe UI" w:cs="Arial"/>
        </w:rPr>
        <w:t xml:space="preserve">The fisheries policy authorities are broadly confident that the health of the blue whiting stock can be managed through the use of TACs. Implementation of REM in Scottish waters in March 2026 will enhance monitoring of catches, further supporting the use of a TAC management approach. However, the absence of a sharing arrangement between the coastal States is currently having an impact on overall catches. The actions below are therefore focussed on maintaining and improving the current management approach and delivering improvements by progressing sharing discussions in relevant international fora. </w:t>
      </w:r>
    </w:p>
    <w:p w14:paraId="5253D650" w14:textId="77777777" w:rsidR="00240CEE" w:rsidRPr="00482089" w:rsidRDefault="00240CEE" w:rsidP="00240CEE">
      <w:pPr>
        <w:shd w:val="clear" w:color="auto" w:fill="FFFFFF" w:themeFill="background1"/>
        <w:rPr>
          <w:rFonts w:eastAsia="Segoe UI" w:cs="Arial"/>
          <w:szCs w:val="24"/>
        </w:rPr>
      </w:pPr>
    </w:p>
    <w:p w14:paraId="755198DF" w14:textId="77777777" w:rsidR="00240CEE" w:rsidRPr="00482089" w:rsidRDefault="00240CEE" w:rsidP="00240CEE">
      <w:pPr>
        <w:shd w:val="clear" w:color="auto" w:fill="FFFFFF" w:themeFill="background1"/>
        <w:rPr>
          <w:rFonts w:eastAsia="Segoe UI" w:cs="Arial"/>
          <w:b/>
          <w:bCs/>
          <w:sz w:val="28"/>
          <w:szCs w:val="28"/>
        </w:rPr>
      </w:pPr>
      <w:r w:rsidRPr="00482089">
        <w:rPr>
          <w:rFonts w:eastAsia="Segoe UI" w:cs="Arial"/>
          <w:b/>
          <w:bCs/>
          <w:sz w:val="28"/>
          <w:szCs w:val="28"/>
        </w:rPr>
        <w:t>Actions</w:t>
      </w:r>
    </w:p>
    <w:p w14:paraId="56628CBC" w14:textId="77777777" w:rsidR="00240CEE" w:rsidRPr="00482089" w:rsidRDefault="00240CEE" w:rsidP="00240CEE">
      <w:pPr>
        <w:shd w:val="clear" w:color="auto" w:fill="FFFFFF" w:themeFill="background1"/>
        <w:rPr>
          <w:rFonts w:eastAsia="Segoe UI" w:cs="Arial"/>
          <w:szCs w:val="24"/>
        </w:rPr>
      </w:pPr>
    </w:p>
    <w:p w14:paraId="1DBDED87" w14:textId="77777777" w:rsidR="00240CEE" w:rsidRPr="00482089" w:rsidRDefault="00240CEE" w:rsidP="00240CEE">
      <w:pPr>
        <w:shd w:val="clear" w:color="auto" w:fill="FFFFFF" w:themeFill="background1"/>
        <w:rPr>
          <w:rFonts w:eastAsia="Segoe UI" w:cs="Arial"/>
          <w:b/>
          <w:bCs/>
          <w:szCs w:val="24"/>
        </w:rPr>
      </w:pPr>
      <w:r w:rsidRPr="00482089">
        <w:rPr>
          <w:rFonts w:eastAsia="Segoe UI" w:cs="Arial"/>
          <w:b/>
          <w:bCs/>
          <w:szCs w:val="24"/>
        </w:rPr>
        <w:t xml:space="preserve">Ongoing actions </w:t>
      </w:r>
    </w:p>
    <w:p w14:paraId="1A4E16BB" w14:textId="77777777" w:rsidR="00240CEE" w:rsidRPr="00482089" w:rsidRDefault="00240CEE" w:rsidP="00240CEE">
      <w:pPr>
        <w:shd w:val="clear" w:color="auto" w:fill="FFFFFF" w:themeFill="background1"/>
        <w:rPr>
          <w:rFonts w:eastAsia="Segoe UI" w:cs="Arial"/>
          <w:b/>
          <w:bCs/>
          <w:szCs w:val="24"/>
        </w:rPr>
      </w:pPr>
    </w:p>
    <w:p w14:paraId="40CAD0BC" w14:textId="77777777" w:rsidR="00240CEE" w:rsidRPr="00482089" w:rsidRDefault="00240CEE" w:rsidP="00240CEE">
      <w:pPr>
        <w:pStyle w:val="ListParagraph"/>
        <w:numPr>
          <w:ilvl w:val="0"/>
          <w:numId w:val="24"/>
        </w:numPr>
        <w:shd w:val="clear" w:color="auto" w:fill="FFFFFF" w:themeFill="background1"/>
        <w:rPr>
          <w:rFonts w:ascii="Arial" w:eastAsia="Segoe UI" w:hAnsi="Arial" w:cs="Arial"/>
        </w:rPr>
      </w:pPr>
      <w:r w:rsidRPr="00482089">
        <w:rPr>
          <w:rFonts w:ascii="Arial" w:eastAsia="Segoe UI" w:hAnsi="Arial" w:cs="Arial"/>
        </w:rPr>
        <w:t>Continue to take an approach to TAC setting informed by the best available scientific advice and following MSY principles.</w:t>
      </w:r>
    </w:p>
    <w:p w14:paraId="3FB69D1B" w14:textId="77777777" w:rsidR="00240CEE" w:rsidRPr="00482089" w:rsidRDefault="00240CEE" w:rsidP="00240CEE">
      <w:pPr>
        <w:pStyle w:val="ListParagraph"/>
        <w:shd w:val="clear" w:color="auto" w:fill="FFFFFF" w:themeFill="background1"/>
        <w:rPr>
          <w:rFonts w:ascii="Arial" w:eastAsia="Segoe UI" w:hAnsi="Arial" w:cs="Arial"/>
        </w:rPr>
      </w:pPr>
    </w:p>
    <w:p w14:paraId="5BB5E25C" w14:textId="77777777" w:rsidR="00240CEE" w:rsidRPr="00482089" w:rsidRDefault="00240CEE" w:rsidP="00240CEE">
      <w:pPr>
        <w:pStyle w:val="ListParagraph"/>
        <w:numPr>
          <w:ilvl w:val="0"/>
          <w:numId w:val="25"/>
        </w:numPr>
        <w:shd w:val="clear" w:color="auto" w:fill="FFFFFF" w:themeFill="background1"/>
        <w:spacing w:line="259" w:lineRule="auto"/>
        <w:rPr>
          <w:rFonts w:ascii="Arial" w:eastAsia="Segoe UI" w:hAnsi="Arial" w:cs="Arial"/>
        </w:rPr>
      </w:pPr>
      <w:r w:rsidRPr="00482089">
        <w:rPr>
          <w:rFonts w:ascii="Arial" w:eastAsia="Segoe UI" w:hAnsi="Arial" w:cs="Arial"/>
        </w:rPr>
        <w:t xml:space="preserve">Continue to work with coastal States to improve sustainable harvesting of the stock. This includes working collectively to make progress on a comprehensive sharing arrangement for the stock, which would reduce fishing pressure. </w:t>
      </w:r>
    </w:p>
    <w:p w14:paraId="6BB9BD2F" w14:textId="77777777" w:rsidR="00240CEE" w:rsidRPr="00482089" w:rsidRDefault="00240CEE" w:rsidP="00240CEE">
      <w:pPr>
        <w:shd w:val="clear" w:color="auto" w:fill="FFFFFF" w:themeFill="background1"/>
        <w:rPr>
          <w:rFonts w:eastAsia="Segoe UI" w:cs="Arial"/>
          <w:szCs w:val="24"/>
        </w:rPr>
      </w:pPr>
    </w:p>
    <w:p w14:paraId="4F9BA524" w14:textId="77777777" w:rsidR="00240CEE" w:rsidRPr="00482089" w:rsidRDefault="00240CEE" w:rsidP="00240CEE">
      <w:pPr>
        <w:shd w:val="clear" w:color="auto" w:fill="FFFFFF" w:themeFill="background1"/>
        <w:rPr>
          <w:rFonts w:eastAsia="Segoe UI" w:cs="Arial"/>
          <w:b/>
          <w:bCs/>
          <w:szCs w:val="24"/>
        </w:rPr>
      </w:pPr>
      <w:r w:rsidRPr="00482089">
        <w:rPr>
          <w:rFonts w:eastAsia="Segoe UI" w:cs="Arial"/>
          <w:b/>
          <w:bCs/>
          <w:szCs w:val="24"/>
        </w:rPr>
        <w:t>Short term actions</w:t>
      </w:r>
    </w:p>
    <w:p w14:paraId="211B33AA" w14:textId="77777777" w:rsidR="00240CEE" w:rsidRPr="00482089" w:rsidRDefault="00240CEE" w:rsidP="00240CEE">
      <w:pPr>
        <w:pStyle w:val="pf0"/>
        <w:numPr>
          <w:ilvl w:val="0"/>
          <w:numId w:val="25"/>
        </w:numPr>
        <w:rPr>
          <w:rFonts w:ascii="Arial" w:hAnsi="Arial" w:cs="Arial"/>
        </w:rPr>
      </w:pPr>
      <w:r w:rsidRPr="00482089">
        <w:rPr>
          <w:rFonts w:ascii="Arial" w:hAnsi="Arial" w:cs="Arial"/>
        </w:rPr>
        <w:t>Following the planned ICES benchmark for the stock in 2027, progress Coastal State discussions to refine and update the current LTMS.</w:t>
      </w:r>
    </w:p>
    <w:p w14:paraId="2B99D594" w14:textId="77777777" w:rsidR="00240CEE" w:rsidRPr="00482089" w:rsidRDefault="00240CEE" w:rsidP="00240CEE">
      <w:pPr>
        <w:rPr>
          <w:rFonts w:cs="Arial"/>
          <w:b/>
          <w:bCs/>
          <w:sz w:val="28"/>
          <w:szCs w:val="28"/>
        </w:rPr>
      </w:pPr>
      <w:r w:rsidRPr="00482089">
        <w:rPr>
          <w:rFonts w:cs="Arial"/>
          <w:b/>
          <w:bCs/>
          <w:sz w:val="28"/>
          <w:szCs w:val="28"/>
        </w:rPr>
        <w:lastRenderedPageBreak/>
        <w:t>Relevant Fisheries Act objectives</w:t>
      </w:r>
    </w:p>
    <w:p w14:paraId="47A359EB" w14:textId="77777777" w:rsidR="00240CEE" w:rsidRPr="00482089" w:rsidRDefault="00240CEE" w:rsidP="00240CEE">
      <w:pPr>
        <w:pStyle w:val="NoSpacing"/>
        <w:spacing w:before="240" w:after="120"/>
        <w:rPr>
          <w:rFonts w:cs="Arial"/>
        </w:rPr>
      </w:pPr>
      <w:r w:rsidRPr="00482089">
        <w:rPr>
          <w:rFonts w:cs="Arial"/>
        </w:rPr>
        <w:t>The relevant 2020 Act objectives are the:</w:t>
      </w:r>
    </w:p>
    <w:p w14:paraId="60BD6D54" w14:textId="77777777" w:rsidR="00240CEE" w:rsidRPr="00482089" w:rsidRDefault="00240CEE" w:rsidP="00240CEE">
      <w:pPr>
        <w:pStyle w:val="NoSpacing"/>
        <w:numPr>
          <w:ilvl w:val="0"/>
          <w:numId w:val="19"/>
        </w:numPr>
        <w:spacing w:before="120" w:after="120"/>
        <w:ind w:left="714" w:hanging="357"/>
        <w:contextualSpacing/>
        <w:rPr>
          <w:rFonts w:cs="Arial"/>
        </w:rPr>
      </w:pPr>
      <w:r w:rsidRPr="00482089">
        <w:rPr>
          <w:rFonts w:cs="Arial"/>
        </w:rPr>
        <w:t xml:space="preserve">sustainability objective </w:t>
      </w:r>
    </w:p>
    <w:p w14:paraId="5E180B00" w14:textId="77777777" w:rsidR="00240CEE" w:rsidRPr="00482089" w:rsidRDefault="00240CEE" w:rsidP="00240CEE">
      <w:pPr>
        <w:pStyle w:val="NoSpacing"/>
        <w:numPr>
          <w:ilvl w:val="0"/>
          <w:numId w:val="19"/>
        </w:numPr>
        <w:spacing w:before="120" w:after="120"/>
        <w:ind w:left="714" w:hanging="357"/>
        <w:contextualSpacing/>
        <w:rPr>
          <w:rFonts w:cs="Arial"/>
        </w:rPr>
      </w:pPr>
      <w:r w:rsidRPr="00482089">
        <w:rPr>
          <w:rFonts w:cs="Arial"/>
        </w:rPr>
        <w:t xml:space="preserve">precautionary objective </w:t>
      </w:r>
    </w:p>
    <w:p w14:paraId="5B6AF6E2" w14:textId="77777777" w:rsidR="00240CEE" w:rsidRPr="00482089" w:rsidRDefault="00240CEE" w:rsidP="00240CEE">
      <w:pPr>
        <w:pStyle w:val="NoSpacing"/>
        <w:numPr>
          <w:ilvl w:val="0"/>
          <w:numId w:val="19"/>
        </w:numPr>
        <w:spacing w:before="120" w:after="120"/>
        <w:ind w:left="714" w:hanging="357"/>
        <w:contextualSpacing/>
        <w:rPr>
          <w:rFonts w:cs="Arial"/>
        </w:rPr>
      </w:pPr>
      <w:r w:rsidRPr="00482089">
        <w:rPr>
          <w:rFonts w:cs="Arial"/>
        </w:rPr>
        <w:t>scientific evidence objective</w:t>
      </w:r>
    </w:p>
    <w:p w14:paraId="318E2DEB" w14:textId="77777777" w:rsidR="00240CEE" w:rsidRPr="00482089" w:rsidRDefault="00240CEE" w:rsidP="00240CEE">
      <w:pPr>
        <w:pStyle w:val="NoSpacing"/>
        <w:numPr>
          <w:ilvl w:val="0"/>
          <w:numId w:val="19"/>
        </w:numPr>
        <w:spacing w:before="120" w:after="120"/>
        <w:ind w:left="714" w:hanging="357"/>
        <w:contextualSpacing/>
        <w:rPr>
          <w:rFonts w:cs="Arial"/>
        </w:rPr>
      </w:pPr>
      <w:r w:rsidRPr="00482089">
        <w:rPr>
          <w:rFonts w:cs="Arial"/>
        </w:rPr>
        <w:t>ecosystem objective</w:t>
      </w:r>
    </w:p>
    <w:p w14:paraId="368466D7" w14:textId="77777777" w:rsidR="00240CEE" w:rsidRPr="00482089" w:rsidRDefault="00240CEE" w:rsidP="00240CEE">
      <w:pPr>
        <w:pStyle w:val="NoSpacing"/>
        <w:numPr>
          <w:ilvl w:val="0"/>
          <w:numId w:val="19"/>
        </w:numPr>
        <w:spacing w:before="120" w:after="120"/>
        <w:ind w:left="714" w:hanging="357"/>
        <w:contextualSpacing/>
        <w:rPr>
          <w:rFonts w:cs="Arial"/>
        </w:rPr>
      </w:pPr>
      <w:r w:rsidRPr="00482089">
        <w:rPr>
          <w:rFonts w:cs="Arial"/>
        </w:rPr>
        <w:t xml:space="preserve">national benefit objective  </w:t>
      </w:r>
    </w:p>
    <w:p w14:paraId="106A111D" w14:textId="77777777" w:rsidR="00240CEE" w:rsidRPr="00482089" w:rsidRDefault="00240CEE" w:rsidP="00240CEE">
      <w:pPr>
        <w:keepNext/>
        <w:spacing w:before="480" w:after="120"/>
        <w:outlineLvl w:val="1"/>
        <w:rPr>
          <w:rFonts w:cs="Arial"/>
          <w:b/>
          <w:bCs/>
          <w:iCs/>
          <w:color w:val="008938"/>
          <w:sz w:val="36"/>
          <w:szCs w:val="28"/>
        </w:rPr>
      </w:pPr>
      <w:bookmarkStart w:id="36" w:name="_Toc210305949"/>
      <w:bookmarkStart w:id="37" w:name="_Toc234229893"/>
      <w:r w:rsidRPr="00482089">
        <w:rPr>
          <w:rFonts w:cs="Arial"/>
          <w:b/>
          <w:bCs/>
          <w:iCs/>
          <w:color w:val="008938"/>
          <w:sz w:val="36"/>
          <w:szCs w:val="28"/>
        </w:rPr>
        <w:t>Policy 2: Use the best-available scientific evidence to support management decisions relating to the setting of sustainable fishing opportunities</w:t>
      </w:r>
      <w:bookmarkEnd w:id="36"/>
      <w:bookmarkEnd w:id="37"/>
    </w:p>
    <w:p w14:paraId="501F3231" w14:textId="77777777" w:rsidR="00240CEE" w:rsidRPr="00482089" w:rsidRDefault="00240CEE" w:rsidP="00240CEE">
      <w:pPr>
        <w:rPr>
          <w:rFonts w:cs="Arial"/>
        </w:rPr>
      </w:pPr>
    </w:p>
    <w:p w14:paraId="57D56587" w14:textId="77777777" w:rsidR="00240CEE" w:rsidRPr="00482089" w:rsidRDefault="00240CEE" w:rsidP="00240CEE">
      <w:pPr>
        <w:rPr>
          <w:rFonts w:cs="Arial"/>
          <w:b/>
          <w:bCs/>
          <w:sz w:val="28"/>
          <w:szCs w:val="28"/>
        </w:rPr>
      </w:pPr>
      <w:r w:rsidRPr="00482089">
        <w:rPr>
          <w:rFonts w:cs="Arial"/>
          <w:b/>
          <w:bCs/>
          <w:sz w:val="28"/>
          <w:szCs w:val="28"/>
        </w:rPr>
        <w:t>Rationale</w:t>
      </w:r>
    </w:p>
    <w:p w14:paraId="30A4E32E" w14:textId="77777777" w:rsidR="00240CEE" w:rsidRPr="00482089" w:rsidRDefault="00240CEE" w:rsidP="00240CEE">
      <w:pPr>
        <w:spacing w:after="120"/>
        <w:rPr>
          <w:rFonts w:cs="Arial"/>
        </w:rPr>
      </w:pPr>
    </w:p>
    <w:p w14:paraId="40AC2E35" w14:textId="77777777" w:rsidR="00240CEE" w:rsidRPr="00482089" w:rsidRDefault="00240CEE" w:rsidP="00240CEE">
      <w:pPr>
        <w:spacing w:after="120"/>
        <w:rPr>
          <w:rFonts w:cs="Arial"/>
        </w:rPr>
      </w:pPr>
      <w:r w:rsidRPr="00482089">
        <w:rPr>
          <w:rFonts w:cs="Arial"/>
        </w:rPr>
        <w:t xml:space="preserve">This policy is in accordance with section 3.2 (‘Science and Evidence’) of the JFS. </w:t>
      </w:r>
    </w:p>
    <w:p w14:paraId="28758092" w14:textId="77777777" w:rsidR="00240CEE" w:rsidRPr="00482089" w:rsidRDefault="00240CEE" w:rsidP="00240CEE">
      <w:pPr>
        <w:rPr>
          <w:rFonts w:cs="Arial"/>
        </w:rPr>
      </w:pPr>
      <w:r w:rsidRPr="00482089">
        <w:rPr>
          <w:rFonts w:cs="Arial"/>
        </w:rPr>
        <w:t>Scientific evidence is essential for delivering appropriate and sustainable fisheries management. A considerable level of work is carried out at national and international level to ensure that the scientific evidence base is robust and up-to-date.</w:t>
      </w:r>
    </w:p>
    <w:p w14:paraId="3ED2284C" w14:textId="77777777" w:rsidR="00240CEE" w:rsidRPr="00482089" w:rsidRDefault="00240CEE" w:rsidP="00240CEE">
      <w:pPr>
        <w:rPr>
          <w:rFonts w:cs="Arial"/>
        </w:rPr>
      </w:pPr>
    </w:p>
    <w:p w14:paraId="1F60BB7C" w14:textId="5B1F0105" w:rsidR="00240CEE" w:rsidRPr="00482089" w:rsidRDefault="00240CEE" w:rsidP="00240CEE">
      <w:pPr>
        <w:rPr>
          <w:rFonts w:cs="Arial"/>
        </w:rPr>
      </w:pPr>
      <w:r w:rsidRPr="00482089">
        <w:rPr>
          <w:rFonts w:cs="Arial"/>
        </w:rPr>
        <w:t>Blue whiting has a high level of scientific evidence and data in place which already enables fisheries policy authorities</w:t>
      </w:r>
      <w:r w:rsidR="00502AD7">
        <w:rPr>
          <w:rFonts w:cs="Arial"/>
        </w:rPr>
        <w:t xml:space="preserve"> t</w:t>
      </w:r>
      <w:r w:rsidRPr="00482089">
        <w:rPr>
          <w:rFonts w:cs="Arial"/>
        </w:rPr>
        <w:t xml:space="preserve">o make an MSY assessment for the stock and to take evidence-based decisions in relation to the setting of fishing opportunities.   </w:t>
      </w:r>
    </w:p>
    <w:p w14:paraId="5D054FA6" w14:textId="77777777" w:rsidR="00240CEE" w:rsidRPr="00482089" w:rsidRDefault="00240CEE" w:rsidP="00240CEE">
      <w:pPr>
        <w:rPr>
          <w:rFonts w:cs="Arial"/>
        </w:rPr>
      </w:pPr>
    </w:p>
    <w:p w14:paraId="2FCD77B6" w14:textId="77777777" w:rsidR="00240CEE" w:rsidRPr="00482089" w:rsidRDefault="00240CEE" w:rsidP="00240CEE">
      <w:pPr>
        <w:rPr>
          <w:rFonts w:cs="Arial"/>
        </w:rPr>
      </w:pPr>
      <w:r w:rsidRPr="00482089">
        <w:rPr>
          <w:rFonts w:cs="Arial"/>
        </w:rPr>
        <w:t xml:space="preserve">  </w:t>
      </w:r>
    </w:p>
    <w:p w14:paraId="787643E0" w14:textId="77777777" w:rsidR="00240CEE" w:rsidRPr="00482089" w:rsidRDefault="00240CEE" w:rsidP="00240CEE">
      <w:pPr>
        <w:rPr>
          <w:rFonts w:cs="Arial"/>
        </w:rPr>
      </w:pPr>
      <w:r w:rsidRPr="00482089">
        <w:rPr>
          <w:rFonts w:cs="Arial"/>
        </w:rPr>
        <w:t xml:space="preserve">The actions below are focussed on maintaining the current data collection and scientific approach, along with considering longer-term improvements. </w:t>
      </w:r>
    </w:p>
    <w:p w14:paraId="6C16E281" w14:textId="77777777" w:rsidR="00240CEE" w:rsidRPr="00482089" w:rsidRDefault="00240CEE" w:rsidP="00240CEE">
      <w:pPr>
        <w:rPr>
          <w:rFonts w:cs="Arial"/>
        </w:rPr>
      </w:pPr>
    </w:p>
    <w:p w14:paraId="44FC7210" w14:textId="77777777" w:rsidR="00240CEE" w:rsidRPr="00482089" w:rsidRDefault="00240CEE" w:rsidP="00240CEE">
      <w:pPr>
        <w:rPr>
          <w:rFonts w:cs="Arial"/>
        </w:rPr>
      </w:pPr>
      <w:r w:rsidRPr="00482089">
        <w:rPr>
          <w:rFonts w:cs="Arial"/>
        </w:rPr>
        <w:t xml:space="preserve">Some actions are not specific to the blue whiting stock but are general actions which underpin the UK’s overall approach to collection and use of scientific data to support fisheries management. </w:t>
      </w:r>
    </w:p>
    <w:p w14:paraId="23B0ABC0" w14:textId="77777777" w:rsidR="00240CEE" w:rsidRPr="00482089" w:rsidRDefault="00240CEE" w:rsidP="00240CEE">
      <w:pPr>
        <w:rPr>
          <w:rFonts w:cs="Arial"/>
        </w:rPr>
      </w:pPr>
    </w:p>
    <w:p w14:paraId="4BB9B9B8" w14:textId="77777777" w:rsidR="00240CEE" w:rsidRPr="00482089" w:rsidRDefault="00240CEE" w:rsidP="00240CEE">
      <w:pPr>
        <w:rPr>
          <w:rFonts w:cs="Arial"/>
          <w:b/>
          <w:bCs/>
          <w:sz w:val="28"/>
          <w:szCs w:val="28"/>
        </w:rPr>
      </w:pPr>
      <w:r w:rsidRPr="00482089">
        <w:rPr>
          <w:rFonts w:cs="Arial"/>
          <w:b/>
          <w:bCs/>
          <w:sz w:val="28"/>
          <w:szCs w:val="28"/>
        </w:rPr>
        <w:t xml:space="preserve">Actions </w:t>
      </w:r>
    </w:p>
    <w:p w14:paraId="2F16A0EF" w14:textId="77777777" w:rsidR="00240CEE" w:rsidRPr="00482089" w:rsidRDefault="00240CEE" w:rsidP="00240CEE">
      <w:pPr>
        <w:rPr>
          <w:rFonts w:cs="Arial"/>
          <w:b/>
          <w:bCs/>
        </w:rPr>
      </w:pPr>
    </w:p>
    <w:p w14:paraId="1228C98B" w14:textId="77777777" w:rsidR="00240CEE" w:rsidRPr="00482089" w:rsidRDefault="00240CEE" w:rsidP="00240CEE">
      <w:pPr>
        <w:rPr>
          <w:rFonts w:cs="Arial"/>
          <w:b/>
          <w:bCs/>
        </w:rPr>
      </w:pPr>
      <w:r w:rsidRPr="00482089">
        <w:rPr>
          <w:rFonts w:cs="Arial"/>
          <w:b/>
          <w:bCs/>
        </w:rPr>
        <w:t xml:space="preserve">Ongoing actions </w:t>
      </w:r>
    </w:p>
    <w:p w14:paraId="41C88F5F" w14:textId="77777777" w:rsidR="00240CEE" w:rsidRPr="00482089" w:rsidRDefault="00240CEE" w:rsidP="00240CEE">
      <w:pPr>
        <w:rPr>
          <w:rFonts w:cs="Arial"/>
        </w:rPr>
      </w:pPr>
    </w:p>
    <w:p w14:paraId="4630F9FE" w14:textId="77777777" w:rsidR="00240CEE" w:rsidRPr="00482089" w:rsidRDefault="00240CEE" w:rsidP="00240CEE">
      <w:pPr>
        <w:numPr>
          <w:ilvl w:val="0"/>
          <w:numId w:val="20"/>
        </w:numPr>
        <w:rPr>
          <w:rFonts w:cs="Arial"/>
        </w:rPr>
      </w:pPr>
      <w:r w:rsidRPr="00482089">
        <w:rPr>
          <w:rFonts w:cs="Arial"/>
        </w:rPr>
        <w:t>Continue to participate in ICES working groups to support ongoing data collection and maintenance of the international scientific evidence base that supports the setting of fishing opportunities at sustainable levels.</w:t>
      </w:r>
    </w:p>
    <w:p w14:paraId="5FF34DE1" w14:textId="77777777" w:rsidR="00240CEE" w:rsidRPr="00482089" w:rsidRDefault="00240CEE" w:rsidP="00240CEE">
      <w:pPr>
        <w:ind w:left="720"/>
        <w:rPr>
          <w:rFonts w:cs="Arial"/>
        </w:rPr>
      </w:pPr>
    </w:p>
    <w:p w14:paraId="13FF8AF4" w14:textId="77777777" w:rsidR="00240CEE" w:rsidRPr="00482089" w:rsidRDefault="00240CEE" w:rsidP="00240CEE">
      <w:pPr>
        <w:numPr>
          <w:ilvl w:val="0"/>
          <w:numId w:val="20"/>
        </w:numPr>
        <w:rPr>
          <w:rFonts w:cs="Arial"/>
        </w:rPr>
      </w:pPr>
      <w:r w:rsidRPr="00482089">
        <w:rPr>
          <w:rFonts w:cs="Arial"/>
        </w:rPr>
        <w:t>Continue to work collaboratively with the with UK industry, for example the current work with the Scottish Pelagic Industry-Science Data Collection Programme (SPISDCP) allowing data to be gathered on a haul by haul basis ensuring high quality, and representative, data are gathered and submitted to ICES.</w:t>
      </w:r>
    </w:p>
    <w:p w14:paraId="4D8280CA" w14:textId="77777777" w:rsidR="00240CEE" w:rsidRPr="00482089" w:rsidRDefault="00240CEE" w:rsidP="00240CEE">
      <w:pPr>
        <w:rPr>
          <w:rFonts w:cs="Arial"/>
        </w:rPr>
      </w:pPr>
    </w:p>
    <w:p w14:paraId="2293B088" w14:textId="77777777" w:rsidR="00240CEE" w:rsidRPr="00482089" w:rsidRDefault="00240CEE" w:rsidP="00240CEE">
      <w:pPr>
        <w:numPr>
          <w:ilvl w:val="0"/>
          <w:numId w:val="20"/>
        </w:numPr>
        <w:rPr>
          <w:rFonts w:cs="Arial"/>
        </w:rPr>
      </w:pPr>
      <w:r w:rsidRPr="00482089">
        <w:rPr>
          <w:rFonts w:cs="Arial"/>
        </w:rPr>
        <w:t xml:space="preserve">Continue to use the best available data to underpin management decisions. </w:t>
      </w:r>
    </w:p>
    <w:p w14:paraId="16E82182" w14:textId="77777777" w:rsidR="00240CEE" w:rsidRPr="00482089" w:rsidRDefault="00240CEE" w:rsidP="00240CEE">
      <w:pPr>
        <w:ind w:left="720"/>
        <w:rPr>
          <w:rFonts w:cs="Arial"/>
        </w:rPr>
      </w:pPr>
    </w:p>
    <w:p w14:paraId="625A325F" w14:textId="77777777" w:rsidR="00240CEE" w:rsidRPr="00482089" w:rsidRDefault="00240CEE" w:rsidP="00240CEE">
      <w:pPr>
        <w:numPr>
          <w:ilvl w:val="0"/>
          <w:numId w:val="20"/>
        </w:numPr>
        <w:rPr>
          <w:rFonts w:cs="Arial"/>
        </w:rPr>
      </w:pPr>
      <w:r w:rsidRPr="00482089">
        <w:rPr>
          <w:rFonts w:cs="Arial"/>
        </w:rPr>
        <w:t xml:space="preserve">Continue to participate in international stock assessments and contribute to the international advice process. </w:t>
      </w:r>
    </w:p>
    <w:p w14:paraId="394B3E8E" w14:textId="77777777" w:rsidR="00240CEE" w:rsidRPr="00482089" w:rsidRDefault="00240CEE" w:rsidP="00240CEE">
      <w:pPr>
        <w:rPr>
          <w:rFonts w:cs="Arial"/>
        </w:rPr>
      </w:pPr>
    </w:p>
    <w:p w14:paraId="16AB9179" w14:textId="77777777" w:rsidR="00240CEE" w:rsidRPr="00482089" w:rsidRDefault="00240CEE" w:rsidP="00240CEE">
      <w:pPr>
        <w:tabs>
          <w:tab w:val="left" w:pos="1845"/>
        </w:tabs>
        <w:rPr>
          <w:rFonts w:cs="Arial"/>
        </w:rPr>
      </w:pPr>
      <w:r w:rsidRPr="00482089">
        <w:rPr>
          <w:rFonts w:cs="Arial"/>
        </w:rPr>
        <w:tab/>
      </w:r>
    </w:p>
    <w:p w14:paraId="4EF89829" w14:textId="77777777" w:rsidR="00240CEE" w:rsidRPr="00482089" w:rsidRDefault="00240CEE" w:rsidP="00240CEE">
      <w:pPr>
        <w:rPr>
          <w:rFonts w:cs="Arial"/>
          <w:b/>
          <w:bCs/>
        </w:rPr>
      </w:pPr>
      <w:r w:rsidRPr="00482089">
        <w:rPr>
          <w:rFonts w:cs="Arial"/>
          <w:b/>
          <w:bCs/>
        </w:rPr>
        <w:t>Short term actions (one to two years)</w:t>
      </w:r>
    </w:p>
    <w:p w14:paraId="31F2487E" w14:textId="77777777" w:rsidR="00240CEE" w:rsidRPr="00482089" w:rsidRDefault="00240CEE" w:rsidP="00240CEE">
      <w:pPr>
        <w:rPr>
          <w:rFonts w:cs="Arial"/>
        </w:rPr>
      </w:pPr>
    </w:p>
    <w:p w14:paraId="36D3DD52" w14:textId="77777777" w:rsidR="00240CEE" w:rsidRPr="00051B21" w:rsidRDefault="00240CEE" w:rsidP="00240CEE">
      <w:pPr>
        <w:numPr>
          <w:ilvl w:val="0"/>
          <w:numId w:val="20"/>
        </w:numPr>
        <w:rPr>
          <w:rFonts w:cs="Arial"/>
        </w:rPr>
      </w:pPr>
      <w:r w:rsidRPr="00482089">
        <w:rPr>
          <w:rFonts w:cs="Arial"/>
        </w:rPr>
        <w:t>Utilise additional and new data streams, including the use of biological data from the self-sampling scheme of the SPISDCP, and scientific data derived from new technology such as REM.</w:t>
      </w:r>
    </w:p>
    <w:p w14:paraId="78DE5A91" w14:textId="77777777" w:rsidR="00240CEE" w:rsidRPr="00482089" w:rsidRDefault="00240CEE" w:rsidP="00240CEE">
      <w:pPr>
        <w:tabs>
          <w:tab w:val="left" w:pos="1845"/>
        </w:tabs>
        <w:rPr>
          <w:rFonts w:cs="Arial"/>
        </w:rPr>
      </w:pPr>
    </w:p>
    <w:p w14:paraId="05456D55" w14:textId="77777777" w:rsidR="00240CEE" w:rsidRPr="00482089" w:rsidRDefault="00240CEE" w:rsidP="00240CEE">
      <w:pPr>
        <w:rPr>
          <w:rFonts w:cs="Arial"/>
          <w:b/>
          <w:bCs/>
          <w:sz w:val="28"/>
          <w:szCs w:val="28"/>
        </w:rPr>
      </w:pPr>
      <w:r w:rsidRPr="00482089">
        <w:rPr>
          <w:rFonts w:cs="Arial"/>
          <w:b/>
          <w:bCs/>
          <w:sz w:val="28"/>
          <w:szCs w:val="28"/>
        </w:rPr>
        <w:t>Relevant Fisheries Act objectives</w:t>
      </w:r>
    </w:p>
    <w:p w14:paraId="538004B5" w14:textId="77777777" w:rsidR="00240CEE" w:rsidRPr="00482089" w:rsidRDefault="00240CEE" w:rsidP="00240CEE">
      <w:pPr>
        <w:spacing w:after="120"/>
        <w:rPr>
          <w:rFonts w:cs="Arial"/>
        </w:rPr>
      </w:pPr>
    </w:p>
    <w:p w14:paraId="714181BF" w14:textId="77777777" w:rsidR="00240CEE" w:rsidRPr="00482089" w:rsidRDefault="00240CEE" w:rsidP="00240CEE">
      <w:pPr>
        <w:spacing w:after="120"/>
        <w:rPr>
          <w:rFonts w:cs="Arial"/>
        </w:rPr>
      </w:pPr>
      <w:r w:rsidRPr="00482089">
        <w:rPr>
          <w:rFonts w:cs="Arial"/>
        </w:rPr>
        <w:t xml:space="preserve">The relevant 2020 Act objectives are the:  </w:t>
      </w:r>
    </w:p>
    <w:p w14:paraId="791B6F19" w14:textId="77777777" w:rsidR="00240CEE" w:rsidRPr="00482089" w:rsidRDefault="00240CEE" w:rsidP="00240CEE">
      <w:pPr>
        <w:numPr>
          <w:ilvl w:val="0"/>
          <w:numId w:val="21"/>
        </w:numPr>
        <w:rPr>
          <w:rFonts w:cs="Arial"/>
        </w:rPr>
      </w:pPr>
      <w:r w:rsidRPr="00482089">
        <w:rPr>
          <w:rFonts w:cs="Arial"/>
        </w:rPr>
        <w:t>sustainability objective</w:t>
      </w:r>
    </w:p>
    <w:p w14:paraId="2C8215E2" w14:textId="77777777" w:rsidR="00240CEE" w:rsidRPr="00482089" w:rsidRDefault="00240CEE" w:rsidP="00240CEE">
      <w:pPr>
        <w:numPr>
          <w:ilvl w:val="0"/>
          <w:numId w:val="21"/>
        </w:numPr>
        <w:rPr>
          <w:rFonts w:cs="Arial"/>
        </w:rPr>
      </w:pPr>
      <w:r w:rsidRPr="00482089">
        <w:rPr>
          <w:rFonts w:cs="Arial"/>
        </w:rPr>
        <w:t xml:space="preserve">scientific evidence objective  </w:t>
      </w:r>
    </w:p>
    <w:p w14:paraId="158E4610" w14:textId="77777777" w:rsidR="00240CEE" w:rsidRPr="00482089" w:rsidRDefault="00240CEE" w:rsidP="00240CEE">
      <w:pPr>
        <w:numPr>
          <w:ilvl w:val="0"/>
          <w:numId w:val="21"/>
        </w:numPr>
        <w:rPr>
          <w:rFonts w:cs="Arial"/>
        </w:rPr>
      </w:pPr>
      <w:r w:rsidRPr="00482089">
        <w:rPr>
          <w:rFonts w:cs="Arial"/>
        </w:rPr>
        <w:t>precautionary objective</w:t>
      </w:r>
    </w:p>
    <w:p w14:paraId="0E2287D1" w14:textId="77777777" w:rsidR="00240CEE" w:rsidRPr="00482089" w:rsidRDefault="00240CEE" w:rsidP="00240CEE">
      <w:pPr>
        <w:keepNext/>
        <w:spacing w:before="480" w:after="120"/>
        <w:outlineLvl w:val="1"/>
        <w:rPr>
          <w:rFonts w:cs="Arial"/>
          <w:b/>
          <w:bCs/>
          <w:iCs/>
          <w:color w:val="008938"/>
          <w:sz w:val="36"/>
          <w:szCs w:val="28"/>
        </w:rPr>
      </w:pPr>
      <w:bookmarkStart w:id="38" w:name="_Toc210305950"/>
      <w:bookmarkStart w:id="39" w:name="_Toc234229894"/>
      <w:r w:rsidRPr="00482089">
        <w:rPr>
          <w:rFonts w:cs="Arial"/>
          <w:b/>
          <w:bCs/>
          <w:color w:val="008938"/>
          <w:sz w:val="36"/>
          <w:szCs w:val="36"/>
        </w:rPr>
        <w:t>Policy 3: Monitor catches of blue whiting and ensure that where possible all catches are counted against quotas</w:t>
      </w:r>
      <w:bookmarkEnd w:id="38"/>
      <w:bookmarkEnd w:id="39"/>
    </w:p>
    <w:p w14:paraId="5DC112A6" w14:textId="77777777" w:rsidR="00240CEE" w:rsidRPr="00482089" w:rsidRDefault="00240CEE" w:rsidP="00240CEE">
      <w:pPr>
        <w:rPr>
          <w:rFonts w:cs="Arial"/>
        </w:rPr>
      </w:pPr>
    </w:p>
    <w:p w14:paraId="52F54D36" w14:textId="77777777" w:rsidR="00240CEE" w:rsidRPr="00482089" w:rsidRDefault="00240CEE" w:rsidP="00240CEE">
      <w:pPr>
        <w:rPr>
          <w:rFonts w:cs="Arial"/>
          <w:b/>
          <w:bCs/>
          <w:sz w:val="28"/>
          <w:szCs w:val="28"/>
        </w:rPr>
      </w:pPr>
      <w:r w:rsidRPr="00482089">
        <w:rPr>
          <w:rFonts w:cs="Arial"/>
          <w:b/>
          <w:bCs/>
          <w:sz w:val="28"/>
          <w:szCs w:val="28"/>
        </w:rPr>
        <w:t>Rationale</w:t>
      </w:r>
    </w:p>
    <w:p w14:paraId="279FE177" w14:textId="77777777" w:rsidR="00240CEE" w:rsidRPr="00482089" w:rsidRDefault="00240CEE" w:rsidP="00240CEE">
      <w:pPr>
        <w:rPr>
          <w:rFonts w:cs="Arial"/>
        </w:rPr>
      </w:pPr>
    </w:p>
    <w:p w14:paraId="3B996BB2" w14:textId="77777777" w:rsidR="00240CEE" w:rsidRPr="00482089" w:rsidRDefault="00240CEE" w:rsidP="00240CEE">
      <w:pPr>
        <w:rPr>
          <w:rFonts w:cs="Arial"/>
        </w:rPr>
      </w:pPr>
      <w:r w:rsidRPr="00482089">
        <w:rPr>
          <w:rFonts w:cs="Arial"/>
        </w:rPr>
        <w:t xml:space="preserve">This policy is in accordance with section 4.2.8 (‘Reducing Bycatch and Minimising Catches of Sensitive Species’) of the JFS. </w:t>
      </w:r>
    </w:p>
    <w:p w14:paraId="07C560DC" w14:textId="77777777" w:rsidR="00240CEE" w:rsidRPr="00482089" w:rsidRDefault="00240CEE" w:rsidP="00240CEE">
      <w:pPr>
        <w:rPr>
          <w:rFonts w:cs="Arial"/>
        </w:rPr>
      </w:pPr>
    </w:p>
    <w:p w14:paraId="3A219F8E" w14:textId="27F74A83" w:rsidR="00240CEE" w:rsidRPr="00482089" w:rsidRDefault="00240CEE" w:rsidP="00240CEE">
      <w:pPr>
        <w:rPr>
          <w:rFonts w:cs="Arial"/>
        </w:rPr>
      </w:pPr>
      <w:r w:rsidRPr="00482089">
        <w:rPr>
          <w:rFonts w:cs="Arial"/>
        </w:rPr>
        <w:t>Pelagic fisheries are, in the main, classed as a relatively clean fishery, meaning that issues with discarding and bycatch are deemed to be minimal.  Given the capability of pelagic trawl vessels to take large tonnage hauls, the impact of any discarding / slipping, should it take place, would be considered high</w:t>
      </w:r>
      <w:r w:rsidR="00CD2900">
        <w:rPr>
          <w:rFonts w:cs="Arial"/>
        </w:rPr>
        <w:t>.</w:t>
      </w:r>
      <w:r w:rsidRPr="00482089">
        <w:rPr>
          <w:rFonts w:cs="Arial"/>
        </w:rPr>
        <w:t xml:space="preserve"> </w:t>
      </w:r>
    </w:p>
    <w:p w14:paraId="36F2D6F0" w14:textId="77777777" w:rsidR="00240CEE" w:rsidRPr="00482089" w:rsidRDefault="00240CEE" w:rsidP="00240CEE">
      <w:pPr>
        <w:rPr>
          <w:rFonts w:cs="Arial"/>
        </w:rPr>
      </w:pPr>
    </w:p>
    <w:p w14:paraId="1D2C928D" w14:textId="77777777" w:rsidR="00240CEE" w:rsidRPr="00482089" w:rsidRDefault="00240CEE" w:rsidP="00240CEE">
      <w:pPr>
        <w:rPr>
          <w:rFonts w:cs="Arial"/>
        </w:rPr>
      </w:pPr>
      <w:r w:rsidRPr="00482089">
        <w:rPr>
          <w:rFonts w:cs="Arial"/>
        </w:rPr>
        <w:t xml:space="preserve">There is a legislative requirement under the landing obligation to land all stocks of fish subject to quota regulations and for fishers to ensure that all catches are counted and recorded. From March 2026, all pelagic fishing vessels fishing in Scottish waters (where the majority of the blue whiting fishery takes place in a UK context) and all Scottish pelagic vessels wherever they fish, must have REM on board. Similar measures are being developed for English waters.  REM is an effective way of ensuring that fishing vessels comply with relevant fisheries legislation. </w:t>
      </w:r>
    </w:p>
    <w:p w14:paraId="51FEEB23" w14:textId="77777777" w:rsidR="00240CEE" w:rsidRPr="00482089" w:rsidRDefault="00240CEE" w:rsidP="00240CEE">
      <w:pPr>
        <w:rPr>
          <w:rFonts w:cs="Arial"/>
        </w:rPr>
      </w:pPr>
    </w:p>
    <w:p w14:paraId="3B8F753B" w14:textId="77777777" w:rsidR="00240CEE" w:rsidRPr="00482089" w:rsidRDefault="00240CEE" w:rsidP="00240CEE">
      <w:pPr>
        <w:rPr>
          <w:rFonts w:cs="Arial"/>
        </w:rPr>
      </w:pPr>
      <w:r w:rsidRPr="00482089">
        <w:rPr>
          <w:rFonts w:cs="Arial"/>
        </w:rPr>
        <w:t xml:space="preserve">REM will also support fisheries managers to understand levels of fish bycatch within pelagic fisheries, and take appropriate action if needed.  This is consistent with the action suggested within the pelagic conservation advice. </w:t>
      </w:r>
    </w:p>
    <w:p w14:paraId="09913845" w14:textId="77777777" w:rsidR="00240CEE" w:rsidRPr="00482089" w:rsidRDefault="00240CEE" w:rsidP="00240CEE">
      <w:pPr>
        <w:rPr>
          <w:rFonts w:cs="Arial"/>
        </w:rPr>
      </w:pPr>
    </w:p>
    <w:p w14:paraId="23286EC2" w14:textId="77777777" w:rsidR="00240CEE" w:rsidRPr="00482089" w:rsidRDefault="00240CEE" w:rsidP="00240CEE">
      <w:pPr>
        <w:rPr>
          <w:rFonts w:cs="Arial"/>
          <w:b/>
          <w:bCs/>
          <w:sz w:val="28"/>
          <w:szCs w:val="28"/>
        </w:rPr>
      </w:pPr>
      <w:r w:rsidRPr="00482089">
        <w:rPr>
          <w:rFonts w:cs="Arial"/>
          <w:b/>
          <w:bCs/>
          <w:sz w:val="28"/>
          <w:szCs w:val="28"/>
        </w:rPr>
        <w:t>Actions</w:t>
      </w:r>
    </w:p>
    <w:p w14:paraId="612DCB16" w14:textId="77777777" w:rsidR="00240CEE" w:rsidRPr="00482089" w:rsidRDefault="00240CEE" w:rsidP="00240CEE">
      <w:pPr>
        <w:rPr>
          <w:rFonts w:cs="Arial"/>
          <w:b/>
          <w:bCs/>
          <w:sz w:val="28"/>
          <w:szCs w:val="28"/>
        </w:rPr>
      </w:pPr>
    </w:p>
    <w:p w14:paraId="34D4F731" w14:textId="77777777" w:rsidR="00240CEE" w:rsidRPr="00482089" w:rsidRDefault="00240CEE" w:rsidP="00240CEE">
      <w:pPr>
        <w:rPr>
          <w:rFonts w:cs="Arial"/>
          <w:szCs w:val="24"/>
        </w:rPr>
      </w:pPr>
      <w:r w:rsidRPr="00482089">
        <w:rPr>
          <w:rFonts w:cs="Arial"/>
          <w:b/>
          <w:bCs/>
          <w:szCs w:val="24"/>
        </w:rPr>
        <w:t>Ongoing actions</w:t>
      </w:r>
    </w:p>
    <w:p w14:paraId="691BD15D" w14:textId="77777777" w:rsidR="00240CEE" w:rsidRPr="00482089" w:rsidRDefault="00240CEE" w:rsidP="00240CEE">
      <w:pPr>
        <w:rPr>
          <w:rFonts w:cs="Arial"/>
        </w:rPr>
      </w:pPr>
    </w:p>
    <w:p w14:paraId="6B3BD053" w14:textId="77777777" w:rsidR="00240CEE" w:rsidRPr="00482089" w:rsidRDefault="00240CEE" w:rsidP="00240CEE">
      <w:pPr>
        <w:numPr>
          <w:ilvl w:val="0"/>
          <w:numId w:val="21"/>
        </w:numPr>
        <w:rPr>
          <w:rFonts w:cs="Arial"/>
        </w:rPr>
      </w:pPr>
      <w:r w:rsidRPr="00482089">
        <w:rPr>
          <w:rFonts w:cs="Arial"/>
        </w:rPr>
        <w:t xml:space="preserve">Continue to monitor pelagic fishing activity using REM (where available) and other tools and take appropriate action to tackle non-compliance as needed. </w:t>
      </w:r>
    </w:p>
    <w:p w14:paraId="70B3DD6F" w14:textId="77777777" w:rsidR="00240CEE" w:rsidRPr="00482089" w:rsidRDefault="00240CEE" w:rsidP="00240CEE">
      <w:pPr>
        <w:numPr>
          <w:ilvl w:val="0"/>
          <w:numId w:val="21"/>
        </w:numPr>
        <w:rPr>
          <w:rFonts w:cs="Arial"/>
        </w:rPr>
      </w:pPr>
      <w:r w:rsidRPr="00482089">
        <w:rPr>
          <w:rFonts w:cs="Arial"/>
        </w:rPr>
        <w:t xml:space="preserve">Continue to monitor levels of fish bycatch within pelagic fisheries and take appropriate management action if needed. </w:t>
      </w:r>
    </w:p>
    <w:p w14:paraId="3F42F112" w14:textId="77777777" w:rsidR="00240CEE" w:rsidRPr="00482089" w:rsidRDefault="00240CEE" w:rsidP="00240CEE">
      <w:pPr>
        <w:rPr>
          <w:rFonts w:cs="Arial"/>
        </w:rPr>
      </w:pPr>
    </w:p>
    <w:p w14:paraId="06272239" w14:textId="77777777" w:rsidR="00240CEE" w:rsidRPr="00482089" w:rsidRDefault="00240CEE" w:rsidP="00240CEE">
      <w:pPr>
        <w:rPr>
          <w:rFonts w:cs="Arial"/>
          <w:b/>
          <w:bCs/>
          <w:sz w:val="28"/>
          <w:szCs w:val="28"/>
        </w:rPr>
      </w:pPr>
      <w:r w:rsidRPr="00482089">
        <w:rPr>
          <w:rFonts w:cs="Arial"/>
          <w:b/>
          <w:bCs/>
          <w:sz w:val="28"/>
          <w:szCs w:val="28"/>
        </w:rPr>
        <w:t>Relevant Fisheries Act objectives</w:t>
      </w:r>
    </w:p>
    <w:p w14:paraId="2658A0A7" w14:textId="77777777" w:rsidR="00240CEE" w:rsidRPr="00482089" w:rsidRDefault="00240CEE" w:rsidP="00240CEE">
      <w:pPr>
        <w:rPr>
          <w:rFonts w:cs="Arial"/>
        </w:rPr>
      </w:pPr>
    </w:p>
    <w:p w14:paraId="3117E622" w14:textId="77777777" w:rsidR="00240CEE" w:rsidRPr="00482089" w:rsidRDefault="00240CEE" w:rsidP="00240CEE">
      <w:pPr>
        <w:spacing w:after="120"/>
        <w:rPr>
          <w:rFonts w:cs="Arial"/>
        </w:rPr>
      </w:pPr>
      <w:r w:rsidRPr="00482089">
        <w:rPr>
          <w:rFonts w:cs="Arial"/>
        </w:rPr>
        <w:t xml:space="preserve">The relevant 2020 Act objectives are the:  </w:t>
      </w:r>
    </w:p>
    <w:p w14:paraId="7CE47A6B" w14:textId="77777777" w:rsidR="00240CEE" w:rsidRPr="00482089" w:rsidRDefault="00240CEE" w:rsidP="00240CEE">
      <w:pPr>
        <w:numPr>
          <w:ilvl w:val="0"/>
          <w:numId w:val="22"/>
        </w:numPr>
        <w:rPr>
          <w:rFonts w:cs="Arial"/>
        </w:rPr>
      </w:pPr>
      <w:r w:rsidRPr="00482089">
        <w:rPr>
          <w:rFonts w:cs="Arial"/>
        </w:rPr>
        <w:t xml:space="preserve">bycatch objective  </w:t>
      </w:r>
    </w:p>
    <w:p w14:paraId="6439536E" w14:textId="77777777" w:rsidR="00240CEE" w:rsidRPr="00482089" w:rsidRDefault="00240CEE" w:rsidP="00240CEE">
      <w:pPr>
        <w:numPr>
          <w:ilvl w:val="0"/>
          <w:numId w:val="22"/>
        </w:numPr>
        <w:rPr>
          <w:rFonts w:cs="Arial"/>
        </w:rPr>
      </w:pPr>
      <w:r w:rsidRPr="00482089">
        <w:rPr>
          <w:rFonts w:cs="Arial"/>
        </w:rPr>
        <w:t>scientific evidence objective</w:t>
      </w:r>
    </w:p>
    <w:p w14:paraId="064286D8" w14:textId="77777777" w:rsidR="00240CEE" w:rsidRPr="00482089" w:rsidRDefault="00240CEE" w:rsidP="00240CEE">
      <w:pPr>
        <w:numPr>
          <w:ilvl w:val="0"/>
          <w:numId w:val="22"/>
        </w:numPr>
        <w:rPr>
          <w:rFonts w:cs="Arial"/>
        </w:rPr>
      </w:pPr>
      <w:r w:rsidRPr="00482089">
        <w:rPr>
          <w:rFonts w:cs="Arial"/>
        </w:rPr>
        <w:t>sustainability objective</w:t>
      </w:r>
    </w:p>
    <w:p w14:paraId="413BC4D1" w14:textId="27A5C934" w:rsidR="00240CEE" w:rsidRPr="007B0384" w:rsidRDefault="00240CEE" w:rsidP="00240CEE">
      <w:pPr>
        <w:keepNext/>
        <w:spacing w:before="480" w:after="120"/>
        <w:outlineLvl w:val="1"/>
        <w:rPr>
          <w:rFonts w:cs="Arial"/>
          <w:b/>
          <w:bCs/>
          <w:color w:val="008938"/>
          <w:sz w:val="36"/>
          <w:szCs w:val="36"/>
        </w:rPr>
      </w:pPr>
      <w:bookmarkStart w:id="40" w:name="_Toc234229895"/>
      <w:r w:rsidRPr="007B0384">
        <w:rPr>
          <w:rFonts w:cs="Arial"/>
          <w:b/>
          <w:bCs/>
          <w:color w:val="008938"/>
          <w:sz w:val="36"/>
          <w:szCs w:val="36"/>
        </w:rPr>
        <w:t>Policy 4:</w:t>
      </w:r>
      <w:r w:rsidR="00283410">
        <w:rPr>
          <w:rFonts w:cs="Arial"/>
          <w:b/>
          <w:bCs/>
          <w:color w:val="008938"/>
          <w:sz w:val="36"/>
          <w:szCs w:val="36"/>
        </w:rPr>
        <w:t xml:space="preserve"> </w:t>
      </w:r>
      <w:r w:rsidRPr="007B0384">
        <w:rPr>
          <w:rFonts w:cs="Arial"/>
          <w:b/>
          <w:bCs/>
          <w:color w:val="008938"/>
          <w:sz w:val="36"/>
          <w:szCs w:val="36"/>
        </w:rPr>
        <w:t>Identify and support implementation of ecosystem-based fisheries management approaches appropriate for the Northern Shelf blue whiting fisheries</w:t>
      </w:r>
      <w:bookmarkEnd w:id="40"/>
    </w:p>
    <w:p w14:paraId="2CFA502E" w14:textId="77777777" w:rsidR="00240CEE" w:rsidRPr="00482089" w:rsidRDefault="00240CEE" w:rsidP="00240CEE">
      <w:pPr>
        <w:rPr>
          <w:rFonts w:cs="Arial"/>
        </w:rPr>
      </w:pPr>
    </w:p>
    <w:p w14:paraId="19E2CEC7" w14:textId="77777777" w:rsidR="00240CEE" w:rsidRPr="00482089" w:rsidRDefault="00240CEE" w:rsidP="00240CEE">
      <w:pPr>
        <w:rPr>
          <w:rFonts w:cs="Arial"/>
          <w:b/>
          <w:bCs/>
          <w:sz w:val="28"/>
          <w:szCs w:val="28"/>
        </w:rPr>
      </w:pPr>
      <w:r w:rsidRPr="00482089">
        <w:rPr>
          <w:rFonts w:cs="Arial"/>
          <w:b/>
          <w:bCs/>
          <w:sz w:val="28"/>
          <w:szCs w:val="28"/>
        </w:rPr>
        <w:t>Rationale</w:t>
      </w:r>
    </w:p>
    <w:p w14:paraId="2D236882" w14:textId="77777777" w:rsidR="00240CEE" w:rsidRPr="00482089" w:rsidRDefault="00240CEE" w:rsidP="00240CEE">
      <w:pPr>
        <w:rPr>
          <w:rFonts w:cs="Arial"/>
        </w:rPr>
      </w:pPr>
    </w:p>
    <w:p w14:paraId="426D1041" w14:textId="77777777" w:rsidR="00240CEE" w:rsidRPr="00482089" w:rsidRDefault="00240CEE" w:rsidP="00240CEE">
      <w:pPr>
        <w:rPr>
          <w:rFonts w:cs="Arial"/>
        </w:rPr>
      </w:pPr>
      <w:r w:rsidRPr="00482089">
        <w:rPr>
          <w:rFonts w:cs="Arial"/>
        </w:rPr>
        <w:t xml:space="preserve">This policy is in accordance with section 4 (‘Delivering Sustainable Management of Fisheries’) of the JFS. </w:t>
      </w:r>
    </w:p>
    <w:p w14:paraId="6D155CF6" w14:textId="77777777" w:rsidR="00240CEE" w:rsidRPr="00482089" w:rsidRDefault="00240CEE" w:rsidP="00240CEE">
      <w:pPr>
        <w:rPr>
          <w:rFonts w:cs="Arial"/>
        </w:rPr>
      </w:pPr>
    </w:p>
    <w:p w14:paraId="679C30EA" w14:textId="77777777" w:rsidR="00240CEE" w:rsidRPr="00482089" w:rsidRDefault="00240CEE" w:rsidP="00240CEE">
      <w:pPr>
        <w:rPr>
          <w:rFonts w:cs="Arial"/>
          <w:szCs w:val="24"/>
        </w:rPr>
      </w:pPr>
      <w:r w:rsidRPr="00482089">
        <w:rPr>
          <w:rFonts w:cs="Arial"/>
          <w:szCs w:val="24"/>
        </w:rPr>
        <w:t xml:space="preserve"> </w:t>
      </w:r>
      <w:r w:rsidRPr="00482089">
        <w:rPr>
          <w:rFonts w:eastAsia="Segoe UI" w:cs="Arial"/>
          <w:color w:val="0B0C0C"/>
          <w:szCs w:val="24"/>
        </w:rPr>
        <w:t xml:space="preserve">A thriving fishing industry is underpinned by healthy and productive seas. As set out in the </w:t>
      </w:r>
      <w:r w:rsidRPr="00482089">
        <w:rPr>
          <w:rFonts w:eastAsia="Segoe UI" w:cs="Arial"/>
          <w:color w:val="242424"/>
          <w:szCs w:val="24"/>
        </w:rPr>
        <w:t>JFS</w:t>
      </w:r>
      <w:r w:rsidRPr="00482089">
        <w:rPr>
          <w:rFonts w:eastAsia="Segoe UI" w:cs="Arial"/>
          <w:color w:val="0B0C0C"/>
          <w:szCs w:val="24"/>
        </w:rPr>
        <w:t xml:space="preserve"> and the Act, the UK and Scottish Governments are committed to an ecosystem-based approach to fisheries management that will account for, and seek to minimise, impacts on non-commercial species and the marine environment. This also links to existing initiatives such as the Bycatch Mitigation Initiative and Clean Catch UK.</w:t>
      </w:r>
      <w:r w:rsidRPr="00482089">
        <w:rPr>
          <w:rFonts w:cs="Arial"/>
          <w:szCs w:val="24"/>
        </w:rPr>
        <w:tab/>
        <w:t xml:space="preserve">. </w:t>
      </w:r>
    </w:p>
    <w:p w14:paraId="6E0D8268" w14:textId="77777777" w:rsidR="00240CEE" w:rsidRPr="00482089" w:rsidRDefault="00240CEE" w:rsidP="00240CEE">
      <w:pPr>
        <w:rPr>
          <w:rFonts w:cs="Arial"/>
        </w:rPr>
      </w:pPr>
    </w:p>
    <w:p w14:paraId="1750C439" w14:textId="77777777" w:rsidR="00240CEE" w:rsidRPr="00482089" w:rsidRDefault="00240CEE" w:rsidP="00240CEE">
      <w:pPr>
        <w:rPr>
          <w:rFonts w:cs="Arial"/>
        </w:rPr>
      </w:pPr>
      <w:r w:rsidRPr="00482089">
        <w:rPr>
          <w:rFonts w:cs="Arial"/>
        </w:rPr>
        <w:t xml:space="preserve">Understanding and minimising these impacts is an important part of delivering an ecosystem-based approach. The fishing industry has taken a number of steps over previous years to try and mitigate against this, for example by using more selective fishing gears, or trialling new tools to reduce bycatch of non-fish species and seabirds. The conservation advice that supports this FMP has identified some impacts and evidence gaps that need to be addressed in order to ensure that the risk posed by pelagic fishing to the wider marine ecosystem is minimised.  In particular, conservation advice has flagged the need for an improved evidence base around bycatch levels and a recognition of the need for greater understanding and identification of potential action in relation to predator/prey interactions, given the importance of pelagic stocks in the marine food chain. In some cases, action is </w:t>
      </w:r>
      <w:r w:rsidRPr="00482089">
        <w:rPr>
          <w:rFonts w:cs="Arial"/>
        </w:rPr>
        <w:lastRenderedPageBreak/>
        <w:t xml:space="preserve">already being taken on this and there are a range of policies and initiatives already in place or in development across the UK which contribute to this. </w:t>
      </w:r>
    </w:p>
    <w:p w14:paraId="10847CAD" w14:textId="77777777" w:rsidR="00240CEE" w:rsidRPr="00482089" w:rsidRDefault="00240CEE" w:rsidP="00240CEE">
      <w:pPr>
        <w:rPr>
          <w:rFonts w:cs="Arial"/>
        </w:rPr>
      </w:pPr>
    </w:p>
    <w:p w14:paraId="45AFB4A4" w14:textId="77777777" w:rsidR="00240CEE" w:rsidRDefault="00240CEE" w:rsidP="00240CEE">
      <w:pPr>
        <w:rPr>
          <w:rFonts w:cs="Arial"/>
          <w:b/>
          <w:bCs/>
          <w:sz w:val="28"/>
          <w:szCs w:val="28"/>
        </w:rPr>
      </w:pPr>
      <w:r w:rsidRPr="00482089">
        <w:rPr>
          <w:rFonts w:cs="Arial"/>
          <w:b/>
          <w:bCs/>
          <w:sz w:val="28"/>
          <w:szCs w:val="28"/>
        </w:rPr>
        <w:t>Actions</w:t>
      </w:r>
    </w:p>
    <w:p w14:paraId="00B1CF79" w14:textId="77777777" w:rsidR="00240CEE" w:rsidRPr="00482089" w:rsidRDefault="00240CEE" w:rsidP="00240CEE">
      <w:pPr>
        <w:rPr>
          <w:rFonts w:cs="Arial"/>
          <w:b/>
          <w:bCs/>
          <w:sz w:val="28"/>
          <w:szCs w:val="28"/>
        </w:rPr>
      </w:pPr>
    </w:p>
    <w:p w14:paraId="40710AE8" w14:textId="77777777" w:rsidR="00240CEE" w:rsidRPr="00482089" w:rsidRDefault="00240CEE" w:rsidP="00240CEE">
      <w:pPr>
        <w:rPr>
          <w:rFonts w:eastAsia="Arial" w:cs="Arial"/>
          <w:color w:val="881798"/>
        </w:rPr>
      </w:pPr>
      <w:r w:rsidRPr="00482089">
        <w:rPr>
          <w:rFonts w:eastAsia="Arial" w:cs="Arial"/>
          <w:b/>
          <w:bCs/>
          <w:color w:val="000000" w:themeColor="text1"/>
        </w:rPr>
        <w:t>Ongoing</w:t>
      </w:r>
      <w:r w:rsidRPr="00482089">
        <w:rPr>
          <w:rFonts w:eastAsia="Arial" w:cs="Arial"/>
          <w:b/>
          <w:bCs/>
        </w:rPr>
        <w:t xml:space="preserve"> actions</w:t>
      </w:r>
    </w:p>
    <w:p w14:paraId="4BBC37BB" w14:textId="61B3452F" w:rsidR="00240CEE" w:rsidRPr="001B68D6" w:rsidRDefault="00240CEE" w:rsidP="001B68D6">
      <w:pPr>
        <w:pStyle w:val="ListParagraph"/>
        <w:numPr>
          <w:ilvl w:val="0"/>
          <w:numId w:val="26"/>
        </w:numPr>
        <w:spacing w:after="240" w:line="259" w:lineRule="auto"/>
        <w:rPr>
          <w:rFonts w:ascii="Arial" w:hAnsi="Arial" w:cs="Arial"/>
        </w:rPr>
      </w:pPr>
      <w:r w:rsidRPr="00482089">
        <w:rPr>
          <w:rFonts w:ascii="Arial" w:eastAsia="Times New Roman" w:hAnsi="Arial" w:cs="Arial"/>
        </w:rPr>
        <w:t>Continue to monitor levels of bycatch in pelagic trawl fisheries (in Scottish waters) through REM, to improve understanding of risk and to support appropriate management if required.</w:t>
      </w:r>
      <w:r w:rsidRPr="001B68D6">
        <w:rPr>
          <w:rFonts w:cs="Arial"/>
          <w:b/>
          <w:bCs/>
        </w:rPr>
        <w:t xml:space="preserve"> </w:t>
      </w:r>
    </w:p>
    <w:p w14:paraId="0EB2D0E3" w14:textId="77777777" w:rsidR="00240CEE" w:rsidRPr="00482089" w:rsidRDefault="00240CEE" w:rsidP="001B68D6">
      <w:pPr>
        <w:pStyle w:val="ListParagraph"/>
        <w:numPr>
          <w:ilvl w:val="0"/>
          <w:numId w:val="26"/>
        </w:numPr>
        <w:spacing w:after="240"/>
        <w:rPr>
          <w:rFonts w:ascii="Arial" w:eastAsia="Arial" w:hAnsi="Arial" w:cs="Arial"/>
        </w:rPr>
      </w:pPr>
      <w:r w:rsidRPr="00482089">
        <w:rPr>
          <w:rFonts w:ascii="Arial" w:eastAsia="Arial" w:hAnsi="Arial" w:cs="Arial"/>
        </w:rPr>
        <w:t xml:space="preserve">Continue to promote existing good practice within the fishing industry in relation to handling of sensitive marine species and returning them to the sea unharmed, where practical to do so.  </w:t>
      </w:r>
    </w:p>
    <w:p w14:paraId="7D0440AB" w14:textId="77777777" w:rsidR="00240CEE" w:rsidRPr="00482089" w:rsidRDefault="00240CEE" w:rsidP="00240CEE">
      <w:pPr>
        <w:pStyle w:val="ListParagraph"/>
        <w:spacing w:line="259" w:lineRule="auto"/>
        <w:ind w:left="360"/>
        <w:rPr>
          <w:rFonts w:ascii="Arial" w:eastAsia="Arial" w:hAnsi="Arial" w:cs="Arial"/>
          <w:color w:val="881798"/>
        </w:rPr>
      </w:pPr>
    </w:p>
    <w:p w14:paraId="2731E6C5" w14:textId="77777777" w:rsidR="00240CEE" w:rsidRPr="00482089" w:rsidRDefault="00240CEE" w:rsidP="00240CEE">
      <w:pPr>
        <w:spacing w:line="259" w:lineRule="auto"/>
        <w:rPr>
          <w:rFonts w:eastAsia="Arial" w:cs="Arial"/>
          <w:color w:val="000000" w:themeColor="text1"/>
        </w:rPr>
      </w:pPr>
      <w:r w:rsidRPr="00482089">
        <w:rPr>
          <w:rFonts w:eastAsia="Arial" w:cs="Arial"/>
          <w:b/>
          <w:bCs/>
        </w:rPr>
        <w:t>S</w:t>
      </w:r>
      <w:r w:rsidRPr="00482089">
        <w:rPr>
          <w:rFonts w:eastAsia="Arial" w:cs="Arial"/>
          <w:b/>
          <w:bCs/>
          <w:color w:val="000000" w:themeColor="text1"/>
        </w:rPr>
        <w:t>hort-term actions (one to two years)</w:t>
      </w:r>
    </w:p>
    <w:p w14:paraId="77326782" w14:textId="77777777" w:rsidR="00240CEE" w:rsidRPr="00482089" w:rsidRDefault="00240CEE" w:rsidP="00240CEE">
      <w:pPr>
        <w:rPr>
          <w:rFonts w:eastAsia="Arial" w:cs="Arial"/>
          <w:color w:val="881798"/>
        </w:rPr>
      </w:pPr>
    </w:p>
    <w:p w14:paraId="63B9D08C" w14:textId="77777777" w:rsidR="00240CEE" w:rsidRPr="00482089" w:rsidRDefault="00240CEE" w:rsidP="00240CEE">
      <w:pPr>
        <w:pStyle w:val="ListParagraph"/>
        <w:numPr>
          <w:ilvl w:val="0"/>
          <w:numId w:val="26"/>
        </w:numPr>
        <w:rPr>
          <w:rFonts w:ascii="Arial" w:eastAsia="Segoe UI" w:hAnsi="Arial" w:cs="Arial"/>
        </w:rPr>
      </w:pPr>
      <w:r w:rsidRPr="00482089">
        <w:rPr>
          <w:rFonts w:ascii="Arial" w:eastAsia="Segoe UI" w:hAnsi="Arial" w:cs="Arial"/>
        </w:rPr>
        <w:t>Work with UK experts to consider the ecological role of pelagic species in the North Sea and West of Scotland, and how an ecosystem-based approach could be integrated into fisheries management.</w:t>
      </w:r>
    </w:p>
    <w:p w14:paraId="6A828178" w14:textId="77777777" w:rsidR="00240CEE" w:rsidRPr="00482089" w:rsidRDefault="00240CEE" w:rsidP="00240CEE">
      <w:pPr>
        <w:pStyle w:val="ListParagraph"/>
        <w:rPr>
          <w:rFonts w:ascii="Arial" w:eastAsia="Segoe UI" w:hAnsi="Arial" w:cs="Arial"/>
          <w:color w:val="881798"/>
        </w:rPr>
      </w:pPr>
    </w:p>
    <w:p w14:paraId="2BADC70A" w14:textId="77777777" w:rsidR="00240CEE" w:rsidRPr="00482089" w:rsidRDefault="00240CEE" w:rsidP="00240CEE">
      <w:pPr>
        <w:pStyle w:val="ListParagraph"/>
        <w:ind w:left="360"/>
        <w:rPr>
          <w:rFonts w:ascii="Arial" w:eastAsia="Segoe UI" w:hAnsi="Arial" w:cs="Arial"/>
          <w:color w:val="881798"/>
        </w:rPr>
      </w:pPr>
    </w:p>
    <w:p w14:paraId="44B99A6E" w14:textId="77777777" w:rsidR="00240CEE" w:rsidRPr="00482089" w:rsidRDefault="00240CEE" w:rsidP="00240CEE">
      <w:pPr>
        <w:rPr>
          <w:rFonts w:eastAsia="Arial" w:cs="Arial"/>
        </w:rPr>
      </w:pPr>
      <w:r w:rsidRPr="00482089">
        <w:rPr>
          <w:rFonts w:eastAsia="Arial" w:cs="Arial"/>
          <w:b/>
          <w:bCs/>
          <w:szCs w:val="24"/>
          <w:u w:val="single"/>
        </w:rPr>
        <w:t>Medium to long term actions (three to five years)</w:t>
      </w:r>
    </w:p>
    <w:p w14:paraId="1F6658F6" w14:textId="77777777" w:rsidR="00240CEE" w:rsidRPr="00482089" w:rsidRDefault="00240CEE" w:rsidP="00240CEE">
      <w:pPr>
        <w:pStyle w:val="ListParagraph"/>
        <w:ind w:left="360"/>
        <w:rPr>
          <w:rFonts w:ascii="Arial" w:eastAsia="Segoe UI" w:hAnsi="Arial" w:cs="Arial"/>
          <w:sz w:val="18"/>
          <w:szCs w:val="18"/>
        </w:rPr>
      </w:pPr>
    </w:p>
    <w:p w14:paraId="346F9788" w14:textId="77777777" w:rsidR="00240CEE" w:rsidRPr="00482089" w:rsidRDefault="00240CEE" w:rsidP="00240CEE">
      <w:pPr>
        <w:pStyle w:val="ListParagraph"/>
        <w:numPr>
          <w:ilvl w:val="0"/>
          <w:numId w:val="26"/>
        </w:numPr>
        <w:rPr>
          <w:rFonts w:ascii="Arial" w:hAnsi="Arial" w:cs="Arial"/>
        </w:rPr>
      </w:pPr>
      <w:r w:rsidRPr="00482089">
        <w:rPr>
          <w:rFonts w:ascii="Arial" w:eastAsia="Segoe UI" w:hAnsi="Arial" w:cs="Arial"/>
        </w:rPr>
        <w:t>Work with ICES to consider further developing e</w:t>
      </w:r>
      <w:r w:rsidRPr="00482089">
        <w:rPr>
          <w:rFonts w:ascii="Arial" w:eastAsia="Arial" w:hAnsi="Arial" w:cs="Arial"/>
        </w:rPr>
        <w:t>cosystem-informed assessments and ecosystem modelling approaches in the future</w:t>
      </w:r>
    </w:p>
    <w:p w14:paraId="3814FECB" w14:textId="77777777" w:rsidR="00240CEE" w:rsidRPr="00482089" w:rsidRDefault="00240CEE" w:rsidP="00240CEE">
      <w:pPr>
        <w:rPr>
          <w:rFonts w:cs="Arial"/>
          <w:b/>
          <w:bCs/>
          <w:sz w:val="28"/>
          <w:szCs w:val="28"/>
        </w:rPr>
      </w:pPr>
    </w:p>
    <w:p w14:paraId="187F890A" w14:textId="77777777" w:rsidR="00240CEE" w:rsidRPr="00482089" w:rsidRDefault="00240CEE" w:rsidP="00240CEE">
      <w:pPr>
        <w:rPr>
          <w:rFonts w:cs="Arial"/>
          <w:b/>
          <w:bCs/>
          <w:sz w:val="28"/>
          <w:szCs w:val="28"/>
        </w:rPr>
      </w:pPr>
      <w:r w:rsidRPr="00482089">
        <w:rPr>
          <w:rFonts w:cs="Arial"/>
          <w:b/>
          <w:bCs/>
          <w:sz w:val="28"/>
          <w:szCs w:val="28"/>
        </w:rPr>
        <w:t>Relevant Fisheries Act objectives</w:t>
      </w:r>
    </w:p>
    <w:p w14:paraId="6FB90F8F" w14:textId="77777777" w:rsidR="00240CEE" w:rsidRPr="00482089" w:rsidRDefault="00240CEE" w:rsidP="00240CEE">
      <w:pPr>
        <w:pStyle w:val="NoSpacing"/>
        <w:rPr>
          <w:rFonts w:cs="Arial"/>
        </w:rPr>
      </w:pPr>
    </w:p>
    <w:p w14:paraId="2996D35E" w14:textId="77777777" w:rsidR="00240CEE" w:rsidRPr="00482089" w:rsidRDefault="00240CEE" w:rsidP="00240CEE">
      <w:pPr>
        <w:pStyle w:val="NoSpacing"/>
        <w:spacing w:after="120"/>
        <w:rPr>
          <w:rFonts w:cs="Arial"/>
        </w:rPr>
      </w:pPr>
      <w:r w:rsidRPr="00482089">
        <w:rPr>
          <w:rFonts w:cs="Arial"/>
        </w:rPr>
        <w:t xml:space="preserve">The relevant 2020 Act objectives are the:  </w:t>
      </w:r>
    </w:p>
    <w:p w14:paraId="1A377EB7" w14:textId="77777777" w:rsidR="00240CEE" w:rsidRPr="00482089" w:rsidRDefault="00240CEE" w:rsidP="00240CEE">
      <w:pPr>
        <w:pStyle w:val="NoSpacing"/>
        <w:numPr>
          <w:ilvl w:val="0"/>
          <w:numId w:val="23"/>
        </w:numPr>
        <w:rPr>
          <w:rFonts w:cs="Arial"/>
        </w:rPr>
      </w:pPr>
      <w:r w:rsidRPr="00482089">
        <w:rPr>
          <w:rFonts w:cs="Arial"/>
        </w:rPr>
        <w:t>sustainability objective</w:t>
      </w:r>
    </w:p>
    <w:p w14:paraId="5E04E37B" w14:textId="77777777" w:rsidR="00240CEE" w:rsidRPr="00482089" w:rsidRDefault="00240CEE" w:rsidP="00240CEE">
      <w:pPr>
        <w:pStyle w:val="NoSpacing"/>
        <w:numPr>
          <w:ilvl w:val="0"/>
          <w:numId w:val="23"/>
        </w:numPr>
        <w:rPr>
          <w:rFonts w:cs="Arial"/>
        </w:rPr>
      </w:pPr>
      <w:r w:rsidRPr="00482089">
        <w:rPr>
          <w:rFonts w:cs="Arial"/>
        </w:rPr>
        <w:t>ecosystem objective</w:t>
      </w:r>
    </w:p>
    <w:p w14:paraId="7C97DDF1" w14:textId="77777777" w:rsidR="00240CEE" w:rsidRPr="00482089" w:rsidRDefault="00240CEE" w:rsidP="00240CEE">
      <w:pPr>
        <w:pStyle w:val="NoSpacing"/>
        <w:numPr>
          <w:ilvl w:val="0"/>
          <w:numId w:val="23"/>
        </w:numPr>
        <w:rPr>
          <w:rFonts w:cs="Arial"/>
        </w:rPr>
      </w:pPr>
      <w:r w:rsidRPr="00482089">
        <w:rPr>
          <w:rFonts w:cs="Arial"/>
        </w:rPr>
        <w:t xml:space="preserve">bycatch objective  </w:t>
      </w:r>
    </w:p>
    <w:p w14:paraId="692A54D8" w14:textId="77777777" w:rsidR="00240CEE" w:rsidRPr="00482089" w:rsidRDefault="00240CEE" w:rsidP="00240CEE">
      <w:pPr>
        <w:keepNext/>
        <w:spacing w:before="480" w:after="120"/>
        <w:outlineLvl w:val="1"/>
        <w:rPr>
          <w:rFonts w:cs="Arial"/>
          <w:b/>
          <w:bCs/>
          <w:iCs/>
          <w:color w:val="008938"/>
          <w:sz w:val="36"/>
          <w:szCs w:val="28"/>
        </w:rPr>
      </w:pPr>
      <w:bookmarkStart w:id="41" w:name="_Toc210305952"/>
      <w:bookmarkStart w:id="42" w:name="_Toc234229896"/>
      <w:r w:rsidRPr="00482089">
        <w:rPr>
          <w:rFonts w:cs="Arial"/>
          <w:b/>
          <w:bCs/>
          <w:iCs/>
          <w:color w:val="008938"/>
          <w:sz w:val="36"/>
          <w:szCs w:val="28"/>
        </w:rPr>
        <w:t>Policy 5: Support fishing businesses to deliver socio-economic and cultural benefits for communities</w:t>
      </w:r>
      <w:bookmarkEnd w:id="41"/>
      <w:bookmarkEnd w:id="42"/>
    </w:p>
    <w:p w14:paraId="1805CAB2" w14:textId="77777777" w:rsidR="00240CEE" w:rsidRPr="00482089" w:rsidRDefault="00240CEE" w:rsidP="00240CEE">
      <w:pPr>
        <w:rPr>
          <w:rFonts w:cs="Arial"/>
        </w:rPr>
      </w:pPr>
    </w:p>
    <w:p w14:paraId="313DDB8B" w14:textId="77777777" w:rsidR="00240CEE" w:rsidRPr="00482089" w:rsidRDefault="00240CEE" w:rsidP="00240CEE">
      <w:pPr>
        <w:rPr>
          <w:rFonts w:cs="Arial"/>
          <w:b/>
          <w:bCs/>
          <w:sz w:val="28"/>
          <w:szCs w:val="28"/>
        </w:rPr>
      </w:pPr>
      <w:r w:rsidRPr="00482089">
        <w:rPr>
          <w:rFonts w:cs="Arial"/>
          <w:b/>
          <w:bCs/>
          <w:sz w:val="28"/>
          <w:szCs w:val="28"/>
        </w:rPr>
        <w:t>Rationale</w:t>
      </w:r>
    </w:p>
    <w:p w14:paraId="2D1C24E9" w14:textId="77777777" w:rsidR="00240CEE" w:rsidRPr="00482089" w:rsidRDefault="00240CEE" w:rsidP="00240CEE">
      <w:pPr>
        <w:rPr>
          <w:rFonts w:cs="Arial"/>
        </w:rPr>
      </w:pPr>
    </w:p>
    <w:p w14:paraId="2BC0C813" w14:textId="77777777" w:rsidR="00240CEE" w:rsidRPr="00482089" w:rsidRDefault="00240CEE" w:rsidP="00240CEE">
      <w:pPr>
        <w:rPr>
          <w:rFonts w:cs="Arial"/>
        </w:rPr>
      </w:pPr>
      <w:r w:rsidRPr="00482089">
        <w:rPr>
          <w:rFonts w:cs="Arial"/>
        </w:rPr>
        <w:t xml:space="preserve">The UK holds an ambition to enable fisheries to continue to deliver social and economic benefits to coastal communities to benefit present and future generations. As already set out in this FMP, whilst blue whiting does not form a significant component of the overall UK pelagic fisheries, it is nonetheless important to individual fishing business and forms an important part of the business model for some. These fishing businesses collectively support jobs and underpin local communities, providing a source of economic input and output and underpinning the rich cultural heritage of the UK at both a local and national level. Fish is also a rich </w:t>
      </w:r>
      <w:r w:rsidRPr="00482089">
        <w:rPr>
          <w:rFonts w:cs="Arial"/>
        </w:rPr>
        <w:lastRenderedPageBreak/>
        <w:t>source of protein and forms an important component of food production within the UK.  Blue whiting is an important food source for the aquaculture sector in the UK.</w:t>
      </w:r>
    </w:p>
    <w:p w14:paraId="1DC85B0B" w14:textId="77777777" w:rsidR="00240CEE" w:rsidRPr="00482089" w:rsidRDefault="00240CEE" w:rsidP="00240CEE">
      <w:pPr>
        <w:rPr>
          <w:rFonts w:cs="Arial"/>
        </w:rPr>
      </w:pPr>
    </w:p>
    <w:p w14:paraId="2A597C2E" w14:textId="77777777" w:rsidR="00240CEE" w:rsidRPr="00482089" w:rsidRDefault="00240CEE" w:rsidP="00240CEE">
      <w:pPr>
        <w:rPr>
          <w:rFonts w:cs="Arial"/>
        </w:rPr>
      </w:pPr>
      <w:r w:rsidRPr="00482089">
        <w:rPr>
          <w:rFonts w:cs="Arial"/>
        </w:rPr>
        <w:t xml:space="preserve">There is an ongoing role for Governments to help create the right conditions for businesses to operate sustainably and with certainty about the future.  </w:t>
      </w:r>
    </w:p>
    <w:p w14:paraId="45FDB99E" w14:textId="77777777" w:rsidR="00240CEE" w:rsidRPr="00482089" w:rsidRDefault="00240CEE" w:rsidP="00240CEE">
      <w:pPr>
        <w:rPr>
          <w:rFonts w:cs="Arial"/>
        </w:rPr>
      </w:pPr>
    </w:p>
    <w:p w14:paraId="31C6B220" w14:textId="77777777" w:rsidR="00240CEE" w:rsidRPr="00482089" w:rsidRDefault="00240CEE" w:rsidP="00240CEE">
      <w:pPr>
        <w:rPr>
          <w:rFonts w:cs="Arial"/>
          <w:b/>
          <w:bCs/>
          <w:sz w:val="28"/>
          <w:szCs w:val="28"/>
        </w:rPr>
      </w:pPr>
      <w:r w:rsidRPr="00482089">
        <w:rPr>
          <w:rFonts w:cs="Arial"/>
          <w:b/>
          <w:bCs/>
          <w:sz w:val="28"/>
          <w:szCs w:val="28"/>
        </w:rPr>
        <w:t>Actions</w:t>
      </w:r>
    </w:p>
    <w:p w14:paraId="2EAC334B" w14:textId="77777777" w:rsidR="00240CEE" w:rsidRPr="00482089" w:rsidRDefault="00240CEE" w:rsidP="00240CEE">
      <w:pPr>
        <w:rPr>
          <w:rFonts w:cs="Arial"/>
          <w:b/>
          <w:bCs/>
        </w:rPr>
      </w:pPr>
    </w:p>
    <w:p w14:paraId="1F388A88" w14:textId="77777777" w:rsidR="00240CEE" w:rsidRPr="00482089" w:rsidRDefault="00240CEE" w:rsidP="00240CEE">
      <w:pPr>
        <w:rPr>
          <w:rFonts w:cs="Arial"/>
          <w:b/>
          <w:bCs/>
        </w:rPr>
      </w:pPr>
      <w:r w:rsidRPr="00482089">
        <w:rPr>
          <w:rFonts w:cs="Arial"/>
          <w:b/>
          <w:bCs/>
        </w:rPr>
        <w:t>Ongoing and short-term actions (one to two years)</w:t>
      </w:r>
    </w:p>
    <w:p w14:paraId="5727456B" w14:textId="77777777" w:rsidR="00240CEE" w:rsidRPr="00482089" w:rsidRDefault="00240CEE" w:rsidP="00240CEE">
      <w:pPr>
        <w:rPr>
          <w:rFonts w:cs="Arial"/>
        </w:rPr>
      </w:pPr>
    </w:p>
    <w:p w14:paraId="189EF4B0" w14:textId="77777777" w:rsidR="00240CEE" w:rsidRPr="00482089" w:rsidRDefault="00240CEE" w:rsidP="00240CEE">
      <w:pPr>
        <w:numPr>
          <w:ilvl w:val="0"/>
          <w:numId w:val="21"/>
        </w:numPr>
        <w:rPr>
          <w:rFonts w:cs="Arial"/>
        </w:rPr>
      </w:pPr>
      <w:r w:rsidRPr="00482089">
        <w:rPr>
          <w:rFonts w:cs="Arial"/>
        </w:rPr>
        <w:t xml:space="preserve">Continue to take account of socio-economic considerations as part of international negotiations and as part of the process to determine fishing opportunities. </w:t>
      </w:r>
    </w:p>
    <w:p w14:paraId="251DBD1C" w14:textId="77777777" w:rsidR="00240CEE" w:rsidRPr="00482089" w:rsidRDefault="00240CEE" w:rsidP="00240CEE">
      <w:pPr>
        <w:ind w:left="720"/>
        <w:rPr>
          <w:rFonts w:cs="Arial"/>
        </w:rPr>
      </w:pPr>
    </w:p>
    <w:p w14:paraId="00ECA55B" w14:textId="77777777" w:rsidR="00240CEE" w:rsidRPr="00482089" w:rsidRDefault="00240CEE" w:rsidP="00240CEE">
      <w:pPr>
        <w:numPr>
          <w:ilvl w:val="0"/>
          <w:numId w:val="21"/>
        </w:numPr>
        <w:rPr>
          <w:rFonts w:cs="Arial"/>
        </w:rPr>
      </w:pPr>
      <w:r w:rsidRPr="00482089">
        <w:rPr>
          <w:rFonts w:cs="Arial"/>
        </w:rPr>
        <w:t>Continue to gather and use evidence on economic aspects of the fishery to ensure management decisions are informed by the best available evidence.</w:t>
      </w:r>
    </w:p>
    <w:p w14:paraId="119040CB" w14:textId="77777777" w:rsidR="00240CEE" w:rsidRPr="00482089" w:rsidRDefault="00240CEE" w:rsidP="00240CEE">
      <w:pPr>
        <w:rPr>
          <w:rFonts w:cs="Arial"/>
        </w:rPr>
      </w:pPr>
    </w:p>
    <w:p w14:paraId="66127014" w14:textId="77777777" w:rsidR="00240CEE" w:rsidRPr="00482089" w:rsidRDefault="00240CEE" w:rsidP="00240CEE">
      <w:pPr>
        <w:rPr>
          <w:rFonts w:cs="Arial"/>
        </w:rPr>
      </w:pPr>
    </w:p>
    <w:p w14:paraId="6C62ADC8" w14:textId="77777777" w:rsidR="00240CEE" w:rsidRPr="00482089" w:rsidRDefault="00240CEE" w:rsidP="00240CEE">
      <w:pPr>
        <w:rPr>
          <w:rFonts w:cs="Arial"/>
        </w:rPr>
      </w:pPr>
      <w:r w:rsidRPr="00482089">
        <w:rPr>
          <w:rFonts w:cs="Arial"/>
          <w:b/>
          <w:bCs/>
          <w:sz w:val="28"/>
          <w:szCs w:val="28"/>
        </w:rPr>
        <w:t>Relevant Fisheries Act objectives</w:t>
      </w:r>
    </w:p>
    <w:p w14:paraId="20B1B337" w14:textId="77777777" w:rsidR="00240CEE" w:rsidRPr="00482089" w:rsidRDefault="00240CEE" w:rsidP="00240CEE">
      <w:pPr>
        <w:rPr>
          <w:rFonts w:cs="Arial"/>
        </w:rPr>
      </w:pPr>
    </w:p>
    <w:p w14:paraId="5C350BA3" w14:textId="77777777" w:rsidR="00240CEE" w:rsidRPr="00482089" w:rsidRDefault="00240CEE" w:rsidP="00240CEE">
      <w:pPr>
        <w:spacing w:after="120"/>
        <w:rPr>
          <w:rFonts w:cs="Arial"/>
        </w:rPr>
      </w:pPr>
      <w:r w:rsidRPr="00482089">
        <w:rPr>
          <w:rFonts w:cs="Arial"/>
        </w:rPr>
        <w:t>The relevant 2020 Act objectives are the:  </w:t>
      </w:r>
    </w:p>
    <w:p w14:paraId="7A0C5111" w14:textId="77777777" w:rsidR="00240CEE" w:rsidRPr="00482089" w:rsidRDefault="00240CEE" w:rsidP="00240CEE">
      <w:pPr>
        <w:numPr>
          <w:ilvl w:val="0"/>
          <w:numId w:val="22"/>
        </w:numPr>
        <w:rPr>
          <w:rFonts w:cs="Arial"/>
        </w:rPr>
      </w:pPr>
      <w:r w:rsidRPr="00482089">
        <w:rPr>
          <w:rFonts w:cs="Arial"/>
        </w:rPr>
        <w:t>equal access objective </w:t>
      </w:r>
    </w:p>
    <w:p w14:paraId="458EE5BF" w14:textId="77777777" w:rsidR="00240CEE" w:rsidRPr="00482089" w:rsidRDefault="00240CEE" w:rsidP="00240CEE">
      <w:pPr>
        <w:numPr>
          <w:ilvl w:val="0"/>
          <w:numId w:val="22"/>
        </w:numPr>
        <w:rPr>
          <w:rFonts w:cs="Arial"/>
        </w:rPr>
      </w:pPr>
      <w:r w:rsidRPr="00482089">
        <w:rPr>
          <w:rFonts w:cs="Arial"/>
        </w:rPr>
        <w:t>national benefit objective   </w:t>
      </w:r>
    </w:p>
    <w:p w14:paraId="1610B1DF" w14:textId="77777777" w:rsidR="00240CEE" w:rsidRPr="00482089" w:rsidRDefault="00240CEE" w:rsidP="00240CEE">
      <w:pPr>
        <w:numPr>
          <w:ilvl w:val="0"/>
          <w:numId w:val="22"/>
        </w:numPr>
        <w:rPr>
          <w:rFonts w:cs="Arial"/>
        </w:rPr>
      </w:pPr>
      <w:r w:rsidRPr="00482089">
        <w:rPr>
          <w:rFonts w:cs="Arial"/>
        </w:rPr>
        <w:t>sustainability objective </w:t>
      </w:r>
    </w:p>
    <w:p w14:paraId="1984778E" w14:textId="77777777" w:rsidR="00240CEE" w:rsidRPr="00482089" w:rsidRDefault="00240CEE" w:rsidP="00240CEE">
      <w:pPr>
        <w:keepNext/>
        <w:spacing w:before="480" w:after="120"/>
        <w:outlineLvl w:val="1"/>
        <w:rPr>
          <w:rFonts w:cs="Arial"/>
          <w:b/>
          <w:bCs/>
          <w:iCs/>
          <w:color w:val="008938"/>
          <w:sz w:val="36"/>
          <w:szCs w:val="28"/>
        </w:rPr>
      </w:pPr>
      <w:bookmarkStart w:id="43" w:name="_Toc210305953"/>
      <w:bookmarkStart w:id="44" w:name="_Toc234229897"/>
      <w:r w:rsidRPr="00482089">
        <w:rPr>
          <w:rFonts w:cs="Arial"/>
          <w:b/>
          <w:bCs/>
          <w:iCs/>
          <w:color w:val="008938"/>
          <w:sz w:val="36"/>
          <w:szCs w:val="28"/>
        </w:rPr>
        <w:t>Policy 6: Reduce the impact of fishing on climate change and support the fishing industry to adapt to the impacts of climate change</w:t>
      </w:r>
      <w:bookmarkEnd w:id="43"/>
      <w:bookmarkEnd w:id="44"/>
    </w:p>
    <w:p w14:paraId="09EB3744" w14:textId="77777777" w:rsidR="00240CEE" w:rsidRPr="00482089" w:rsidRDefault="00240CEE" w:rsidP="00240CEE">
      <w:pPr>
        <w:rPr>
          <w:rFonts w:cs="Arial"/>
          <w:b/>
          <w:bCs/>
          <w:sz w:val="28"/>
          <w:szCs w:val="28"/>
        </w:rPr>
      </w:pPr>
      <w:r w:rsidRPr="00482089">
        <w:rPr>
          <w:rFonts w:cs="Arial"/>
          <w:b/>
          <w:bCs/>
          <w:sz w:val="28"/>
          <w:szCs w:val="28"/>
        </w:rPr>
        <w:t>Rationale</w:t>
      </w:r>
    </w:p>
    <w:p w14:paraId="1FB3D36B" w14:textId="77777777" w:rsidR="00240CEE" w:rsidRPr="00482089" w:rsidRDefault="00240CEE" w:rsidP="00240CEE">
      <w:pPr>
        <w:rPr>
          <w:rFonts w:cs="Arial"/>
        </w:rPr>
      </w:pPr>
    </w:p>
    <w:p w14:paraId="50C26DB0" w14:textId="77777777" w:rsidR="00240CEE" w:rsidRPr="00482089" w:rsidRDefault="00240CEE" w:rsidP="00240CEE">
      <w:pPr>
        <w:rPr>
          <w:rFonts w:cs="Arial"/>
        </w:rPr>
      </w:pPr>
      <w:r w:rsidRPr="00482089">
        <w:rPr>
          <w:rFonts w:cs="Arial"/>
        </w:rPr>
        <w:t xml:space="preserve">This policy is in accordance with section 4.1 (‘Delivering Sustainable Management of Fisheries - Our approach to Fisheries Management’) of the JFS. </w:t>
      </w:r>
    </w:p>
    <w:p w14:paraId="4DF6CD28" w14:textId="77777777" w:rsidR="00240CEE" w:rsidRPr="00482089" w:rsidRDefault="00240CEE" w:rsidP="00240CEE">
      <w:pPr>
        <w:rPr>
          <w:rFonts w:cs="Arial"/>
        </w:rPr>
      </w:pPr>
    </w:p>
    <w:p w14:paraId="102957AB" w14:textId="77777777" w:rsidR="00240CEE" w:rsidRPr="00482089" w:rsidRDefault="00240CEE" w:rsidP="00240CEE">
      <w:pPr>
        <w:rPr>
          <w:rFonts w:cs="Arial"/>
        </w:rPr>
      </w:pPr>
      <w:r w:rsidRPr="00482089">
        <w:rPr>
          <w:rFonts w:cs="Arial"/>
        </w:rPr>
        <w:t xml:space="preserve">The evidence base underpinning climate change and fisheries is developing, and more work is needed to fully understand a) how carbon emissions can be reduced in a sustainable way, and b) the likely impacts of climate change on fish stocks and fishing communities and the scale / nature of change required to adapt.  </w:t>
      </w:r>
    </w:p>
    <w:p w14:paraId="1D14F053" w14:textId="77777777" w:rsidR="00240CEE" w:rsidRPr="00482089" w:rsidRDefault="00240CEE" w:rsidP="00240CEE">
      <w:pPr>
        <w:rPr>
          <w:rFonts w:cs="Arial"/>
        </w:rPr>
      </w:pPr>
    </w:p>
    <w:p w14:paraId="47545247" w14:textId="215098CF" w:rsidR="00240CEE" w:rsidRPr="00482089" w:rsidRDefault="00240CEE" w:rsidP="00240CEE">
      <w:pPr>
        <w:rPr>
          <w:rFonts w:cs="Arial"/>
        </w:rPr>
      </w:pPr>
      <w:r w:rsidRPr="00482089">
        <w:rPr>
          <w:rFonts w:cs="Arial"/>
          <w:lang w:eastAsia="en-GB"/>
        </w:rPr>
        <w:t>There is a mixed outlook for the blue whiting stock in UK waters in relation to climate-driven changes in distribution and size composition. While short-term gains may occur, the longer-term impacts remain uncertain and are not yet fully understood.</w:t>
      </w:r>
      <w:r w:rsidRPr="00482089">
        <w:rPr>
          <w:rFonts w:cs="Arial"/>
        </w:rPr>
        <w:t xml:space="preserve"> The actions below consider how we can build and use an improved evidence base in order to make informed decisions on management action for the future.</w:t>
      </w:r>
    </w:p>
    <w:p w14:paraId="08E55B7E" w14:textId="77777777" w:rsidR="00240CEE" w:rsidRPr="00482089" w:rsidRDefault="00240CEE" w:rsidP="00240CEE">
      <w:pPr>
        <w:rPr>
          <w:rFonts w:cs="Arial"/>
        </w:rPr>
      </w:pPr>
    </w:p>
    <w:p w14:paraId="61F3A140" w14:textId="77777777" w:rsidR="00240CEE" w:rsidRPr="00482089" w:rsidRDefault="00240CEE" w:rsidP="00240CEE">
      <w:pPr>
        <w:rPr>
          <w:rFonts w:cs="Arial"/>
        </w:rPr>
      </w:pPr>
      <w:r w:rsidRPr="00482089">
        <w:rPr>
          <w:rFonts w:cs="Arial"/>
        </w:rPr>
        <w:lastRenderedPageBreak/>
        <w:t xml:space="preserve">In comparison to other forms of food production, pelagic fishing provides a high-protein and low carbon method of production and offers opportunities to provide food security particularly as we move towards net zero. However, we also know that fishing vessels need to reduce fuel emissions in the future although there are no ready solutions in place for fishing vessels to currently utilise.  </w:t>
      </w:r>
    </w:p>
    <w:p w14:paraId="5A7E0218" w14:textId="77777777" w:rsidR="00240CEE" w:rsidRPr="00482089" w:rsidRDefault="00240CEE" w:rsidP="00240CEE">
      <w:pPr>
        <w:rPr>
          <w:rFonts w:cs="Arial"/>
        </w:rPr>
      </w:pPr>
    </w:p>
    <w:p w14:paraId="2F233780" w14:textId="337475FA" w:rsidR="00240CEE" w:rsidRPr="00482089" w:rsidRDefault="00240CEE" w:rsidP="00240CEE">
      <w:pPr>
        <w:rPr>
          <w:rFonts w:cs="Arial"/>
        </w:rPr>
      </w:pPr>
      <w:r w:rsidRPr="00482089">
        <w:rPr>
          <w:rFonts w:cs="Arial"/>
        </w:rPr>
        <w:t xml:space="preserve">The actions set out below will also apply to other stocks in the fishery. However, as our evidence base grows, we will understand better the specific impacts of climate change on blue whiting, and the scale of change required to support vessels fishing for pelagic </w:t>
      </w:r>
      <w:r w:rsidR="007F7DEC" w:rsidRPr="00482089">
        <w:rPr>
          <w:rFonts w:cs="Arial"/>
        </w:rPr>
        <w:t>species to</w:t>
      </w:r>
      <w:r w:rsidRPr="00482089">
        <w:rPr>
          <w:rFonts w:cs="Arial"/>
        </w:rPr>
        <w:t xml:space="preserve"> reduce their emissions and also adapt to changes in the blue whiting stock and general fishing conditions. These actions are likely to adjust over time and will become more refined.  </w:t>
      </w:r>
    </w:p>
    <w:p w14:paraId="7514E8BD" w14:textId="77777777" w:rsidR="00240CEE" w:rsidRPr="00482089" w:rsidRDefault="00240CEE" w:rsidP="00240CEE">
      <w:pPr>
        <w:rPr>
          <w:rFonts w:cs="Arial"/>
        </w:rPr>
      </w:pPr>
    </w:p>
    <w:p w14:paraId="3E318030" w14:textId="77777777" w:rsidR="00240CEE" w:rsidRPr="00482089" w:rsidRDefault="00240CEE" w:rsidP="00240CEE">
      <w:pPr>
        <w:rPr>
          <w:rFonts w:cs="Arial"/>
        </w:rPr>
      </w:pPr>
      <w:r w:rsidRPr="00482089">
        <w:rPr>
          <w:rFonts w:cs="Arial"/>
        </w:rPr>
        <w:t xml:space="preserve">Possible measures which could support this are already in development and / or being delivered. The FMP will support these measures, although it is not directly introducing or delivering them.  </w:t>
      </w:r>
    </w:p>
    <w:p w14:paraId="0C0F9013" w14:textId="77777777" w:rsidR="00240CEE" w:rsidRPr="00482089" w:rsidRDefault="00240CEE" w:rsidP="00240CEE">
      <w:pPr>
        <w:rPr>
          <w:rFonts w:cs="Arial"/>
        </w:rPr>
      </w:pPr>
    </w:p>
    <w:p w14:paraId="4C16EC30" w14:textId="77777777" w:rsidR="00240CEE" w:rsidRPr="00482089" w:rsidRDefault="00240CEE" w:rsidP="00240CEE">
      <w:pPr>
        <w:rPr>
          <w:rFonts w:cs="Arial"/>
          <w:b/>
          <w:bCs/>
          <w:sz w:val="28"/>
          <w:szCs w:val="28"/>
        </w:rPr>
      </w:pPr>
      <w:r w:rsidRPr="00482089">
        <w:rPr>
          <w:rFonts w:cs="Arial"/>
          <w:b/>
          <w:bCs/>
          <w:sz w:val="28"/>
          <w:szCs w:val="28"/>
        </w:rPr>
        <w:t>Actions</w:t>
      </w:r>
    </w:p>
    <w:p w14:paraId="266FCBA0" w14:textId="77777777" w:rsidR="00240CEE" w:rsidRPr="00482089" w:rsidRDefault="00240CEE" w:rsidP="00240CEE">
      <w:pPr>
        <w:rPr>
          <w:rFonts w:cs="Arial"/>
          <w:b/>
          <w:bCs/>
          <w:sz w:val="28"/>
          <w:szCs w:val="28"/>
        </w:rPr>
      </w:pPr>
    </w:p>
    <w:p w14:paraId="29E378F7" w14:textId="77777777" w:rsidR="00240CEE" w:rsidRPr="00482089" w:rsidRDefault="00240CEE" w:rsidP="00240CEE">
      <w:pPr>
        <w:rPr>
          <w:rFonts w:cs="Arial"/>
          <w:sz w:val="28"/>
          <w:szCs w:val="28"/>
        </w:rPr>
      </w:pPr>
      <w:r w:rsidRPr="00482089">
        <w:rPr>
          <w:rFonts w:cs="Arial"/>
          <w:b/>
          <w:bCs/>
          <w:sz w:val="28"/>
          <w:szCs w:val="28"/>
        </w:rPr>
        <w:t>Medium to long term actions (three to five years)</w:t>
      </w:r>
    </w:p>
    <w:p w14:paraId="16A46C48" w14:textId="77777777" w:rsidR="00240CEE" w:rsidRPr="00482089" w:rsidRDefault="00240CEE" w:rsidP="00240CEE">
      <w:pPr>
        <w:rPr>
          <w:rFonts w:cs="Arial"/>
        </w:rPr>
      </w:pPr>
    </w:p>
    <w:p w14:paraId="09193367" w14:textId="47CE459E" w:rsidR="000D1ECA" w:rsidRPr="001B68D6" w:rsidRDefault="00240CEE" w:rsidP="001B68D6">
      <w:pPr>
        <w:numPr>
          <w:ilvl w:val="0"/>
          <w:numId w:val="21"/>
        </w:numPr>
        <w:spacing w:after="240"/>
        <w:ind w:left="714" w:hanging="357"/>
        <w:rPr>
          <w:rFonts w:cs="Arial"/>
        </w:rPr>
      </w:pPr>
      <w:r w:rsidRPr="00482089">
        <w:rPr>
          <w:rFonts w:cs="Arial"/>
        </w:rPr>
        <w:t>Collaborate with partners across government, industry, and academic sectors on initiatives to reduce environmental impacts of the blue whiting fishery (including CO</w:t>
      </w:r>
      <w:r w:rsidRPr="00CD2900">
        <w:rPr>
          <w:rFonts w:cs="Arial"/>
          <w:vertAlign w:val="subscript"/>
        </w:rPr>
        <w:t>2</w:t>
      </w:r>
      <w:r w:rsidRPr="00482089">
        <w:rPr>
          <w:rFonts w:cs="Arial"/>
        </w:rPr>
        <w:t xml:space="preserve"> emissions) through projects such as the Horizon Europe project “Measures for Climate Change Adaptation and Mitigation in European Fisheries (MeCCAM)</w:t>
      </w:r>
      <w:r w:rsidRPr="00482089">
        <w:rPr>
          <w:rStyle w:val="FootnoteReference"/>
          <w:rFonts w:cs="Arial"/>
        </w:rPr>
        <w:footnoteReference w:id="38"/>
      </w:r>
      <w:r w:rsidRPr="00482089">
        <w:rPr>
          <w:rFonts w:cs="Arial"/>
        </w:rPr>
        <w:t xml:space="preserve">. </w:t>
      </w:r>
    </w:p>
    <w:p w14:paraId="03A79CC6" w14:textId="4BD89A46" w:rsidR="00240CEE" w:rsidRPr="001B68D6" w:rsidRDefault="00240CEE" w:rsidP="001B68D6">
      <w:pPr>
        <w:numPr>
          <w:ilvl w:val="0"/>
          <w:numId w:val="21"/>
        </w:numPr>
        <w:spacing w:after="240"/>
        <w:ind w:left="714" w:hanging="357"/>
        <w:rPr>
          <w:rFonts w:cs="Arial"/>
        </w:rPr>
      </w:pPr>
      <w:r w:rsidRPr="00482089">
        <w:rPr>
          <w:rFonts w:cs="Arial"/>
        </w:rPr>
        <w:t xml:space="preserve">Collaborate across the UK and internationally on further evidence and analysis to understand the impact of climate change on blue whiting and develop options for how the blue whiting fishery may adapt to climate change impacts in the future. </w:t>
      </w:r>
    </w:p>
    <w:p w14:paraId="5036105A" w14:textId="77777777" w:rsidR="00240CEE" w:rsidRPr="00482089" w:rsidRDefault="00240CEE" w:rsidP="001B68D6">
      <w:pPr>
        <w:numPr>
          <w:ilvl w:val="0"/>
          <w:numId w:val="21"/>
        </w:numPr>
        <w:spacing w:after="240"/>
        <w:ind w:left="714" w:hanging="357"/>
        <w:rPr>
          <w:rFonts w:cs="Arial"/>
        </w:rPr>
      </w:pPr>
      <w:r w:rsidRPr="00482089">
        <w:rPr>
          <w:rFonts w:cs="Arial"/>
        </w:rPr>
        <w:t>As additional information becomes available in relation to climate change, explore the implications for this.</w:t>
      </w:r>
    </w:p>
    <w:p w14:paraId="451E1DEB" w14:textId="77777777" w:rsidR="00240CEE" w:rsidRPr="00482089" w:rsidRDefault="00240CEE" w:rsidP="00240CEE">
      <w:pPr>
        <w:ind w:left="720"/>
        <w:rPr>
          <w:rFonts w:cs="Arial"/>
        </w:rPr>
      </w:pPr>
    </w:p>
    <w:p w14:paraId="2F6E9651" w14:textId="77777777" w:rsidR="00240CEE" w:rsidRPr="00482089" w:rsidRDefault="00240CEE" w:rsidP="00240CEE">
      <w:pPr>
        <w:rPr>
          <w:rFonts w:cs="Arial"/>
        </w:rPr>
      </w:pPr>
      <w:r w:rsidRPr="00482089">
        <w:rPr>
          <w:rFonts w:cs="Arial"/>
          <w:b/>
          <w:bCs/>
          <w:sz w:val="28"/>
          <w:szCs w:val="28"/>
        </w:rPr>
        <w:t>Relevant Fisheries Act objectives</w:t>
      </w:r>
    </w:p>
    <w:p w14:paraId="40896204" w14:textId="77777777" w:rsidR="00240CEE" w:rsidRPr="00482089" w:rsidRDefault="00240CEE" w:rsidP="00240CEE">
      <w:pPr>
        <w:rPr>
          <w:rFonts w:cs="Arial"/>
        </w:rPr>
      </w:pPr>
    </w:p>
    <w:p w14:paraId="7181FCF5" w14:textId="77777777" w:rsidR="00240CEE" w:rsidRPr="00482089" w:rsidRDefault="00240CEE" w:rsidP="00240CEE">
      <w:pPr>
        <w:spacing w:after="120"/>
        <w:rPr>
          <w:rFonts w:cs="Arial"/>
        </w:rPr>
      </w:pPr>
      <w:r w:rsidRPr="00482089">
        <w:rPr>
          <w:rFonts w:cs="Arial"/>
        </w:rPr>
        <w:t>The relevant 2020 Act objectives are the:  </w:t>
      </w:r>
    </w:p>
    <w:p w14:paraId="22D2241D" w14:textId="77777777" w:rsidR="00240CEE" w:rsidRPr="00482089" w:rsidRDefault="00240CEE" w:rsidP="00240CEE">
      <w:pPr>
        <w:numPr>
          <w:ilvl w:val="0"/>
          <w:numId w:val="22"/>
        </w:numPr>
        <w:rPr>
          <w:rFonts w:cs="Arial"/>
        </w:rPr>
      </w:pPr>
      <w:r w:rsidRPr="00482089">
        <w:rPr>
          <w:rFonts w:cs="Arial"/>
        </w:rPr>
        <w:t>sustainability objective</w:t>
      </w:r>
    </w:p>
    <w:p w14:paraId="72C02F98" w14:textId="77777777" w:rsidR="00240CEE" w:rsidRPr="00482089" w:rsidRDefault="00240CEE" w:rsidP="00240CEE">
      <w:pPr>
        <w:numPr>
          <w:ilvl w:val="0"/>
          <w:numId w:val="22"/>
        </w:numPr>
        <w:rPr>
          <w:rFonts w:cs="Arial"/>
        </w:rPr>
      </w:pPr>
      <w:r w:rsidRPr="00482089">
        <w:rPr>
          <w:rFonts w:cs="Arial"/>
        </w:rPr>
        <w:t>climate change objective</w:t>
      </w:r>
    </w:p>
    <w:p w14:paraId="51EEC9DC" w14:textId="77777777" w:rsidR="00240CEE" w:rsidRPr="00482089" w:rsidRDefault="00240CEE" w:rsidP="00240CEE">
      <w:pPr>
        <w:numPr>
          <w:ilvl w:val="0"/>
          <w:numId w:val="22"/>
        </w:numPr>
        <w:rPr>
          <w:rFonts w:cs="Arial"/>
        </w:rPr>
      </w:pPr>
      <w:r w:rsidRPr="00482089">
        <w:rPr>
          <w:rFonts w:cs="Arial"/>
        </w:rPr>
        <w:t>ecosystem objective  </w:t>
      </w:r>
    </w:p>
    <w:p w14:paraId="61701D93" w14:textId="77777777" w:rsidR="00240CEE" w:rsidRPr="00482089" w:rsidRDefault="00240CEE" w:rsidP="00240CEE">
      <w:pPr>
        <w:pStyle w:val="Heading1"/>
        <w:ind w:left="0" w:firstLine="0"/>
      </w:pPr>
      <w:bookmarkStart w:id="45" w:name="_Toc182554700"/>
      <w:bookmarkStart w:id="46" w:name="_Toc234229898"/>
      <w:bookmarkEnd w:id="33"/>
      <w:r w:rsidRPr="00482089">
        <w:lastRenderedPageBreak/>
        <w:t>Implementation and Monitoring</w:t>
      </w:r>
      <w:bookmarkEnd w:id="45"/>
      <w:bookmarkEnd w:id="46"/>
      <w:r w:rsidRPr="00482089">
        <w:t xml:space="preserve"> </w:t>
      </w:r>
    </w:p>
    <w:p w14:paraId="252B76AE" w14:textId="77777777" w:rsidR="00240CEE" w:rsidRPr="00482089" w:rsidRDefault="00240CEE" w:rsidP="00240CEE">
      <w:pPr>
        <w:rPr>
          <w:rFonts w:cs="Arial"/>
          <w:b/>
          <w:bCs/>
          <w:color w:val="008938"/>
          <w:sz w:val="36"/>
          <w:szCs w:val="36"/>
        </w:rPr>
      </w:pPr>
      <w:r w:rsidRPr="00482089">
        <w:rPr>
          <w:rFonts w:cs="Arial"/>
          <w:b/>
          <w:bCs/>
          <w:color w:val="008938"/>
          <w:sz w:val="36"/>
          <w:szCs w:val="36"/>
        </w:rPr>
        <w:t>Implementation</w:t>
      </w:r>
    </w:p>
    <w:p w14:paraId="0F74C8BB" w14:textId="77777777" w:rsidR="00240CEE" w:rsidRPr="00482089" w:rsidRDefault="00240CEE" w:rsidP="00240CEE">
      <w:pPr>
        <w:rPr>
          <w:rFonts w:eastAsia="Aptos" w:cs="Arial"/>
        </w:rPr>
      </w:pPr>
    </w:p>
    <w:p w14:paraId="0E456768" w14:textId="77777777" w:rsidR="00240CEE" w:rsidRPr="00482089" w:rsidRDefault="00240CEE" w:rsidP="00240CEE">
      <w:pPr>
        <w:rPr>
          <w:rFonts w:eastAsia="Aptos" w:cs="Arial"/>
        </w:rPr>
      </w:pPr>
      <w:r w:rsidRPr="00482089">
        <w:rPr>
          <w:rFonts w:eastAsia="Aptos" w:cs="Arial"/>
        </w:rPr>
        <w:t xml:space="preserve">The actions contained within this FMP will be taken forward following its publication. However, it is important to remember that many of the actions are already underway and part of multi-year delivery programmes. </w:t>
      </w:r>
    </w:p>
    <w:p w14:paraId="179CC079" w14:textId="77777777" w:rsidR="00240CEE" w:rsidRPr="00482089" w:rsidRDefault="00240CEE" w:rsidP="00240CEE">
      <w:pPr>
        <w:rPr>
          <w:rFonts w:eastAsia="Aptos" w:cs="Arial"/>
        </w:rPr>
      </w:pPr>
      <w:r w:rsidRPr="00482089">
        <w:rPr>
          <w:rFonts w:eastAsia="Aptos" w:cs="Arial"/>
        </w:rPr>
        <w:t xml:space="preserve"> </w:t>
      </w:r>
    </w:p>
    <w:p w14:paraId="7390A491" w14:textId="77777777" w:rsidR="00240CEE" w:rsidRPr="00482089" w:rsidRDefault="00240CEE" w:rsidP="00240CEE">
      <w:pPr>
        <w:rPr>
          <w:rFonts w:cs="Arial"/>
          <w:b/>
          <w:bCs/>
          <w:color w:val="008938"/>
          <w:sz w:val="36"/>
          <w:szCs w:val="36"/>
        </w:rPr>
      </w:pPr>
      <w:r w:rsidRPr="00482089">
        <w:rPr>
          <w:rFonts w:cs="Arial"/>
          <w:b/>
          <w:bCs/>
          <w:color w:val="008938"/>
          <w:sz w:val="36"/>
          <w:szCs w:val="36"/>
        </w:rPr>
        <w:t>Indicators for monitoring the effectiveness of the plan and review process</w:t>
      </w:r>
    </w:p>
    <w:p w14:paraId="0F063AE0" w14:textId="77777777" w:rsidR="00240CEE" w:rsidRPr="00482089" w:rsidRDefault="00240CEE" w:rsidP="00240CEE">
      <w:pPr>
        <w:rPr>
          <w:rFonts w:cs="Arial"/>
          <w:b/>
          <w:bCs/>
          <w:szCs w:val="24"/>
        </w:rPr>
      </w:pPr>
    </w:p>
    <w:p w14:paraId="7D0D61F0" w14:textId="77777777" w:rsidR="00240CEE" w:rsidRPr="00482089" w:rsidRDefault="00240CEE" w:rsidP="00240CEE">
      <w:pPr>
        <w:rPr>
          <w:rFonts w:cs="Arial"/>
          <w:szCs w:val="24"/>
        </w:rPr>
      </w:pPr>
      <w:r w:rsidRPr="00482089">
        <w:rPr>
          <w:rFonts w:cs="Arial"/>
          <w:szCs w:val="24"/>
        </w:rPr>
        <w:t xml:space="preserve">This FMP contains a number of policies and actions intended to ensure that the </w:t>
      </w:r>
      <w:r w:rsidRPr="00482089">
        <w:rPr>
          <w:rFonts w:cs="Arial"/>
        </w:rPr>
        <w:t xml:space="preserve">blue whiting </w:t>
      </w:r>
      <w:r w:rsidRPr="00482089">
        <w:rPr>
          <w:rFonts w:cs="Arial"/>
          <w:szCs w:val="24"/>
        </w:rPr>
        <w:t>fishery covered by this FMP is fished sustainably with respect to an MSY approach and also to support improvements in the overall management approach.</w:t>
      </w:r>
    </w:p>
    <w:p w14:paraId="057327BB" w14:textId="77777777" w:rsidR="00240CEE" w:rsidRPr="00482089" w:rsidRDefault="00240CEE" w:rsidP="00240CEE">
      <w:pPr>
        <w:rPr>
          <w:rStyle w:val="eop"/>
          <w:rFonts w:eastAsiaTheme="minorEastAsia" w:cs="Arial"/>
          <w:color w:val="000000" w:themeColor="text1"/>
        </w:rPr>
      </w:pPr>
    </w:p>
    <w:p w14:paraId="2DC7E802" w14:textId="77777777" w:rsidR="00240CEE" w:rsidRPr="00482089" w:rsidRDefault="00240CEE" w:rsidP="00240CEE">
      <w:pPr>
        <w:rPr>
          <w:rFonts w:eastAsiaTheme="minorEastAsia" w:cs="Arial"/>
          <w:color w:val="000000" w:themeColor="text1"/>
        </w:rPr>
      </w:pPr>
      <w:r w:rsidRPr="00482089">
        <w:rPr>
          <w:rFonts w:eastAsiaTheme="minorEastAsia" w:cs="Arial"/>
          <w:color w:val="000000" w:themeColor="text1"/>
        </w:rPr>
        <w:t>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r w:rsidRPr="00482089">
        <w:rPr>
          <w:rStyle w:val="FootnoteReference"/>
          <w:rFonts w:eastAsiaTheme="minorEastAsia" w:cs="Arial"/>
          <w:color w:val="000000" w:themeColor="text1"/>
        </w:rPr>
        <w:footnoteReference w:id="39"/>
      </w:r>
      <w:r w:rsidRPr="00482089">
        <w:rPr>
          <w:rFonts w:eastAsiaTheme="minorEastAsia" w:cs="Arial"/>
          <w:color w:val="000000" w:themeColor="text1"/>
          <w:vertAlign w:val="superscript"/>
        </w:rPr>
        <w:t>,</w:t>
      </w:r>
      <w:r w:rsidRPr="00482089">
        <w:rPr>
          <w:rFonts w:eastAsiaTheme="minorEastAsia" w:cs="Arial"/>
          <w:color w:val="000000" w:themeColor="text1"/>
        </w:rPr>
        <w:t xml:space="preserve"> </w:t>
      </w:r>
      <w:r w:rsidRPr="00482089">
        <w:rPr>
          <w:rStyle w:val="FootnoteReference"/>
          <w:rFonts w:eastAsiaTheme="minorEastAsia" w:cs="Arial"/>
          <w:color w:val="000000" w:themeColor="text1"/>
        </w:rPr>
        <w:footnoteReference w:id="40"/>
      </w:r>
      <w:r w:rsidRPr="00482089">
        <w:rPr>
          <w:rFonts w:eastAsiaTheme="minorEastAsia" w:cs="Arial"/>
          <w:color w:val="000000" w:themeColor="text1"/>
        </w:rPr>
        <w:t xml:space="preserve">.  </w:t>
      </w:r>
    </w:p>
    <w:p w14:paraId="691C5B9B" w14:textId="77777777" w:rsidR="00240CEE" w:rsidRPr="00482089" w:rsidRDefault="00240CEE" w:rsidP="00240CEE">
      <w:pPr>
        <w:rPr>
          <w:rFonts w:cs="Arial"/>
          <w:color w:val="000000" w:themeColor="text1"/>
        </w:rPr>
      </w:pPr>
    </w:p>
    <w:p w14:paraId="7FF34310" w14:textId="77777777" w:rsidR="00240CEE" w:rsidRPr="00482089" w:rsidRDefault="00240CEE" w:rsidP="00240CEE">
      <w:pPr>
        <w:rPr>
          <w:rFonts w:cs="Arial"/>
        </w:rPr>
      </w:pPr>
      <w:r w:rsidRPr="00482089">
        <w:rPr>
          <w:rFonts w:cs="Arial"/>
          <w:szCs w:val="24"/>
        </w:rPr>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w:t>
      </w:r>
      <w:r w:rsidRPr="00482089">
        <w:rPr>
          <w:rFonts w:cs="Arial"/>
        </w:rPr>
        <w:t>The health of the stock will be the indicator used to monitor the effectiveness of this FMP in managing the blue whiting stock sustainably.</w:t>
      </w:r>
    </w:p>
    <w:p w14:paraId="3260C363" w14:textId="77777777" w:rsidR="00240CEE" w:rsidRPr="00240CEE" w:rsidRDefault="00240CEE" w:rsidP="00240CEE">
      <w:pPr>
        <w:pStyle w:val="paragraph"/>
        <w:rPr>
          <w:rFonts w:ascii="Arial" w:hAnsi="Arial" w:cs="Arial"/>
        </w:rPr>
      </w:pPr>
      <w:r w:rsidRPr="00482089">
        <w:rPr>
          <w:rStyle w:val="eop"/>
          <w:rFonts w:ascii="Arial" w:eastAsiaTheme="minorEastAsia" w:hAnsi="Arial" w:cs="Arial"/>
        </w:rPr>
        <w:t>The policies and actions within this FMP will be considered as part of the three year reporting cycle for the JFS. In addition, as set out within the 2020 Act and the JFS, this FMP will be reviewed at least every six years. An earlier review may be triggered in light of a change to relevant evidence, international obligations, or wider events. Any decision to review earlier will be taken by the fisheries policy authorities. The review of the FMP will include a report on individual policies and actions and whether they have been a) implemented and b) any known interactions between the actions and health of the stock</w:t>
      </w:r>
      <w:r w:rsidRPr="00240CEE">
        <w:rPr>
          <w:rStyle w:val="eop"/>
          <w:rFonts w:ascii="Arial" w:eastAsiaTheme="minorEastAsia" w:hAnsi="Arial" w:cs="Arial"/>
        </w:rPr>
        <w:t>.</w:t>
      </w:r>
    </w:p>
    <w:p w14:paraId="45346922" w14:textId="77777777" w:rsidR="00240CEE" w:rsidRPr="00482089" w:rsidRDefault="00240CEE" w:rsidP="00240CEE">
      <w:pPr>
        <w:rPr>
          <w:rFonts w:eastAsiaTheme="minorHAnsi" w:cs="Arial"/>
          <w:szCs w:val="24"/>
          <w:lang w:eastAsia="en-GB"/>
        </w:rPr>
      </w:pPr>
      <w:r w:rsidRPr="00482089">
        <w:rPr>
          <w:rFonts w:eastAsiaTheme="minorHAnsi" w:cs="Arial"/>
        </w:rPr>
        <w:br w:type="page"/>
      </w:r>
    </w:p>
    <w:p w14:paraId="06B211BA" w14:textId="77777777" w:rsidR="00240CEE" w:rsidRPr="00482089" w:rsidRDefault="00240CEE" w:rsidP="00240CEE">
      <w:pPr>
        <w:pStyle w:val="Heading1"/>
        <w:ind w:left="0" w:firstLine="0"/>
      </w:pPr>
      <w:bookmarkStart w:id="47" w:name="_Toc234229899"/>
      <w:r w:rsidRPr="00482089">
        <w:lastRenderedPageBreak/>
        <w:t>Glossary</w:t>
      </w:r>
      <w:bookmarkEnd w:id="47"/>
    </w:p>
    <w:p w14:paraId="785EADE9"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FMSY</w:t>
      </w:r>
      <w:r w:rsidRPr="00482089">
        <w:rPr>
          <w:rFonts w:cs="Arial"/>
          <w:szCs w:val="24"/>
          <w:lang w:eastAsia="en-GB"/>
        </w:rPr>
        <w:t xml:space="preserve"> – Fishing mortality rate that achieves MSY</w:t>
      </w:r>
    </w:p>
    <w:p w14:paraId="6342BD54"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MSY Btrigger</w:t>
      </w:r>
      <w:r w:rsidRPr="00482089">
        <w:rPr>
          <w:rFonts w:cs="Arial"/>
          <w:szCs w:val="24"/>
          <w:lang w:eastAsia="en-GB"/>
        </w:rPr>
        <w:t xml:space="preserve"> – Biomass threshold triggering management action</w:t>
      </w:r>
    </w:p>
    <w:p w14:paraId="126618C2"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Category 1 stock (ICES)</w:t>
      </w:r>
      <w:r w:rsidRPr="00482089">
        <w:rPr>
          <w:rFonts w:cs="Arial"/>
          <w:szCs w:val="24"/>
          <w:lang w:eastAsia="en-GB"/>
        </w:rPr>
        <w:t xml:space="preserve"> – Stock with full analytical assessment and strong data</w:t>
      </w:r>
    </w:p>
    <w:p w14:paraId="71D08AC3"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Analytical stock assessment</w:t>
      </w:r>
      <w:r w:rsidRPr="00482089">
        <w:rPr>
          <w:rFonts w:cs="Arial"/>
          <w:szCs w:val="24"/>
          <w:lang w:eastAsia="en-GB"/>
        </w:rPr>
        <w:t xml:space="preserve"> – Model-based assessment using age/size data</w:t>
      </w:r>
    </w:p>
    <w:p w14:paraId="68685532"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Recruitment</w:t>
      </w:r>
      <w:r w:rsidRPr="00482089">
        <w:rPr>
          <w:rFonts w:cs="Arial"/>
          <w:szCs w:val="24"/>
          <w:lang w:eastAsia="en-GB"/>
        </w:rPr>
        <w:t xml:space="preserve"> – Number of young fish entering the stock</w:t>
      </w:r>
    </w:p>
    <w:p w14:paraId="059950D6"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Harvest Control Rule (HCR)</w:t>
      </w:r>
      <w:r w:rsidRPr="00482089">
        <w:rPr>
          <w:rFonts w:cs="Arial"/>
          <w:szCs w:val="24"/>
          <w:lang w:eastAsia="en-GB"/>
        </w:rPr>
        <w:t xml:space="preserve"> – Pre-agreed rule linking stock status to TAC</w:t>
      </w:r>
    </w:p>
    <w:p w14:paraId="65BEC3E8"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Benchmarking (ICES)</w:t>
      </w:r>
      <w:r w:rsidRPr="00482089">
        <w:rPr>
          <w:rFonts w:cs="Arial"/>
          <w:szCs w:val="24"/>
          <w:lang w:eastAsia="en-GB"/>
        </w:rPr>
        <w:t xml:space="preserve"> – Periodic review of assessment methods</w:t>
      </w:r>
    </w:p>
    <w:p w14:paraId="626E94E3"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Coastal States</w:t>
      </w:r>
      <w:r w:rsidRPr="00482089">
        <w:rPr>
          <w:rFonts w:cs="Arial"/>
          <w:szCs w:val="24"/>
          <w:lang w:eastAsia="en-GB"/>
        </w:rPr>
        <w:t xml:space="preserve"> – Countries sharing management responsibility for a stock</w:t>
      </w:r>
    </w:p>
    <w:p w14:paraId="4752C119"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Long-Term Management Strategy (LTMS)</w:t>
      </w:r>
      <w:r w:rsidRPr="00482089">
        <w:rPr>
          <w:rFonts w:cs="Arial"/>
          <w:szCs w:val="24"/>
          <w:lang w:eastAsia="en-GB"/>
        </w:rPr>
        <w:t xml:space="preserve"> – Agreed international harvest framework</w:t>
      </w:r>
    </w:p>
    <w:p w14:paraId="4CC6C6DB"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Quota sharing arrangement</w:t>
      </w:r>
      <w:r w:rsidRPr="00482089">
        <w:rPr>
          <w:rFonts w:cs="Arial"/>
          <w:szCs w:val="24"/>
          <w:lang w:eastAsia="en-GB"/>
        </w:rPr>
        <w:t xml:space="preserve"> – Agreement on division of TAC between parties</w:t>
      </w:r>
    </w:p>
    <w:p w14:paraId="00C7932F"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Unilateral quota setting</w:t>
      </w:r>
      <w:r w:rsidRPr="00482089">
        <w:rPr>
          <w:rFonts w:cs="Arial"/>
          <w:szCs w:val="24"/>
          <w:lang w:eastAsia="en-GB"/>
        </w:rPr>
        <w:t xml:space="preserve"> – Setting quotas independently (without agreement)</w:t>
      </w:r>
    </w:p>
    <w:p w14:paraId="03661A77"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Directed pelagic fishery</w:t>
      </w:r>
      <w:r w:rsidRPr="00482089">
        <w:rPr>
          <w:rFonts w:cs="Arial"/>
          <w:szCs w:val="24"/>
          <w:lang w:eastAsia="en-GB"/>
        </w:rPr>
        <w:t xml:space="preserve"> – Fishery targeting pelagic species like blue whiting</w:t>
      </w:r>
    </w:p>
    <w:p w14:paraId="7F11F708"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Pelagic trawl</w:t>
      </w:r>
      <w:r w:rsidRPr="00482089">
        <w:rPr>
          <w:rFonts w:cs="Arial"/>
          <w:szCs w:val="24"/>
          <w:lang w:eastAsia="en-GB"/>
        </w:rPr>
        <w:t xml:space="preserve"> – Midwater trawl gear used to catch schooling fish</w:t>
      </w:r>
    </w:p>
    <w:p w14:paraId="6F3EF542"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Industrial use (fishmeal/oil)</w:t>
      </w:r>
      <w:r w:rsidRPr="00482089">
        <w:rPr>
          <w:rFonts w:cs="Arial"/>
          <w:szCs w:val="24"/>
          <w:lang w:eastAsia="en-GB"/>
        </w:rPr>
        <w:t xml:space="preserve"> – Processing fish into feed products</w:t>
      </w:r>
    </w:p>
    <w:p w14:paraId="5D53CF99"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Wasp-waist ecosystem</w:t>
      </w:r>
      <w:r w:rsidRPr="00482089">
        <w:rPr>
          <w:rFonts w:cs="Arial"/>
          <w:szCs w:val="24"/>
          <w:lang w:eastAsia="en-GB"/>
        </w:rPr>
        <w:t xml:space="preserve"> – System where mid-trophic species control energy flow</w:t>
      </w:r>
    </w:p>
    <w:p w14:paraId="73500CB3"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Prey field / prey availability</w:t>
      </w:r>
      <w:r w:rsidRPr="00482089">
        <w:rPr>
          <w:rFonts w:cs="Arial"/>
          <w:szCs w:val="24"/>
          <w:lang w:eastAsia="en-GB"/>
        </w:rPr>
        <w:t xml:space="preserve"> – Availability of food for predators</w:t>
      </w:r>
    </w:p>
    <w:p w14:paraId="61043359"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Climate-driven stock shifts</w:t>
      </w:r>
      <w:r w:rsidRPr="00482089">
        <w:rPr>
          <w:rFonts w:cs="Arial"/>
          <w:szCs w:val="24"/>
          <w:lang w:eastAsia="en-GB"/>
        </w:rPr>
        <w:t xml:space="preserve"> – Redistribution of stock due to warming seas</w:t>
      </w:r>
    </w:p>
    <w:p w14:paraId="7932D524" w14:textId="77777777" w:rsidR="00240CEE" w:rsidRPr="00482089" w:rsidRDefault="00240CEE" w:rsidP="00240CEE">
      <w:pPr>
        <w:spacing w:before="100" w:beforeAutospacing="1" w:after="100" w:afterAutospacing="1" w:line="300" w:lineRule="atLeast"/>
        <w:rPr>
          <w:rFonts w:cs="Arial"/>
          <w:szCs w:val="24"/>
          <w:lang w:eastAsia="en-GB"/>
        </w:rPr>
      </w:pPr>
      <w:r w:rsidRPr="00482089">
        <w:rPr>
          <w:rFonts w:cs="Arial"/>
          <w:b/>
          <w:bCs/>
          <w:szCs w:val="24"/>
          <w:lang w:eastAsia="en-GB"/>
        </w:rPr>
        <w:t>Northern Shelf blue whiting</w:t>
      </w:r>
      <w:r w:rsidRPr="00482089">
        <w:rPr>
          <w:rFonts w:cs="Arial"/>
          <w:szCs w:val="24"/>
          <w:lang w:eastAsia="en-GB"/>
        </w:rPr>
        <w:t xml:space="preserve"> – Term used in JFS context; equivalent to part of the broader Northeast Atlantic blue whiting stock</w:t>
      </w:r>
    </w:p>
    <w:p w14:paraId="2E27B0ED" w14:textId="77777777" w:rsidR="00240CEE" w:rsidRPr="00051B21" w:rsidRDefault="00240CEE" w:rsidP="00240CEE">
      <w:pPr>
        <w:pStyle w:val="paragraph"/>
        <w:rPr>
          <w:rFonts w:ascii="Arial" w:eastAsiaTheme="minorHAnsi" w:hAnsi="Arial" w:cs="Arial"/>
          <w:b/>
          <w:bCs/>
        </w:rPr>
      </w:pPr>
      <w:r w:rsidRPr="00482089">
        <w:rPr>
          <w:rFonts w:ascii="Arial" w:eastAsiaTheme="minorHAnsi" w:hAnsi="Arial" w:cs="Arial"/>
          <w:b/>
          <w:bCs/>
        </w:rPr>
        <w:t xml:space="preserve">Stock - </w:t>
      </w:r>
      <w:r w:rsidRPr="00482089">
        <w:rPr>
          <w:rFonts w:ascii="Arial" w:eastAsiaTheme="minorHAnsi" w:hAnsi="Arial" w:cs="Arial"/>
        </w:rPr>
        <w:t>A population of a species that is managed as a unit.</w:t>
      </w:r>
    </w:p>
    <w:p w14:paraId="0E9BE544" w14:textId="71CE9E14" w:rsidR="00A2547C" w:rsidRPr="00240CEE" w:rsidRDefault="00A2547C" w:rsidP="00240CEE"/>
    <w:sectPr w:rsidR="00A2547C" w:rsidRPr="00240CEE" w:rsidSect="00830E88">
      <w:footerReference w:type="default" r:id="rId2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614E" w14:textId="77777777" w:rsidR="00F13DE8" w:rsidRDefault="00F13DE8" w:rsidP="001C071F">
      <w:r>
        <w:separator/>
      </w:r>
    </w:p>
  </w:endnote>
  <w:endnote w:type="continuationSeparator" w:id="0">
    <w:p w14:paraId="08821B78" w14:textId="77777777" w:rsidR="00F13DE8" w:rsidRDefault="00F13DE8" w:rsidP="001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725772"/>
      <w:docPartObj>
        <w:docPartGallery w:val="Page Numbers (Bottom of Page)"/>
        <w:docPartUnique/>
      </w:docPartObj>
    </w:sdtPr>
    <w:sdtEndPr/>
    <w:sdtContent>
      <w:p w14:paraId="5A42121F" w14:textId="1FE7B1CE" w:rsidR="00986038" w:rsidRDefault="00986038">
        <w:pPr>
          <w:pStyle w:val="Footer"/>
          <w:jc w:val="center"/>
        </w:pPr>
        <w:r>
          <w:fldChar w:fldCharType="begin"/>
        </w:r>
        <w:r>
          <w:instrText>PAGE   \* MERGEFORMAT</w:instrText>
        </w:r>
        <w:r>
          <w:fldChar w:fldCharType="separate"/>
        </w:r>
        <w:r>
          <w:t>2</w:t>
        </w:r>
        <w:r>
          <w:fldChar w:fldCharType="end"/>
        </w:r>
      </w:p>
    </w:sdtContent>
  </w:sdt>
  <w:p w14:paraId="0176B492" w14:textId="77777777" w:rsidR="00986038" w:rsidRDefault="0098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7D86" w14:textId="77777777" w:rsidR="00F13DE8" w:rsidRDefault="00F13DE8" w:rsidP="001C071F">
      <w:r>
        <w:separator/>
      </w:r>
    </w:p>
  </w:footnote>
  <w:footnote w:type="continuationSeparator" w:id="0">
    <w:p w14:paraId="199C55D1" w14:textId="77777777" w:rsidR="00F13DE8" w:rsidRDefault="00F13DE8" w:rsidP="001C071F">
      <w:r>
        <w:continuationSeparator/>
      </w:r>
    </w:p>
  </w:footnote>
  <w:footnote w:id="1">
    <w:p w14:paraId="4837695D" w14:textId="77777777" w:rsidR="00240CEE" w:rsidRPr="0052263E" w:rsidRDefault="00240CEE" w:rsidP="00240CEE">
      <w:pPr>
        <w:pStyle w:val="FootnoteText"/>
        <w:rPr>
          <w:rFonts w:cs="Arial"/>
        </w:rPr>
      </w:pPr>
      <w:r w:rsidRPr="0052263E">
        <w:rPr>
          <w:rStyle w:val="FootnoteReference"/>
          <w:rFonts w:cs="Arial"/>
        </w:rPr>
        <w:footnoteRef/>
      </w:r>
      <w:r w:rsidRPr="0052263E">
        <w:rPr>
          <w:rFonts w:cs="Arial"/>
        </w:rPr>
        <w:t xml:space="preserve"> </w:t>
      </w:r>
      <w:r w:rsidRPr="00EE006E">
        <w:rPr>
          <w:rStyle w:val="cf01"/>
          <w:rFonts w:ascii="Arial" w:hAnsi="Arial" w:cs="Arial"/>
          <w:sz w:val="20"/>
          <w:szCs w:val="20"/>
        </w:rPr>
        <w:t>The Fisheries Act 2020 defines Maximum Sustainable Yield (MSY) as ‘the highest theoretical equilibrium yield that can be continuously taken on average from a marine stock under existing environmental conditions without significantly affecting the reproduction process</w:t>
      </w:r>
    </w:p>
  </w:footnote>
  <w:footnote w:id="2">
    <w:p w14:paraId="10D1E1AA" w14:textId="77777777" w:rsidR="00240CEE" w:rsidRPr="00E843F6" w:rsidRDefault="00240CEE" w:rsidP="00240CEE">
      <w:pPr>
        <w:pStyle w:val="FootnoteText"/>
        <w:rPr>
          <w:rFonts w:cs="Arial"/>
        </w:rPr>
      </w:pPr>
      <w:r w:rsidRPr="00E843F6">
        <w:rPr>
          <w:rStyle w:val="FootnoteReference"/>
          <w:rFonts w:cs="Arial"/>
        </w:rPr>
        <w:footnoteRef/>
      </w:r>
      <w:r w:rsidRPr="00E843F6">
        <w:rPr>
          <w:rFonts w:cs="Arial"/>
        </w:rPr>
        <w:t xml:space="preserve"> UK Government (2022) </w:t>
      </w:r>
      <w:hyperlink r:id="rId1" w:history="1">
        <w:r w:rsidRPr="00E843F6">
          <w:rPr>
            <w:rStyle w:val="Hyperlink"/>
            <w:rFonts w:cs="Arial"/>
          </w:rPr>
          <w:t>Joint Fisheries Statement</w:t>
        </w:r>
      </w:hyperlink>
      <w:r w:rsidRPr="00E843F6">
        <w:rPr>
          <w:rFonts w:cs="Arial"/>
        </w:rPr>
        <w:t>. The updated timetables are set out in the updated Annex A (amended December 2024)</w:t>
      </w:r>
    </w:p>
  </w:footnote>
  <w:footnote w:id="3">
    <w:p w14:paraId="5ECAF82B" w14:textId="77777777" w:rsidR="00240CEE" w:rsidRPr="008A6B29" w:rsidRDefault="00240CEE" w:rsidP="00240CEE">
      <w:pPr>
        <w:contextualSpacing/>
        <w:rPr>
          <w:rFonts w:cs="Arial"/>
          <w:i/>
          <w:sz w:val="20"/>
        </w:rPr>
      </w:pPr>
      <w:r w:rsidRPr="00E843F6">
        <w:rPr>
          <w:rStyle w:val="FootnoteReference"/>
          <w:rFonts w:cs="Arial"/>
          <w:sz w:val="20"/>
        </w:rPr>
        <w:footnoteRef/>
      </w:r>
      <w:r w:rsidRPr="00E843F6">
        <w:rPr>
          <w:rFonts w:cs="Arial"/>
          <w:sz w:val="20"/>
        </w:rPr>
        <w:t xml:space="preserve"> </w:t>
      </w:r>
      <w:r w:rsidRPr="00E843F6">
        <w:rPr>
          <w:rStyle w:val="cf01"/>
          <w:rFonts w:ascii="Arial" w:hAnsi="Arial" w:cs="Arial"/>
          <w:sz w:val="20"/>
          <w:szCs w:val="20"/>
        </w:rPr>
        <w:t xml:space="preserve">The definition for an “authority” is given in Annex A (p. 55) of the JFS, which is: </w:t>
      </w:r>
      <w:r w:rsidRPr="008A6B29">
        <w:rPr>
          <w:rStyle w:val="cf11"/>
          <w:rFonts w:ascii="Arial" w:hAnsi="Arial" w:cs="Arial"/>
          <w:i w:val="0"/>
          <w:sz w:val="20"/>
          <w:szCs w:val="20"/>
        </w:rPr>
        <w:t>“</w:t>
      </w:r>
      <w:r w:rsidRPr="008A6B29">
        <w:rPr>
          <w:rStyle w:val="cf11"/>
          <w:rFonts w:ascii="Arial" w:hAnsi="Arial" w:cs="Arial"/>
          <w:b/>
          <w:bCs/>
          <w:i w:val="0"/>
          <w:sz w:val="20"/>
          <w:szCs w:val="20"/>
        </w:rPr>
        <w:t>Authority or Authorities responsible for preparation and publication of plan</w:t>
      </w:r>
      <w:r w:rsidRPr="008A6B29">
        <w:rPr>
          <w:rStyle w:val="cf11"/>
          <w:rFonts w:ascii="Arial" w:hAnsi="Arial" w:cs="Arial"/>
          <w:i w:val="0"/>
          <w:sz w:val="20"/>
          <w:szCs w:val="20"/>
        </w:rPr>
        <w:t>: The authority or authorities which are responsible for preparing and publishing the plan. There can be up to four fisheries policy authorities acting jointly in a plan.”.</w:t>
      </w:r>
    </w:p>
  </w:footnote>
  <w:footnote w:id="4">
    <w:p w14:paraId="2B9F796A" w14:textId="77777777" w:rsidR="00240CEE" w:rsidRPr="008A6B29" w:rsidRDefault="00240CEE" w:rsidP="00240CEE">
      <w:pPr>
        <w:contextualSpacing/>
        <w:rPr>
          <w:rFonts w:cs="Arial"/>
          <w:i/>
        </w:rPr>
      </w:pPr>
      <w:r w:rsidRPr="00E843F6">
        <w:rPr>
          <w:rStyle w:val="FootnoteReference"/>
          <w:rFonts w:cs="Arial"/>
          <w:sz w:val="20"/>
        </w:rPr>
        <w:footnoteRef/>
      </w:r>
      <w:r w:rsidRPr="00E843F6">
        <w:rPr>
          <w:rFonts w:cs="Arial"/>
          <w:sz w:val="20"/>
        </w:rPr>
        <w:t xml:space="preserve"> </w:t>
      </w:r>
      <w:r w:rsidRPr="00E843F6">
        <w:rPr>
          <w:rStyle w:val="cf01"/>
          <w:rFonts w:ascii="Arial" w:hAnsi="Arial" w:cs="Arial"/>
          <w:sz w:val="20"/>
        </w:rPr>
        <w:t xml:space="preserve">The definition for a “co-ordinating authority” is given in Annex A (p. 55) of the JFS, which is: - </w:t>
      </w:r>
      <w:r w:rsidRPr="008A6B29">
        <w:rPr>
          <w:rStyle w:val="cf11"/>
          <w:rFonts w:ascii="Arial" w:hAnsi="Arial" w:cs="Arial"/>
          <w:i w:val="0"/>
          <w:sz w:val="20"/>
        </w:rPr>
        <w:t>“</w:t>
      </w:r>
      <w:r w:rsidRPr="008A6B29">
        <w:rPr>
          <w:rStyle w:val="cf21"/>
          <w:rFonts w:ascii="Arial" w:hAnsi="Arial" w:cs="Arial"/>
          <w:i w:val="0"/>
          <w:sz w:val="20"/>
          <w:szCs w:val="20"/>
        </w:rPr>
        <w:t>Coordinating Authority</w:t>
      </w:r>
      <w:r w:rsidRPr="008A6B29">
        <w:rPr>
          <w:rStyle w:val="cf11"/>
          <w:rFonts w:ascii="Arial" w:hAnsi="Arial" w:cs="Arial"/>
          <w:i w:val="0"/>
          <w:sz w:val="20"/>
        </w:rPr>
        <w:t>: The fisheries policy authority which will coordinate the preparation and management of the plan on behalf of the other fisheries policy authorities acting jointly”</w:t>
      </w:r>
      <w:r w:rsidRPr="008A6B29">
        <w:rPr>
          <w:rFonts w:cs="Arial"/>
          <w:i/>
          <w:sz w:val="20"/>
        </w:rPr>
        <w:t>.</w:t>
      </w:r>
    </w:p>
  </w:footnote>
  <w:footnote w:id="5">
    <w:p w14:paraId="2001B1A6" w14:textId="77777777" w:rsidR="00240CEE" w:rsidRDefault="00240CEE" w:rsidP="00240CEE">
      <w:pPr>
        <w:pStyle w:val="FootnoteText"/>
      </w:pPr>
      <w:r>
        <w:rPr>
          <w:rStyle w:val="FootnoteReference"/>
        </w:rPr>
        <w:footnoteRef/>
      </w:r>
      <w:r>
        <w:t xml:space="preserve"> Figures used in this report show the total landings of blue whiting by UK vessels, from any nation’s waters included in ICES </w:t>
      </w:r>
      <w:r w:rsidRPr="00632019">
        <w:t>divisions 2.a, 4, 5.b, 6, 7.a, 7d-h, 7.j, and 12.b</w:t>
      </w:r>
      <w:r>
        <w:t>.</w:t>
      </w:r>
    </w:p>
  </w:footnote>
  <w:footnote w:id="6">
    <w:p w14:paraId="7C08F47C" w14:textId="77777777" w:rsidR="00240CEE" w:rsidRDefault="00240CEE" w:rsidP="00240CEE">
      <w:pPr>
        <w:pStyle w:val="FootnoteText"/>
      </w:pPr>
      <w:r>
        <w:rPr>
          <w:rStyle w:val="FootnoteReference"/>
        </w:rPr>
        <w:footnoteRef/>
      </w:r>
      <w:r>
        <w:t xml:space="preserve"> </w:t>
      </w:r>
      <w:hyperlink r:id="rId2" w:history="1">
        <w:r w:rsidRPr="00A352A5">
          <w:rPr>
            <w:rStyle w:val="Hyperlink"/>
          </w:rPr>
          <w:t>UK Economic Fleet Estimates and Fleet Enquiry Tool - Methodology Report — Seafish</w:t>
        </w:r>
      </w:hyperlink>
    </w:p>
  </w:footnote>
  <w:footnote w:id="7">
    <w:p w14:paraId="7E982850" w14:textId="77777777" w:rsidR="00240CEE" w:rsidRPr="00941908" w:rsidRDefault="00240CEE" w:rsidP="00240CEE">
      <w:pPr>
        <w:pStyle w:val="FootnoteText"/>
        <w:rPr>
          <w:rFonts w:cs="Arial"/>
        </w:rPr>
      </w:pPr>
      <w:r w:rsidRPr="00941908">
        <w:rPr>
          <w:rStyle w:val="FootnoteReference"/>
          <w:rFonts w:cs="Arial"/>
        </w:rPr>
        <w:footnoteRef/>
      </w:r>
      <w:r w:rsidRPr="00941908">
        <w:rPr>
          <w:rFonts w:cs="Arial"/>
        </w:rPr>
        <w:t xml:space="preserve"> ICES. 2024. Blue whiting (Micromesistius poutassou) in subareas 1-9, 12, and 14 (Northeast Atlantic and adjacent waters). In Report of the ICES Advisory Committee, 2024. ICES Advice 2024, whb.27.1-91214. </w:t>
      </w:r>
      <w:hyperlink r:id="rId3" w:history="1">
        <w:r w:rsidRPr="00E13265">
          <w:rPr>
            <w:rStyle w:val="Hyperlink"/>
            <w:rFonts w:cs="Arial"/>
          </w:rPr>
          <w:t>https://doi.org/10.17895/ices.advice.25019714</w:t>
        </w:r>
      </w:hyperlink>
    </w:p>
  </w:footnote>
  <w:footnote w:id="8">
    <w:p w14:paraId="2E4F7B3A" w14:textId="77777777" w:rsidR="00240CEE" w:rsidRPr="00941908" w:rsidRDefault="00240CEE" w:rsidP="00240CEE">
      <w:pPr>
        <w:pStyle w:val="pf0"/>
        <w:rPr>
          <w:rFonts w:ascii="Arial" w:hAnsi="Arial" w:cs="Arial"/>
          <w:sz w:val="20"/>
          <w:szCs w:val="20"/>
        </w:rPr>
      </w:pPr>
      <w:r w:rsidRPr="00C17C9C">
        <w:rPr>
          <w:rStyle w:val="FootnoteReference"/>
          <w:rFonts w:ascii="Arial" w:hAnsi="Arial" w:cs="Arial"/>
          <w:sz w:val="20"/>
          <w:szCs w:val="20"/>
        </w:rPr>
        <w:footnoteRef/>
      </w:r>
      <w:r w:rsidRPr="00C17C9C">
        <w:rPr>
          <w:rFonts w:ascii="Arial" w:hAnsi="Arial" w:cs="Arial"/>
          <w:sz w:val="20"/>
          <w:szCs w:val="20"/>
        </w:rPr>
        <w:t xml:space="preserve"> </w:t>
      </w:r>
      <w:hyperlink r:id="rId4" w:history="1">
        <w:r w:rsidRPr="00C17C9C">
          <w:rPr>
            <w:rStyle w:val="cf01"/>
            <w:rFonts w:ascii="Arial" w:eastAsiaTheme="minorHAnsi" w:hAnsi="Arial" w:cs="Arial"/>
            <w:color w:val="0000FF"/>
            <w:sz w:val="20"/>
            <w:szCs w:val="20"/>
            <w:u w:val="single"/>
          </w:rPr>
          <w:t xml:space="preserve"> LTMS agreed for blue whiting </w:t>
        </w:r>
      </w:hyperlink>
      <w:r w:rsidRPr="00C17C9C">
        <w:rPr>
          <w:rStyle w:val="cf01"/>
          <w:rFonts w:ascii="Arial" w:eastAsiaTheme="minorHAnsi" w:hAnsi="Arial" w:cs="Arial"/>
          <w:sz w:val="20"/>
          <w:szCs w:val="20"/>
        </w:rPr>
        <w:t xml:space="preserve"> </w:t>
      </w:r>
    </w:p>
    <w:p w14:paraId="3A3724C8" w14:textId="77777777" w:rsidR="00240CEE" w:rsidRDefault="00240CEE" w:rsidP="00240CEE">
      <w:pPr>
        <w:pStyle w:val="FootnoteText"/>
      </w:pPr>
    </w:p>
  </w:footnote>
  <w:footnote w:id="9">
    <w:p w14:paraId="708AD5C9" w14:textId="5119AE2E" w:rsidR="00240CEE" w:rsidRPr="0044738B" w:rsidRDefault="00240CEE" w:rsidP="00240CEE">
      <w:pPr>
        <w:pStyle w:val="FootnoteText"/>
        <w:rPr>
          <w:rFonts w:cs="Arial"/>
        </w:rPr>
      </w:pPr>
      <w:r w:rsidRPr="0044738B">
        <w:rPr>
          <w:rStyle w:val="FootnoteReference"/>
          <w:rFonts w:cs="Arial"/>
        </w:rPr>
        <w:footnoteRef/>
      </w:r>
      <w:r w:rsidRPr="0044738B">
        <w:rPr>
          <w:rFonts w:cs="Arial"/>
        </w:rPr>
        <w:t xml:space="preserve"> </w:t>
      </w:r>
      <w:hyperlink r:id="rId5" w:history="1">
        <w:r w:rsidR="00F33DBD" w:rsidRPr="0014144A">
          <w:rPr>
            <w:rStyle w:val="Hyperlink"/>
          </w:rPr>
          <w:t>Fishing opportunities for British fishing boats</w:t>
        </w:r>
      </w:hyperlink>
      <w:r w:rsidR="00F33DBD" w:rsidRPr="0014144A">
        <w:t>.</w:t>
      </w:r>
      <w:r w:rsidR="00F33DBD" w:rsidRPr="005664DE">
        <w:t xml:space="preserve"> </w:t>
      </w:r>
      <w:r w:rsidR="00F33DBD">
        <w:t xml:space="preserve">Guidance explaining </w:t>
      </w:r>
      <w:r w:rsidR="00F33DBD" w:rsidRPr="00163D2B">
        <w:t>the fishing opportunities available to British fishing boats, including catch limits (quotas) and other restrictions for different fish stocks and fishing areas</w:t>
      </w:r>
      <w:r w:rsidR="00F33DBD">
        <w:t>.</w:t>
      </w:r>
    </w:p>
  </w:footnote>
  <w:footnote w:id="10">
    <w:p w14:paraId="193864A7" w14:textId="70EF48B1" w:rsidR="00240CEE" w:rsidRPr="0044738B" w:rsidRDefault="00240CEE" w:rsidP="00240CEE">
      <w:pPr>
        <w:pStyle w:val="FootnoteText"/>
        <w:rPr>
          <w:rFonts w:cs="Arial"/>
        </w:rPr>
      </w:pPr>
      <w:r w:rsidRPr="0044738B">
        <w:rPr>
          <w:rStyle w:val="FootnoteReference"/>
          <w:rFonts w:cs="Arial"/>
        </w:rPr>
        <w:footnoteRef/>
      </w:r>
      <w:hyperlink r:id="rId6" w:history="1">
        <w:r w:rsidR="00B161AD">
          <w:rPr>
            <w:rStyle w:val="Hyperlink"/>
            <w:rFonts w:cs="Arial"/>
          </w:rPr>
          <w:t>UK Quota Management Rules.</w:t>
        </w:r>
      </w:hyperlink>
      <w:r w:rsidR="00B161AD" w:rsidRPr="00B161AD">
        <w:t xml:space="preserve"> </w:t>
      </w:r>
      <w:r w:rsidR="00B161AD" w:rsidRPr="00A43BA1">
        <w:t>Sets out how UK fishing quotas are divided and managed across the UK, including how quota is allocated to fisheries administrations, fishing groups and vessels.</w:t>
      </w:r>
    </w:p>
  </w:footnote>
  <w:footnote w:id="11">
    <w:p w14:paraId="237A0C0C" w14:textId="77777777" w:rsidR="00240CEE" w:rsidRPr="0044738B" w:rsidRDefault="00240CEE" w:rsidP="00240CEE">
      <w:pPr>
        <w:pStyle w:val="FootnoteText"/>
        <w:rPr>
          <w:rFonts w:cs="Arial"/>
        </w:rPr>
      </w:pPr>
      <w:r w:rsidRPr="0044738B">
        <w:rPr>
          <w:rStyle w:val="FootnoteReference"/>
          <w:rFonts w:cs="Arial"/>
        </w:rPr>
        <w:footnoteRef/>
      </w:r>
      <w:r w:rsidRPr="0044738B">
        <w:rPr>
          <w:rFonts w:cs="Arial"/>
        </w:rPr>
        <w:t xml:space="preserve"> </w:t>
      </w:r>
      <w:r>
        <w:rPr>
          <w:rFonts w:cs="Arial"/>
        </w:rPr>
        <w:t>S</w:t>
      </w:r>
      <w:r w:rsidRPr="0044738B">
        <w:rPr>
          <w:rFonts w:cs="Arial"/>
        </w:rPr>
        <w:t xml:space="preserve">eparate quota management rules as set by the </w:t>
      </w:r>
      <w:hyperlink r:id="rId7" w:history="1">
        <w:r w:rsidRPr="0044738B">
          <w:rPr>
            <w:rStyle w:val="Hyperlink"/>
            <w:rFonts w:cs="Arial"/>
          </w:rPr>
          <w:t>Scottish Government</w:t>
        </w:r>
      </w:hyperlink>
      <w:r w:rsidRPr="0044738B">
        <w:rPr>
          <w:rFonts w:cs="Arial"/>
        </w:rPr>
        <w:t xml:space="preserve">, </w:t>
      </w:r>
      <w:hyperlink r:id="rId8" w:history="1">
        <w:r w:rsidRPr="0044738B">
          <w:rPr>
            <w:rStyle w:val="Hyperlink"/>
            <w:rFonts w:cs="Arial"/>
          </w:rPr>
          <w:t>Defra</w:t>
        </w:r>
      </w:hyperlink>
      <w:r w:rsidRPr="0044738B">
        <w:rPr>
          <w:rFonts w:cs="Arial"/>
        </w:rPr>
        <w:t xml:space="preserve"> and </w:t>
      </w:r>
      <w:hyperlink r:id="rId9" w:history="1">
        <w:r w:rsidRPr="0044738B">
          <w:rPr>
            <w:rStyle w:val="Hyperlink"/>
            <w:rFonts w:cs="Arial"/>
          </w:rPr>
          <w:t>DAERA</w:t>
        </w:r>
      </w:hyperlink>
      <w:r w:rsidRPr="0044738B">
        <w:rPr>
          <w:rStyle w:val="Hyperlink"/>
          <w:rFonts w:cs="Arial"/>
        </w:rPr>
        <w:t>.</w:t>
      </w:r>
    </w:p>
  </w:footnote>
  <w:footnote w:id="12">
    <w:p w14:paraId="1C2CF6BD" w14:textId="77777777" w:rsidR="00240CEE" w:rsidRDefault="00240CEE" w:rsidP="00240CEE">
      <w:pPr>
        <w:pStyle w:val="FootnoteText"/>
      </w:pPr>
      <w:r w:rsidRPr="0044738B">
        <w:rPr>
          <w:rStyle w:val="FootnoteReference"/>
          <w:rFonts w:cs="Arial"/>
        </w:rPr>
        <w:footnoteRef/>
      </w:r>
      <w:r w:rsidRPr="0044738B">
        <w:rPr>
          <w:rFonts w:cs="Arial"/>
        </w:rPr>
        <w:t xml:space="preserve"> </w:t>
      </w:r>
      <w:hyperlink r:id="rId10" w:history="1">
        <w:r w:rsidRPr="00E843F6">
          <w:rPr>
            <w:rStyle w:val="cf01"/>
            <w:rFonts w:ascii="Arial" w:hAnsi="Arial" w:cs="Arial"/>
            <w:color w:val="0000FF"/>
            <w:sz w:val="20"/>
            <w:szCs w:val="20"/>
            <w:u w:val="single"/>
          </w:rPr>
          <w:t>Management of shared fish stocks: coastal state agreed records 2026 - gov.scot</w:t>
        </w:r>
      </w:hyperlink>
    </w:p>
  </w:footnote>
  <w:footnote w:id="13">
    <w:p w14:paraId="040263FD" w14:textId="77777777" w:rsidR="00240CEE" w:rsidRDefault="00240CEE" w:rsidP="00240CEE">
      <w:pPr>
        <w:pStyle w:val="FootnoteText"/>
      </w:pPr>
      <w:r>
        <w:rPr>
          <w:rStyle w:val="FootnoteReference"/>
        </w:rPr>
        <w:footnoteRef/>
      </w:r>
      <w:r>
        <w:t xml:space="preserve"> </w:t>
      </w:r>
      <w:r w:rsidRPr="008104A9">
        <w:rPr>
          <w:rFonts w:cs="Arial"/>
        </w:rPr>
        <w:t xml:space="preserve">The majority of the technical measures applying to fishing vessels are set out under the Common Fisheries Policy legislation which was passed by the European Parliament in 2013, updated in 2019, and assimilated into UK law on the UK’s exit from the EU.  </w:t>
      </w:r>
      <w:hyperlink r:id="rId11" w:history="1">
        <w:r w:rsidRPr="009E4145">
          <w:rPr>
            <w:color w:val="0000FF"/>
            <w:u w:val="single"/>
          </w:rPr>
          <w:t>Regulation (EU) 2019/1241</w:t>
        </w:r>
      </w:hyperlink>
      <w:r>
        <w:rPr>
          <w:sz w:val="24"/>
        </w:rPr>
        <w:t xml:space="preserve"> </w:t>
      </w:r>
      <w:r w:rsidRPr="009E4145">
        <w:t>sets rules to conserve fish stocks and protect marine ecosystems through technical fishing measures</w:t>
      </w:r>
      <w:r>
        <w:t xml:space="preserve"> and </w:t>
      </w:r>
      <w:r w:rsidRPr="008104A9">
        <w:rPr>
          <w:rFonts w:cs="Arial"/>
        </w:rPr>
        <w:t>provides details of the assimilated UK law.</w:t>
      </w:r>
    </w:p>
  </w:footnote>
  <w:footnote w:id="14">
    <w:p w14:paraId="6AC2A4A5" w14:textId="77777777" w:rsidR="00240CEE" w:rsidRPr="009266F2" w:rsidRDefault="00240CEE" w:rsidP="00240CEE">
      <w:pPr>
        <w:pStyle w:val="FootnoteText"/>
        <w:rPr>
          <w:rStyle w:val="cf01"/>
        </w:rPr>
      </w:pPr>
      <w:r w:rsidRPr="00570C24">
        <w:rPr>
          <w:rStyle w:val="FootnoteReference"/>
          <w:rFonts w:eastAsiaTheme="minorHAnsi" w:cs="Arial"/>
        </w:rPr>
        <w:footnoteRef/>
      </w:r>
      <w:r w:rsidRPr="00570C24">
        <w:rPr>
          <w:rFonts w:cs="Arial"/>
        </w:rPr>
        <w:t xml:space="preserve"> </w:t>
      </w:r>
      <w:r w:rsidRPr="00E843F6">
        <w:rPr>
          <w:rStyle w:val="cf01"/>
          <w:rFonts w:ascii="Arial" w:hAnsi="Arial" w:cs="Arial"/>
          <w:sz w:val="20"/>
          <w:szCs w:val="20"/>
        </w:rPr>
        <w:t xml:space="preserve">UK Government (2024) </w:t>
      </w:r>
      <w:hyperlink r:id="rId12" w:history="1">
        <w:r w:rsidRPr="00570C24">
          <w:rPr>
            <w:rStyle w:val="Hyperlink"/>
            <w:rFonts w:cs="Arial"/>
          </w:rPr>
          <w:t>Technical Conservation and Landing Obligation rules and regulations from 2022 onwards</w:t>
        </w:r>
      </w:hyperlink>
      <w:r w:rsidRPr="00E843F6">
        <w:rPr>
          <w:rStyle w:val="cf01"/>
          <w:rFonts w:ascii="Arial" w:hAnsi="Arial" w:cs="Arial"/>
          <w:sz w:val="20"/>
          <w:szCs w:val="20"/>
        </w:rPr>
        <w:t>.</w:t>
      </w:r>
    </w:p>
  </w:footnote>
  <w:footnote w:id="15">
    <w:p w14:paraId="48332F93" w14:textId="77777777" w:rsidR="00240CEE" w:rsidRDefault="00240CEE" w:rsidP="00240CEE">
      <w:pPr>
        <w:pStyle w:val="FootnoteText"/>
      </w:pPr>
      <w:r>
        <w:rPr>
          <w:rStyle w:val="FootnoteReference"/>
        </w:rPr>
        <w:footnoteRef/>
      </w:r>
      <w:r>
        <w:t xml:space="preserve"> </w:t>
      </w:r>
      <w:hyperlink r:id="rId13" w:history="1">
        <w:r w:rsidRPr="00F041E4">
          <w:rPr>
            <w:rStyle w:val="Hyperlink"/>
          </w:rPr>
          <w:t>Priority Marine Features in Scotland's seas - The List | NatureScot</w:t>
        </w:r>
      </w:hyperlink>
    </w:p>
  </w:footnote>
  <w:footnote w:id="16">
    <w:p w14:paraId="6EB4E7E0" w14:textId="04640E10" w:rsidR="00240CEE" w:rsidRDefault="00240CEE" w:rsidP="00240CEE">
      <w:pPr>
        <w:pStyle w:val="FootnoteText"/>
      </w:pPr>
      <w:r>
        <w:rPr>
          <w:rStyle w:val="FootnoteReference"/>
        </w:rPr>
        <w:footnoteRef/>
      </w:r>
      <w:r>
        <w:t xml:space="preserve"> </w:t>
      </w:r>
      <w:r w:rsidRPr="00F864BC">
        <w:t xml:space="preserve">The UK bycatch monitoring programme (‘the BMP’) places dedicated sensitive species bycatch observers on pelagic trawl and purse seine vessels. In 2022 the BMP conducted monitoring for 15 days at sea in the midwater trawl fishery and </w:t>
      </w:r>
      <w:r w:rsidR="00E877D7">
        <w:t>12</w:t>
      </w:r>
      <w:r w:rsidRPr="00F864BC">
        <w:t xml:space="preserve"> days at sea in seine fisheries. No marine mammal or seabird bycatch was recorded in these gears. Several instances of elasmobranch and fish bycatch were recorded. </w:t>
      </w:r>
      <w:hyperlink r:id="rId14" w:history="1">
        <w:r w:rsidRPr="000F10B9">
          <w:rPr>
            <w:rStyle w:val="Hyperlink"/>
          </w:rPr>
          <w:t>Microsoft Word - 2022 BMP Annual Report</w:t>
        </w:r>
      </w:hyperlink>
    </w:p>
  </w:footnote>
  <w:footnote w:id="17">
    <w:p w14:paraId="2D307589" w14:textId="77777777" w:rsidR="00240CEE" w:rsidRDefault="00240CEE" w:rsidP="00240CEE">
      <w:pPr>
        <w:pStyle w:val="FootnoteText"/>
      </w:pPr>
    </w:p>
  </w:footnote>
  <w:footnote w:id="18">
    <w:p w14:paraId="3719D7AB" w14:textId="77777777" w:rsidR="00240CEE" w:rsidRDefault="00240CEE" w:rsidP="00240CEE">
      <w:pPr>
        <w:pStyle w:val="FootnoteText"/>
      </w:pPr>
      <w:r w:rsidRPr="338D69DC">
        <w:rPr>
          <w:rStyle w:val="FootnoteReference"/>
        </w:rPr>
        <w:footnoteRef/>
      </w:r>
      <w:r>
        <w:t xml:space="preserve"> </w:t>
      </w:r>
      <w:hyperlink r:id="rId15">
        <w:r w:rsidRPr="338D69DC">
          <w:rPr>
            <w:rStyle w:val="Hyperlink"/>
          </w:rPr>
          <w:t>Supporting documents - Marine litter strategy - gov.scot</w:t>
        </w:r>
      </w:hyperlink>
    </w:p>
  </w:footnote>
  <w:footnote w:id="19">
    <w:p w14:paraId="75739F39" w14:textId="77777777" w:rsidR="00240CEE" w:rsidRPr="005D7A68" w:rsidRDefault="00240CEE" w:rsidP="00240CEE">
      <w:pPr>
        <w:pStyle w:val="FootnoteText"/>
      </w:pPr>
      <w:r w:rsidRPr="005D7A68">
        <w:rPr>
          <w:rStyle w:val="FootnoteReference"/>
        </w:rPr>
        <w:footnoteRef/>
      </w:r>
      <w:r w:rsidRPr="005D7A68">
        <w:t xml:space="preserve"> </w:t>
      </w:r>
      <w:r w:rsidRPr="005D7A68">
        <w:rPr>
          <w:rFonts w:eastAsia="Arial" w:cs="Arial"/>
          <w:color w:val="000000" w:themeColor="text1"/>
        </w:rPr>
        <w:t>T</w:t>
      </w:r>
      <w:r w:rsidRPr="003B0238">
        <w:rPr>
          <w:rFonts w:eastAsia="Arial" w:cs="Arial"/>
          <w:color w:val="000000" w:themeColor="text1"/>
        </w:rPr>
        <w:t>his section is not part of the original conservation advice and provides information on the policy context in which the FMPs are nested.</w:t>
      </w:r>
    </w:p>
  </w:footnote>
  <w:footnote w:id="20">
    <w:p w14:paraId="6FB04152" w14:textId="77777777" w:rsidR="00240CEE" w:rsidRPr="00003D52" w:rsidRDefault="00240CEE" w:rsidP="00240CEE">
      <w:pPr>
        <w:pStyle w:val="FootnoteText"/>
        <w:rPr>
          <w:rFonts w:cs="Arial"/>
        </w:rPr>
      </w:pPr>
      <w:r w:rsidRPr="00003D52">
        <w:rPr>
          <w:rStyle w:val="FootnoteReference"/>
        </w:rPr>
        <w:footnoteRef/>
      </w:r>
      <w:r w:rsidRPr="00003D52">
        <w:rPr>
          <w:rStyle w:val="FootnoteReference"/>
        </w:rPr>
        <w:t xml:space="preserve"> </w:t>
      </w:r>
      <w:r w:rsidRPr="00003D52">
        <w:rPr>
          <w:rFonts w:cs="Arial"/>
          <w:color w:val="0000FF"/>
        </w:rPr>
        <w:t xml:space="preserve"> </w:t>
      </w:r>
      <w:hyperlink r:id="rId16" w:tgtFrame="_blank" w:history="1">
        <w:r w:rsidRPr="00003D52">
          <w:rPr>
            <w:rFonts w:cs="Arial"/>
            <w:color w:val="0000FF"/>
          </w:rPr>
          <w:t>Changes in fish distribution in the eastern North Atlantic ICES 2023</w:t>
        </w:r>
      </w:hyperlink>
      <w:r>
        <w:t xml:space="preserve">. </w:t>
      </w:r>
      <w:r w:rsidRPr="00C4479D">
        <w:t>Opens a report on observed changes in fish distribution in the eastern North Atlantic based on ICES scientific analysis.</w:t>
      </w:r>
    </w:p>
  </w:footnote>
  <w:footnote w:id="21">
    <w:p w14:paraId="57C6CB1E" w14:textId="77777777" w:rsidR="00240CEE" w:rsidRPr="00003D52" w:rsidRDefault="00240CEE" w:rsidP="00240CEE">
      <w:pPr>
        <w:pStyle w:val="FootnoteText"/>
        <w:rPr>
          <w:rFonts w:cs="Arial"/>
        </w:rPr>
      </w:pPr>
      <w:r w:rsidRPr="00003D52">
        <w:rPr>
          <w:rStyle w:val="FootnoteReference"/>
          <w:rFonts w:cs="Arial"/>
        </w:rPr>
        <w:footnoteRef/>
      </w:r>
      <w:r w:rsidRPr="00003D52">
        <w:rPr>
          <w:rFonts w:cs="Arial"/>
        </w:rPr>
        <w:t xml:space="preserve"> </w:t>
      </w:r>
      <w:hyperlink r:id="rId17" w:history="1">
        <w:r w:rsidRPr="00003D52">
          <w:rPr>
            <w:rFonts w:cs="Arial"/>
            <w:color w:val="0000FF"/>
          </w:rPr>
          <w:t>Climate change risk adaptation for wild capture seafood</w:t>
        </w:r>
      </w:hyperlink>
      <w:r>
        <w:t>. Opens g</w:t>
      </w:r>
      <w:r w:rsidRPr="007B4F0F">
        <w:t>uidance on adapting wild capture fisheries to risks associated with climate change.</w:t>
      </w:r>
    </w:p>
  </w:footnote>
  <w:footnote w:id="22">
    <w:p w14:paraId="006B2022" w14:textId="77777777" w:rsidR="00240CEE" w:rsidRPr="00003D52" w:rsidRDefault="00240CEE" w:rsidP="00240CEE">
      <w:pPr>
        <w:pStyle w:val="FootnoteText"/>
        <w:rPr>
          <w:rFonts w:cs="Arial"/>
        </w:rPr>
      </w:pPr>
      <w:r w:rsidRPr="00003D52">
        <w:rPr>
          <w:rStyle w:val="FootnoteReference"/>
          <w:rFonts w:cs="Arial"/>
        </w:rPr>
        <w:footnoteRef/>
      </w:r>
      <w:r w:rsidRPr="00003D52">
        <w:rPr>
          <w:rFonts w:cs="Arial"/>
        </w:rPr>
        <w:t xml:space="preserve"> </w:t>
      </w:r>
      <w:hyperlink r:id="rId18" w:history="1">
        <w:r w:rsidRPr="00003D52">
          <w:rPr>
            <w:rFonts w:cs="Arial"/>
            <w:color w:val="0000FF"/>
          </w:rPr>
          <w:t>Changing fish distributions challenge the effective management of European Fisheries</w:t>
        </w:r>
      </w:hyperlink>
      <w:r>
        <w:t xml:space="preserve">. </w:t>
      </w:r>
      <w:r w:rsidRPr="00A1080E">
        <w:t>Opens an article discussing how shifting fish distributions affect fisheries management in Europe.</w:t>
      </w:r>
    </w:p>
  </w:footnote>
  <w:footnote w:id="23">
    <w:p w14:paraId="28BC70D9" w14:textId="77777777" w:rsidR="00240CEE" w:rsidRPr="00003D52" w:rsidRDefault="00240CEE" w:rsidP="00240CEE">
      <w:pPr>
        <w:shd w:val="clear" w:color="auto" w:fill="FFFFFF"/>
        <w:rPr>
          <w:rFonts w:cs="Arial"/>
          <w:color w:val="0000FF"/>
          <w:sz w:val="20"/>
        </w:rPr>
      </w:pPr>
      <w:r w:rsidRPr="00003D52">
        <w:rPr>
          <w:rStyle w:val="FootnoteReference"/>
          <w:rFonts w:cs="Arial"/>
          <w:sz w:val="20"/>
        </w:rPr>
        <w:footnoteRef/>
      </w:r>
      <w:r w:rsidRPr="00003D52">
        <w:rPr>
          <w:rFonts w:cs="Arial"/>
          <w:sz w:val="20"/>
        </w:rPr>
        <w:t xml:space="preserve"> </w:t>
      </w:r>
      <w:hyperlink r:id="rId19" w:history="1">
        <w:r w:rsidRPr="00003D52">
          <w:rPr>
            <w:rFonts w:eastAsiaTheme="minorHAnsi" w:cs="Arial"/>
            <w:color w:val="0000FF"/>
            <w:kern w:val="2"/>
            <w:sz w:val="20"/>
            <w14:ligatures w14:val="standardContextual"/>
          </w:rPr>
          <w:t>Climate change projections of commercial fish distribution and suitable habitat around north western Europe</w:t>
        </w:r>
      </w:hyperlink>
      <w:r>
        <w:t xml:space="preserve">. </w:t>
      </w:r>
      <w:r w:rsidRPr="00A1080E">
        <w:rPr>
          <w:sz w:val="20"/>
        </w:rPr>
        <w:t>Opens a study presenting projected changes in fish distribution and habitats under climate change scenarios.</w:t>
      </w:r>
    </w:p>
  </w:footnote>
  <w:footnote w:id="24">
    <w:p w14:paraId="60420D06" w14:textId="77777777" w:rsidR="00240CEE" w:rsidRPr="00003D52" w:rsidRDefault="00240CEE" w:rsidP="00240CEE">
      <w:pPr>
        <w:pStyle w:val="FootnoteText"/>
        <w:rPr>
          <w:rFonts w:cs="Arial"/>
        </w:rPr>
      </w:pPr>
      <w:r w:rsidRPr="00003D52">
        <w:rPr>
          <w:rStyle w:val="FootnoteReference"/>
          <w:rFonts w:cs="Arial"/>
        </w:rPr>
        <w:footnoteRef/>
      </w:r>
      <w:r w:rsidRPr="00003D52">
        <w:rPr>
          <w:rFonts w:cs="Arial"/>
        </w:rPr>
        <w:t xml:space="preserve"> </w:t>
      </w:r>
      <w:hyperlink r:id="rId20" w:history="1">
        <w:r w:rsidRPr="00003D52">
          <w:rPr>
            <w:rFonts w:cs="Arial"/>
            <w:color w:val="0000FF"/>
          </w:rPr>
          <w:t>Warming shelf seas drive the subtropicalization of European pelagic fish communities</w:t>
        </w:r>
      </w:hyperlink>
      <w:r>
        <w:t>.</w:t>
      </w:r>
      <w:r w:rsidRPr="0086305C">
        <w:rPr>
          <w:rFonts w:ascii="Segoe UI" w:hAnsi="Segoe UI" w:cs="Segoe UI"/>
          <w:sz w:val="21"/>
          <w:szCs w:val="21"/>
          <w:lang w:eastAsia="en-GB"/>
        </w:rPr>
        <w:t xml:space="preserve"> </w:t>
      </w:r>
      <w:r w:rsidRPr="0086305C">
        <w:t>Opens a scientific study on how warming seas are shifting fish communities toward warmer-water species.</w:t>
      </w:r>
    </w:p>
  </w:footnote>
  <w:footnote w:id="25">
    <w:p w14:paraId="60FA7C80" w14:textId="77777777" w:rsidR="00240CEE" w:rsidRDefault="00240CEE" w:rsidP="00240CEE">
      <w:pPr>
        <w:pStyle w:val="FootnoteText"/>
      </w:pPr>
      <w:r>
        <w:rPr>
          <w:rStyle w:val="FootnoteReference"/>
        </w:rPr>
        <w:footnoteRef/>
      </w:r>
      <w:r>
        <w:t xml:space="preserve"> T</w:t>
      </w:r>
      <w:r w:rsidRPr="0084292C">
        <w:t>he term ‘northward movement’ in the context of species</w:t>
      </w:r>
      <w:r>
        <w:t xml:space="preserve"> distribution means</w:t>
      </w:r>
      <w:r w:rsidRPr="0084292C">
        <w:t xml:space="preserve"> d</w:t>
      </w:r>
      <w:r>
        <w:rPr>
          <w:rFonts w:cs="Arial"/>
          <w:color w:val="1F1F1F"/>
          <w:shd w:val="clear" w:color="auto" w:fill="FFFFFF"/>
        </w:rPr>
        <w:t>irected or going towards the North Pole in the northern hemisphere.</w:t>
      </w:r>
    </w:p>
  </w:footnote>
  <w:footnote w:id="26">
    <w:p w14:paraId="04873071" w14:textId="77777777" w:rsidR="00240CEE" w:rsidRDefault="00240CEE" w:rsidP="00240CEE">
      <w:pPr>
        <w:pStyle w:val="FootnoteText"/>
      </w:pPr>
      <w:r>
        <w:rPr>
          <w:rStyle w:val="FootnoteReference"/>
        </w:rPr>
        <w:footnoteRef/>
      </w:r>
      <w:r>
        <w:t xml:space="preserve"> </w:t>
      </w:r>
      <w:hyperlink r:id="rId21" w:tgtFrame="_blank" w:tooltip="Persistent link using digital object identifier" w:history="1">
        <w:r>
          <w:rPr>
            <w:rStyle w:val="Hyperlink"/>
          </w:rPr>
          <w:t>Geographical expansion of Northeast Atlantic mackerel (Scomber scombrus) in the Nordic Seas</w:t>
        </w:r>
      </w:hyperlink>
      <w:r>
        <w:t xml:space="preserve">. </w:t>
      </w:r>
      <w:r w:rsidRPr="002B3EFA">
        <w:t>Opens a study describing the expansion of mackerel into northern waters.</w:t>
      </w:r>
    </w:p>
  </w:footnote>
  <w:footnote w:id="27">
    <w:p w14:paraId="515A0EC8" w14:textId="77777777" w:rsidR="00240CEE" w:rsidRPr="00003D52" w:rsidRDefault="00240CEE" w:rsidP="00240CEE">
      <w:pPr>
        <w:pStyle w:val="FootnoteText"/>
        <w:rPr>
          <w:rFonts w:cs="Arial"/>
        </w:rPr>
      </w:pPr>
      <w:r w:rsidRPr="00003D52">
        <w:rPr>
          <w:rStyle w:val="FootnoteReference"/>
          <w:rFonts w:cs="Arial"/>
        </w:rPr>
        <w:footnoteRef/>
      </w:r>
      <w:r w:rsidRPr="00003D52">
        <w:rPr>
          <w:rFonts w:cs="Arial"/>
        </w:rPr>
        <w:t xml:space="preserve"> </w:t>
      </w:r>
      <w:hyperlink r:id="rId22" w:history="1">
        <w:r w:rsidRPr="00003D52">
          <w:rPr>
            <w:rFonts w:cs="Arial"/>
            <w:color w:val="0000FF"/>
          </w:rPr>
          <w:t>Impacts on Commercial and Recreational Fisheries Relevant to the UK and Ireland</w:t>
        </w:r>
      </w:hyperlink>
      <w:r>
        <w:t>.</w:t>
      </w:r>
      <w:r w:rsidRPr="009E6A10">
        <w:rPr>
          <w:rFonts w:ascii="Segoe UI" w:hAnsi="Segoe UI" w:cs="Segoe UI"/>
          <w:sz w:val="21"/>
          <w:szCs w:val="21"/>
          <w:lang w:eastAsia="en-GB"/>
        </w:rPr>
        <w:t xml:space="preserve"> </w:t>
      </w:r>
      <w:r w:rsidRPr="009E6A10">
        <w:t>Opens a report assessing climate change impacts on commercial and recreational fisheries.</w:t>
      </w:r>
    </w:p>
  </w:footnote>
  <w:footnote w:id="28">
    <w:p w14:paraId="06F5DD2F" w14:textId="77777777" w:rsidR="00240CEE" w:rsidRDefault="00240CEE" w:rsidP="00240CEE">
      <w:pPr>
        <w:pStyle w:val="FootnoteText"/>
      </w:pPr>
      <w:r w:rsidRPr="00003D52">
        <w:rPr>
          <w:rStyle w:val="FootnoteReference"/>
          <w:rFonts w:cs="Arial"/>
        </w:rPr>
        <w:footnoteRef/>
      </w:r>
      <w:r w:rsidRPr="00003D52">
        <w:rPr>
          <w:rFonts w:cs="Arial"/>
        </w:rPr>
        <w:t xml:space="preserve"> </w:t>
      </w:r>
      <w:hyperlink r:id="rId23" w:history="1">
        <w:r w:rsidRPr="00003D52">
          <w:rPr>
            <w:rFonts w:cs="Arial"/>
            <w:color w:val="0000FF"/>
          </w:rPr>
          <w:t>Impacts of climate change on the complex life cycles of fish</w:t>
        </w:r>
      </w:hyperlink>
      <w:r>
        <w:t xml:space="preserve">. </w:t>
      </w:r>
      <w:r w:rsidRPr="00A31341">
        <w:t>Opens a study examining how climate change affects different stages of fish life cycles.</w:t>
      </w:r>
    </w:p>
  </w:footnote>
  <w:footnote w:id="29">
    <w:p w14:paraId="21331557" w14:textId="77777777" w:rsidR="00240CEE" w:rsidRDefault="00240CEE" w:rsidP="00240CEE">
      <w:pPr>
        <w:pStyle w:val="FootnoteText"/>
      </w:pPr>
      <w:r>
        <w:rPr>
          <w:rStyle w:val="FootnoteReference"/>
        </w:rPr>
        <w:footnoteRef/>
      </w:r>
      <w:r>
        <w:t xml:space="preserve"> </w:t>
      </w:r>
      <w:hyperlink r:id="rId24" w:history="1">
        <w:r>
          <w:rPr>
            <w:rStyle w:val="Hyperlink"/>
          </w:rPr>
          <w:t>Wasp-waist populations and marine ecosystem dynamics: Navigating the “predator pit” topographies</w:t>
        </w:r>
      </w:hyperlink>
      <w:r>
        <w:t xml:space="preserve">. </w:t>
      </w:r>
      <w:r w:rsidRPr="00771A99">
        <w:t>A research article explaining how some marine ecosystems are shaped by a few key mid</w:t>
      </w:r>
      <w:r w:rsidRPr="00771A99">
        <w:noBreakHyphen/>
        <w:t>level fish species that strongly influence both their predators and their prey.</w:t>
      </w:r>
    </w:p>
  </w:footnote>
  <w:footnote w:id="30">
    <w:p w14:paraId="3FC66619" w14:textId="77777777" w:rsidR="00240CEE" w:rsidRDefault="00240CEE" w:rsidP="00240CEE">
      <w:pPr>
        <w:pStyle w:val="FootnoteText"/>
      </w:pPr>
      <w:r>
        <w:rPr>
          <w:rStyle w:val="FootnoteReference"/>
        </w:rPr>
        <w:footnoteRef/>
      </w:r>
      <w:r>
        <w:t xml:space="preserve"> </w:t>
      </w:r>
      <w:hyperlink r:id="rId25" w:history="1">
        <w:r>
          <w:rPr>
            <w:rStyle w:val="Hyperlink"/>
          </w:rPr>
          <w:t>Forage fish, their fisheries, and their predators: who drives whom?</w:t>
        </w:r>
      </w:hyperlink>
      <w:r w:rsidRPr="00771A99">
        <w:rPr>
          <w:rFonts w:ascii="Segoe UI" w:hAnsi="Segoe UI" w:cs="Segoe UI"/>
          <w:sz w:val="21"/>
          <w:szCs w:val="21"/>
          <w:lang w:eastAsia="en-GB"/>
        </w:rPr>
        <w:t xml:space="preserve"> </w:t>
      </w:r>
      <w:r w:rsidRPr="00771A99">
        <w:t>A research article exploring how small “forage fish” link the marine food web, supporting predators like seabirds and larger fish.</w:t>
      </w:r>
    </w:p>
  </w:footnote>
  <w:footnote w:id="31">
    <w:p w14:paraId="3947AF77" w14:textId="70B56615" w:rsidR="00240CEE" w:rsidRDefault="00240CEE" w:rsidP="00240CEE">
      <w:pPr>
        <w:pStyle w:val="FootnoteText"/>
      </w:pPr>
      <w:r>
        <w:rPr>
          <w:rStyle w:val="FootnoteReference"/>
        </w:rPr>
        <w:footnoteRef/>
      </w:r>
      <w:r>
        <w:t xml:space="preserve"> </w:t>
      </w:r>
      <w:hyperlink r:id="rId26" w:history="1">
        <w:r>
          <w:rPr>
            <w:rStyle w:val="Hyperlink"/>
          </w:rPr>
          <w:t>Interaction between top-down and bottom-up control in marine food webs</w:t>
        </w:r>
      </w:hyperlink>
      <w:r>
        <w:t xml:space="preserve">. </w:t>
      </w:r>
      <w:r w:rsidRPr="00771A99">
        <w:t>A study explaining how marine ecosystems are shaped both by “top</w:t>
      </w:r>
      <w:r w:rsidRPr="00771A99">
        <w:noBreakHyphen/>
        <w:t>down” forces (predators and fishing) and “bottom</w:t>
      </w:r>
      <w:r w:rsidRPr="00771A99">
        <w:noBreakHyphen/>
        <w:t>up” forces (climate and food availability</w:t>
      </w:r>
      <w:r w:rsidR="009C52F9">
        <w:t>)</w:t>
      </w:r>
    </w:p>
  </w:footnote>
  <w:footnote w:id="32">
    <w:p w14:paraId="0E232EAB" w14:textId="77777777" w:rsidR="00240CEE" w:rsidRDefault="00240CEE" w:rsidP="00240CEE">
      <w:pPr>
        <w:pStyle w:val="FootnoteText"/>
      </w:pPr>
      <w:r>
        <w:rPr>
          <w:rStyle w:val="FootnoteReference"/>
        </w:rPr>
        <w:footnoteRef/>
      </w:r>
      <w:r>
        <w:t xml:space="preserve"> </w:t>
      </w:r>
      <w:hyperlink r:id="rId27" w:history="1">
        <w:r>
          <w:rPr>
            <w:rStyle w:val="Hyperlink"/>
          </w:rPr>
          <w:t xml:space="preserve">Marine heatwaves threaten global biodiversity and the provision of ecosystem services </w:t>
        </w:r>
      </w:hyperlink>
      <w:r>
        <w:t xml:space="preserve"> A study </w:t>
      </w:r>
      <w:r w:rsidRPr="004818CA">
        <w:t>quantify</w:t>
      </w:r>
      <w:r>
        <w:t>ing</w:t>
      </w:r>
      <w:r w:rsidRPr="004818CA">
        <w:t xml:space="preserve"> trends and attributes of marine heatwaves</w:t>
      </w:r>
      <w:r>
        <w:t xml:space="preserve"> </w:t>
      </w:r>
      <w:r w:rsidRPr="004818CA">
        <w:t>across all ocean basins and examine their biological impacts from species to ecosystems.</w:t>
      </w:r>
    </w:p>
  </w:footnote>
  <w:footnote w:id="33">
    <w:p w14:paraId="76C1FFB4" w14:textId="77777777" w:rsidR="00240CEE" w:rsidRDefault="00240CEE" w:rsidP="00240CEE">
      <w:pPr>
        <w:pStyle w:val="FootnoteText"/>
      </w:pPr>
      <w:r>
        <w:rPr>
          <w:rStyle w:val="FootnoteReference"/>
        </w:rPr>
        <w:footnoteRef/>
      </w:r>
      <w:r>
        <w:t xml:space="preserve"> </w:t>
      </w:r>
      <w:hyperlink r:id="rId28"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34">
    <w:p w14:paraId="0B7B9554" w14:textId="77777777" w:rsidR="00240CEE" w:rsidRDefault="00240CEE" w:rsidP="00240CEE">
      <w:pPr>
        <w:pStyle w:val="FootnoteText"/>
      </w:pPr>
      <w:r>
        <w:rPr>
          <w:rStyle w:val="FootnoteReference"/>
        </w:rPr>
        <w:footnoteRef/>
      </w:r>
      <w:r>
        <w:t xml:space="preserve"> </w:t>
      </w:r>
      <w:hyperlink r:id="rId29"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35">
    <w:p w14:paraId="1F1C7196" w14:textId="77777777" w:rsidR="00240CEE" w:rsidRDefault="00240CEE" w:rsidP="00240CEE">
      <w:pPr>
        <w:pStyle w:val="FootnoteText"/>
      </w:pPr>
      <w:r>
        <w:rPr>
          <w:rStyle w:val="FootnoteReference"/>
        </w:rPr>
        <w:footnoteRef/>
      </w:r>
      <w:r>
        <w:t xml:space="preserve"> </w:t>
      </w:r>
      <w:hyperlink r:id="rId30" w:history="1">
        <w:r>
          <w:rPr>
            <w:rStyle w:val="Hyperlink"/>
          </w:rPr>
          <w:t>Assessing greenhouse gas emissions from Scotland's fishing fleet</w:t>
        </w:r>
      </w:hyperlink>
      <w:r>
        <w:t xml:space="preserve">. </w:t>
      </w:r>
      <w:r w:rsidRPr="005267B4">
        <w:t>Opens a report evaluating greenhouse gas emissions from Scotland’s fishing fleet.</w:t>
      </w:r>
    </w:p>
    <w:p w14:paraId="213E5891" w14:textId="77777777" w:rsidR="00240CEE" w:rsidRDefault="00240CEE" w:rsidP="00240CEE">
      <w:pPr>
        <w:pStyle w:val="FootnoteText"/>
      </w:pPr>
    </w:p>
  </w:footnote>
  <w:footnote w:id="36">
    <w:p w14:paraId="6FD87AAE" w14:textId="77777777" w:rsidR="00240CEE" w:rsidRDefault="00240CEE" w:rsidP="00240CEE">
      <w:pPr>
        <w:pStyle w:val="FootnoteText"/>
      </w:pPr>
      <w:r>
        <w:rPr>
          <w:rStyle w:val="FootnoteReference"/>
        </w:rPr>
        <w:footnoteRef/>
      </w:r>
      <w:r>
        <w:t xml:space="preserve"> </w:t>
      </w:r>
      <w:hyperlink r:id="rId31" w:history="1">
        <w:r w:rsidRPr="0062576B">
          <w:rPr>
            <w:rStyle w:val="Hyperlink"/>
          </w:rPr>
          <w:t>Scottish Government Sea Fisheries Statistics 2024</w:t>
        </w:r>
      </w:hyperlink>
      <w:r>
        <w:rPr>
          <w:rStyle w:val="Hyperlink"/>
          <w:color w:val="auto"/>
          <w:u w:val="none"/>
        </w:rPr>
        <w:t>: Table 47.</w:t>
      </w:r>
    </w:p>
  </w:footnote>
  <w:footnote w:id="37">
    <w:p w14:paraId="5EE75467" w14:textId="77777777" w:rsidR="00240CEE" w:rsidRDefault="00240CEE" w:rsidP="00240CEE">
      <w:pPr>
        <w:pStyle w:val="FootnoteText"/>
      </w:pPr>
      <w:r w:rsidRPr="338D69DC">
        <w:rPr>
          <w:rStyle w:val="FootnoteReference"/>
        </w:rPr>
        <w:footnoteRef/>
      </w:r>
      <w:r>
        <w:t xml:space="preserve"> </w:t>
      </w:r>
      <w:hyperlink r:id="rId32">
        <w:r w:rsidRPr="338D69DC">
          <w:rPr>
            <w:rStyle w:val="Hyperlink"/>
          </w:rPr>
          <w:t>Good Food Nation - Food and drink - gov.scot</w:t>
        </w:r>
      </w:hyperlink>
    </w:p>
  </w:footnote>
  <w:footnote w:id="38">
    <w:p w14:paraId="6B9DE289" w14:textId="77777777" w:rsidR="00240CEE" w:rsidRDefault="00240CEE" w:rsidP="00240CEE">
      <w:pPr>
        <w:pStyle w:val="FootnoteText"/>
      </w:pPr>
      <w:r>
        <w:rPr>
          <w:rStyle w:val="FootnoteReference"/>
        </w:rPr>
        <w:footnoteRef/>
      </w:r>
      <w:r>
        <w:t xml:space="preserve"> </w:t>
      </w:r>
      <w:r w:rsidRPr="009777CF">
        <w:t>MeCCAM is a four-year Horizon Europe project developing innovative, science-based solutions to help the European fisheries sector adapt to and mitigate climate change. With 16 partners across research, industry, and policy, MeCCAM supports a more sustainable and resilient future for fisheries.</w:t>
      </w:r>
    </w:p>
  </w:footnote>
  <w:footnote w:id="39">
    <w:p w14:paraId="230889EC" w14:textId="77777777" w:rsidR="00240CEE" w:rsidRDefault="00240CEE" w:rsidP="00240CEE">
      <w:pPr>
        <w:pStyle w:val="FootnoteText"/>
      </w:pPr>
      <w:r>
        <w:rPr>
          <w:rStyle w:val="FootnoteReference"/>
          <w:rFonts w:eastAsiaTheme="minorHAnsi"/>
        </w:rPr>
        <w:footnoteRef/>
      </w:r>
      <w:r>
        <w:t xml:space="preserve"> </w:t>
      </w:r>
      <w:hyperlink r:id="rId33" w:history="1">
        <w:r w:rsidRPr="002A3B71">
          <w:rPr>
            <w:rStyle w:val="Hyperlink"/>
            <w:rFonts w:cs="Arial"/>
          </w:rPr>
          <w:t>Assessing the sustainability of fisheries catch limits negotiated by the UK for 2026</w:t>
        </w:r>
      </w:hyperlink>
    </w:p>
  </w:footnote>
  <w:footnote w:id="40">
    <w:p w14:paraId="199FE8CC" w14:textId="2C32A866" w:rsidR="00240CEE" w:rsidRDefault="00240CEE" w:rsidP="00240CEE">
      <w:pPr>
        <w:pStyle w:val="FootnoteText"/>
      </w:pPr>
      <w:r>
        <w:rPr>
          <w:rStyle w:val="FootnoteReference"/>
        </w:rPr>
        <w:footnoteRef/>
      </w:r>
      <w:r>
        <w:t xml:space="preserve"> </w:t>
      </w:r>
      <w:hyperlink r:id="rId34" w:history="1">
        <w:hyperlink r:id="rId35" w:tgtFrame="_blank" w:tooltip="https://www.gov.scot/publications/scottish-sea-fisheries-statistics-2024/pages/2-landings-by-scottish-vessels/" w:history="1">
          <w:r w:rsidR="00B32135">
            <w:rPr>
              <w:rStyle w:val="Hyperlink"/>
            </w:rPr>
            <w:t>Landings by Scottish vessels - Scottish Sea Fisheries Statistics 2024 - gov.scot</w:t>
          </w:r>
        </w:hyperlink>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34221F"/>
    <w:multiLevelType w:val="hybridMultilevel"/>
    <w:tmpl w:val="68DC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27658"/>
    <w:multiLevelType w:val="hybridMultilevel"/>
    <w:tmpl w:val="A110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8B426"/>
    <w:multiLevelType w:val="hybridMultilevel"/>
    <w:tmpl w:val="58F06334"/>
    <w:lvl w:ilvl="0" w:tplc="3706386C">
      <w:start w:val="1"/>
      <w:numFmt w:val="bullet"/>
      <w:lvlText w:val="·"/>
      <w:lvlJc w:val="left"/>
      <w:pPr>
        <w:ind w:left="720" w:hanging="360"/>
      </w:pPr>
      <w:rPr>
        <w:rFonts w:ascii="Symbol" w:hAnsi="Symbol" w:hint="default"/>
      </w:rPr>
    </w:lvl>
    <w:lvl w:ilvl="1" w:tplc="034E3FEC">
      <w:start w:val="1"/>
      <w:numFmt w:val="bullet"/>
      <w:lvlText w:val="o"/>
      <w:lvlJc w:val="left"/>
      <w:pPr>
        <w:ind w:left="1440" w:hanging="360"/>
      </w:pPr>
      <w:rPr>
        <w:rFonts w:ascii="Courier New" w:hAnsi="Courier New" w:hint="default"/>
      </w:rPr>
    </w:lvl>
    <w:lvl w:ilvl="2" w:tplc="D50CD852">
      <w:start w:val="1"/>
      <w:numFmt w:val="bullet"/>
      <w:lvlText w:val=""/>
      <w:lvlJc w:val="left"/>
      <w:pPr>
        <w:ind w:left="2160" w:hanging="360"/>
      </w:pPr>
      <w:rPr>
        <w:rFonts w:ascii="Wingdings" w:hAnsi="Wingdings" w:hint="default"/>
      </w:rPr>
    </w:lvl>
    <w:lvl w:ilvl="3" w:tplc="4E4E6624">
      <w:start w:val="1"/>
      <w:numFmt w:val="bullet"/>
      <w:lvlText w:val=""/>
      <w:lvlJc w:val="left"/>
      <w:pPr>
        <w:ind w:left="2880" w:hanging="360"/>
      </w:pPr>
      <w:rPr>
        <w:rFonts w:ascii="Symbol" w:hAnsi="Symbol" w:hint="default"/>
      </w:rPr>
    </w:lvl>
    <w:lvl w:ilvl="4" w:tplc="D49AAFB4">
      <w:start w:val="1"/>
      <w:numFmt w:val="bullet"/>
      <w:lvlText w:val="o"/>
      <w:lvlJc w:val="left"/>
      <w:pPr>
        <w:ind w:left="3600" w:hanging="360"/>
      </w:pPr>
      <w:rPr>
        <w:rFonts w:ascii="Courier New" w:hAnsi="Courier New" w:hint="default"/>
      </w:rPr>
    </w:lvl>
    <w:lvl w:ilvl="5" w:tplc="0C1032B4">
      <w:start w:val="1"/>
      <w:numFmt w:val="bullet"/>
      <w:lvlText w:val=""/>
      <w:lvlJc w:val="left"/>
      <w:pPr>
        <w:ind w:left="4320" w:hanging="360"/>
      </w:pPr>
      <w:rPr>
        <w:rFonts w:ascii="Wingdings" w:hAnsi="Wingdings" w:hint="default"/>
      </w:rPr>
    </w:lvl>
    <w:lvl w:ilvl="6" w:tplc="A3B4CC6A">
      <w:start w:val="1"/>
      <w:numFmt w:val="bullet"/>
      <w:lvlText w:val=""/>
      <w:lvlJc w:val="left"/>
      <w:pPr>
        <w:ind w:left="5040" w:hanging="360"/>
      </w:pPr>
      <w:rPr>
        <w:rFonts w:ascii="Symbol" w:hAnsi="Symbol" w:hint="default"/>
      </w:rPr>
    </w:lvl>
    <w:lvl w:ilvl="7" w:tplc="91DAFC06">
      <w:start w:val="1"/>
      <w:numFmt w:val="bullet"/>
      <w:lvlText w:val="o"/>
      <w:lvlJc w:val="left"/>
      <w:pPr>
        <w:ind w:left="5760" w:hanging="360"/>
      </w:pPr>
      <w:rPr>
        <w:rFonts w:ascii="Courier New" w:hAnsi="Courier New" w:hint="default"/>
      </w:rPr>
    </w:lvl>
    <w:lvl w:ilvl="8" w:tplc="095A3716">
      <w:start w:val="1"/>
      <w:numFmt w:val="bullet"/>
      <w:lvlText w:val=""/>
      <w:lvlJc w:val="left"/>
      <w:pPr>
        <w:ind w:left="6480" w:hanging="360"/>
      </w:pPr>
      <w:rPr>
        <w:rFonts w:ascii="Wingdings" w:hAnsi="Wingdings" w:hint="default"/>
      </w:rPr>
    </w:lvl>
  </w:abstractNum>
  <w:abstractNum w:abstractNumId="4" w15:restartNumberingAfterBreak="0">
    <w:nsid w:val="06B4588E"/>
    <w:multiLevelType w:val="multilevel"/>
    <w:tmpl w:val="F8B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41014"/>
    <w:multiLevelType w:val="hybridMultilevel"/>
    <w:tmpl w:val="306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019BA"/>
    <w:multiLevelType w:val="hybridMultilevel"/>
    <w:tmpl w:val="65F8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87D02"/>
    <w:multiLevelType w:val="hybridMultilevel"/>
    <w:tmpl w:val="53066CA0"/>
    <w:lvl w:ilvl="0" w:tplc="B4C463D8">
      <w:start w:val="1"/>
      <w:numFmt w:val="bullet"/>
      <w:lvlText w:val="·"/>
      <w:lvlJc w:val="left"/>
      <w:pPr>
        <w:ind w:left="720" w:hanging="360"/>
      </w:pPr>
      <w:rPr>
        <w:rFonts w:ascii="Symbol" w:hAnsi="Symbol" w:hint="default"/>
      </w:rPr>
    </w:lvl>
    <w:lvl w:ilvl="1" w:tplc="CCC05ADC">
      <w:start w:val="1"/>
      <w:numFmt w:val="bullet"/>
      <w:lvlText w:val="o"/>
      <w:lvlJc w:val="left"/>
      <w:pPr>
        <w:ind w:left="1440" w:hanging="360"/>
      </w:pPr>
      <w:rPr>
        <w:rFonts w:ascii="Courier New" w:hAnsi="Courier New" w:hint="default"/>
      </w:rPr>
    </w:lvl>
    <w:lvl w:ilvl="2" w:tplc="FCE6D146">
      <w:start w:val="1"/>
      <w:numFmt w:val="bullet"/>
      <w:lvlText w:val=""/>
      <w:lvlJc w:val="left"/>
      <w:pPr>
        <w:ind w:left="2160" w:hanging="360"/>
      </w:pPr>
      <w:rPr>
        <w:rFonts w:ascii="Wingdings" w:hAnsi="Wingdings" w:hint="default"/>
      </w:rPr>
    </w:lvl>
    <w:lvl w:ilvl="3" w:tplc="E75E976E">
      <w:start w:val="1"/>
      <w:numFmt w:val="bullet"/>
      <w:lvlText w:val=""/>
      <w:lvlJc w:val="left"/>
      <w:pPr>
        <w:ind w:left="2880" w:hanging="360"/>
      </w:pPr>
      <w:rPr>
        <w:rFonts w:ascii="Symbol" w:hAnsi="Symbol" w:hint="default"/>
      </w:rPr>
    </w:lvl>
    <w:lvl w:ilvl="4" w:tplc="F4982248">
      <w:start w:val="1"/>
      <w:numFmt w:val="bullet"/>
      <w:lvlText w:val="o"/>
      <w:lvlJc w:val="left"/>
      <w:pPr>
        <w:ind w:left="3600" w:hanging="360"/>
      </w:pPr>
      <w:rPr>
        <w:rFonts w:ascii="Courier New" w:hAnsi="Courier New" w:hint="default"/>
      </w:rPr>
    </w:lvl>
    <w:lvl w:ilvl="5" w:tplc="994EB9FE">
      <w:start w:val="1"/>
      <w:numFmt w:val="bullet"/>
      <w:lvlText w:val=""/>
      <w:lvlJc w:val="left"/>
      <w:pPr>
        <w:ind w:left="4320" w:hanging="360"/>
      </w:pPr>
      <w:rPr>
        <w:rFonts w:ascii="Wingdings" w:hAnsi="Wingdings" w:hint="default"/>
      </w:rPr>
    </w:lvl>
    <w:lvl w:ilvl="6" w:tplc="C2361C18">
      <w:start w:val="1"/>
      <w:numFmt w:val="bullet"/>
      <w:lvlText w:val=""/>
      <w:lvlJc w:val="left"/>
      <w:pPr>
        <w:ind w:left="5040" w:hanging="360"/>
      </w:pPr>
      <w:rPr>
        <w:rFonts w:ascii="Symbol" w:hAnsi="Symbol" w:hint="default"/>
      </w:rPr>
    </w:lvl>
    <w:lvl w:ilvl="7" w:tplc="16D89ADA">
      <w:start w:val="1"/>
      <w:numFmt w:val="bullet"/>
      <w:lvlText w:val="o"/>
      <w:lvlJc w:val="left"/>
      <w:pPr>
        <w:ind w:left="5760" w:hanging="360"/>
      </w:pPr>
      <w:rPr>
        <w:rFonts w:ascii="Courier New" w:hAnsi="Courier New" w:hint="default"/>
      </w:rPr>
    </w:lvl>
    <w:lvl w:ilvl="8" w:tplc="3598627E">
      <w:start w:val="1"/>
      <w:numFmt w:val="bullet"/>
      <w:lvlText w:val=""/>
      <w:lvlJc w:val="left"/>
      <w:pPr>
        <w:ind w:left="6480" w:hanging="360"/>
      </w:pPr>
      <w:rPr>
        <w:rFonts w:ascii="Wingdings" w:hAnsi="Wingdings" w:hint="default"/>
      </w:rPr>
    </w:lvl>
  </w:abstractNum>
  <w:abstractNum w:abstractNumId="8" w15:restartNumberingAfterBreak="0">
    <w:nsid w:val="17D6E2E7"/>
    <w:multiLevelType w:val="hybridMultilevel"/>
    <w:tmpl w:val="67A81100"/>
    <w:lvl w:ilvl="0" w:tplc="AD86686C">
      <w:start w:val="1"/>
      <w:numFmt w:val="bullet"/>
      <w:lvlText w:val="·"/>
      <w:lvlJc w:val="left"/>
      <w:pPr>
        <w:ind w:left="720" w:hanging="360"/>
      </w:pPr>
      <w:rPr>
        <w:rFonts w:ascii="Symbol" w:hAnsi="Symbol" w:hint="default"/>
      </w:rPr>
    </w:lvl>
    <w:lvl w:ilvl="1" w:tplc="5C50C28A">
      <w:start w:val="1"/>
      <w:numFmt w:val="bullet"/>
      <w:lvlText w:val="o"/>
      <w:lvlJc w:val="left"/>
      <w:pPr>
        <w:ind w:left="1440" w:hanging="360"/>
      </w:pPr>
      <w:rPr>
        <w:rFonts w:ascii="Courier New" w:hAnsi="Courier New" w:hint="default"/>
      </w:rPr>
    </w:lvl>
    <w:lvl w:ilvl="2" w:tplc="D3C6CEFC">
      <w:start w:val="1"/>
      <w:numFmt w:val="bullet"/>
      <w:lvlText w:val=""/>
      <w:lvlJc w:val="left"/>
      <w:pPr>
        <w:ind w:left="2160" w:hanging="360"/>
      </w:pPr>
      <w:rPr>
        <w:rFonts w:ascii="Wingdings" w:hAnsi="Wingdings" w:hint="default"/>
      </w:rPr>
    </w:lvl>
    <w:lvl w:ilvl="3" w:tplc="34808498">
      <w:start w:val="1"/>
      <w:numFmt w:val="bullet"/>
      <w:lvlText w:val=""/>
      <w:lvlJc w:val="left"/>
      <w:pPr>
        <w:ind w:left="2880" w:hanging="360"/>
      </w:pPr>
      <w:rPr>
        <w:rFonts w:ascii="Symbol" w:hAnsi="Symbol" w:hint="default"/>
      </w:rPr>
    </w:lvl>
    <w:lvl w:ilvl="4" w:tplc="3F2A9992">
      <w:start w:val="1"/>
      <w:numFmt w:val="bullet"/>
      <w:lvlText w:val="o"/>
      <w:lvlJc w:val="left"/>
      <w:pPr>
        <w:ind w:left="3600" w:hanging="360"/>
      </w:pPr>
      <w:rPr>
        <w:rFonts w:ascii="Courier New" w:hAnsi="Courier New" w:hint="default"/>
      </w:rPr>
    </w:lvl>
    <w:lvl w:ilvl="5" w:tplc="F6D04076">
      <w:start w:val="1"/>
      <w:numFmt w:val="bullet"/>
      <w:lvlText w:val=""/>
      <w:lvlJc w:val="left"/>
      <w:pPr>
        <w:ind w:left="4320" w:hanging="360"/>
      </w:pPr>
      <w:rPr>
        <w:rFonts w:ascii="Wingdings" w:hAnsi="Wingdings" w:hint="default"/>
      </w:rPr>
    </w:lvl>
    <w:lvl w:ilvl="6" w:tplc="609817DC">
      <w:start w:val="1"/>
      <w:numFmt w:val="bullet"/>
      <w:lvlText w:val=""/>
      <w:lvlJc w:val="left"/>
      <w:pPr>
        <w:ind w:left="5040" w:hanging="360"/>
      </w:pPr>
      <w:rPr>
        <w:rFonts w:ascii="Symbol" w:hAnsi="Symbol" w:hint="default"/>
      </w:rPr>
    </w:lvl>
    <w:lvl w:ilvl="7" w:tplc="9C2EFA82">
      <w:start w:val="1"/>
      <w:numFmt w:val="bullet"/>
      <w:lvlText w:val="o"/>
      <w:lvlJc w:val="left"/>
      <w:pPr>
        <w:ind w:left="5760" w:hanging="360"/>
      </w:pPr>
      <w:rPr>
        <w:rFonts w:ascii="Courier New" w:hAnsi="Courier New" w:hint="default"/>
      </w:rPr>
    </w:lvl>
    <w:lvl w:ilvl="8" w:tplc="0E229A7C">
      <w:start w:val="1"/>
      <w:numFmt w:val="bullet"/>
      <w:lvlText w:val=""/>
      <w:lvlJc w:val="left"/>
      <w:pPr>
        <w:ind w:left="6480" w:hanging="360"/>
      </w:pPr>
      <w:rPr>
        <w:rFonts w:ascii="Wingdings" w:hAnsi="Wingdings" w:hint="default"/>
      </w:rPr>
    </w:lvl>
  </w:abstractNum>
  <w:abstractNum w:abstractNumId="9" w15:restartNumberingAfterBreak="0">
    <w:nsid w:val="1B72F244"/>
    <w:multiLevelType w:val="hybridMultilevel"/>
    <w:tmpl w:val="EAE25F46"/>
    <w:lvl w:ilvl="0" w:tplc="75D85ECE">
      <w:start w:val="1"/>
      <w:numFmt w:val="bullet"/>
      <w:lvlText w:val="·"/>
      <w:lvlJc w:val="left"/>
      <w:pPr>
        <w:ind w:left="720" w:hanging="360"/>
      </w:pPr>
      <w:rPr>
        <w:rFonts w:ascii="Symbol" w:hAnsi="Symbol" w:hint="default"/>
      </w:rPr>
    </w:lvl>
    <w:lvl w:ilvl="1" w:tplc="879A7DF2">
      <w:start w:val="1"/>
      <w:numFmt w:val="bullet"/>
      <w:lvlText w:val="o"/>
      <w:lvlJc w:val="left"/>
      <w:pPr>
        <w:ind w:left="1440" w:hanging="360"/>
      </w:pPr>
      <w:rPr>
        <w:rFonts w:ascii="Courier New" w:hAnsi="Courier New" w:hint="default"/>
      </w:rPr>
    </w:lvl>
    <w:lvl w:ilvl="2" w:tplc="1C9CF150">
      <w:start w:val="1"/>
      <w:numFmt w:val="bullet"/>
      <w:lvlText w:val=""/>
      <w:lvlJc w:val="left"/>
      <w:pPr>
        <w:ind w:left="2160" w:hanging="360"/>
      </w:pPr>
      <w:rPr>
        <w:rFonts w:ascii="Wingdings" w:hAnsi="Wingdings" w:hint="default"/>
      </w:rPr>
    </w:lvl>
    <w:lvl w:ilvl="3" w:tplc="356A9A84">
      <w:start w:val="1"/>
      <w:numFmt w:val="bullet"/>
      <w:lvlText w:val=""/>
      <w:lvlJc w:val="left"/>
      <w:pPr>
        <w:ind w:left="2880" w:hanging="360"/>
      </w:pPr>
      <w:rPr>
        <w:rFonts w:ascii="Symbol" w:hAnsi="Symbol" w:hint="default"/>
      </w:rPr>
    </w:lvl>
    <w:lvl w:ilvl="4" w:tplc="497232EE">
      <w:start w:val="1"/>
      <w:numFmt w:val="bullet"/>
      <w:lvlText w:val="o"/>
      <w:lvlJc w:val="left"/>
      <w:pPr>
        <w:ind w:left="3600" w:hanging="360"/>
      </w:pPr>
      <w:rPr>
        <w:rFonts w:ascii="Courier New" w:hAnsi="Courier New" w:hint="default"/>
      </w:rPr>
    </w:lvl>
    <w:lvl w:ilvl="5" w:tplc="2BFA7222">
      <w:start w:val="1"/>
      <w:numFmt w:val="bullet"/>
      <w:lvlText w:val=""/>
      <w:lvlJc w:val="left"/>
      <w:pPr>
        <w:ind w:left="4320" w:hanging="360"/>
      </w:pPr>
      <w:rPr>
        <w:rFonts w:ascii="Wingdings" w:hAnsi="Wingdings" w:hint="default"/>
      </w:rPr>
    </w:lvl>
    <w:lvl w:ilvl="6" w:tplc="1BE69256">
      <w:start w:val="1"/>
      <w:numFmt w:val="bullet"/>
      <w:lvlText w:val=""/>
      <w:lvlJc w:val="left"/>
      <w:pPr>
        <w:ind w:left="5040" w:hanging="360"/>
      </w:pPr>
      <w:rPr>
        <w:rFonts w:ascii="Symbol" w:hAnsi="Symbol" w:hint="default"/>
      </w:rPr>
    </w:lvl>
    <w:lvl w:ilvl="7" w:tplc="87821A1E">
      <w:start w:val="1"/>
      <w:numFmt w:val="bullet"/>
      <w:lvlText w:val="o"/>
      <w:lvlJc w:val="left"/>
      <w:pPr>
        <w:ind w:left="5760" w:hanging="360"/>
      </w:pPr>
      <w:rPr>
        <w:rFonts w:ascii="Courier New" w:hAnsi="Courier New" w:hint="default"/>
      </w:rPr>
    </w:lvl>
    <w:lvl w:ilvl="8" w:tplc="58401FF6">
      <w:start w:val="1"/>
      <w:numFmt w:val="bullet"/>
      <w:lvlText w:val=""/>
      <w:lvlJc w:val="left"/>
      <w:pPr>
        <w:ind w:left="6480" w:hanging="360"/>
      </w:pPr>
      <w:rPr>
        <w:rFonts w:ascii="Wingdings" w:hAnsi="Wingdings" w:hint="default"/>
      </w:rPr>
    </w:lvl>
  </w:abstractNum>
  <w:abstractNum w:abstractNumId="10"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37A04"/>
    <w:multiLevelType w:val="multilevel"/>
    <w:tmpl w:val="87F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DA615"/>
    <w:multiLevelType w:val="hybridMultilevel"/>
    <w:tmpl w:val="D4160D40"/>
    <w:lvl w:ilvl="0" w:tplc="A24A92D6">
      <w:start w:val="1"/>
      <w:numFmt w:val="bullet"/>
      <w:lvlText w:val="·"/>
      <w:lvlJc w:val="left"/>
      <w:pPr>
        <w:ind w:left="720" w:hanging="360"/>
      </w:pPr>
      <w:rPr>
        <w:rFonts w:ascii="Symbol" w:hAnsi="Symbol" w:hint="default"/>
      </w:rPr>
    </w:lvl>
    <w:lvl w:ilvl="1" w:tplc="83E43ACC">
      <w:start w:val="1"/>
      <w:numFmt w:val="bullet"/>
      <w:lvlText w:val="o"/>
      <w:lvlJc w:val="left"/>
      <w:pPr>
        <w:ind w:left="1440" w:hanging="360"/>
      </w:pPr>
      <w:rPr>
        <w:rFonts w:ascii="Courier New" w:hAnsi="Courier New" w:hint="default"/>
      </w:rPr>
    </w:lvl>
    <w:lvl w:ilvl="2" w:tplc="14545E36">
      <w:start w:val="1"/>
      <w:numFmt w:val="bullet"/>
      <w:lvlText w:val=""/>
      <w:lvlJc w:val="left"/>
      <w:pPr>
        <w:ind w:left="2160" w:hanging="360"/>
      </w:pPr>
      <w:rPr>
        <w:rFonts w:ascii="Wingdings" w:hAnsi="Wingdings" w:hint="default"/>
      </w:rPr>
    </w:lvl>
    <w:lvl w:ilvl="3" w:tplc="D8745DD2">
      <w:start w:val="1"/>
      <w:numFmt w:val="bullet"/>
      <w:lvlText w:val=""/>
      <w:lvlJc w:val="left"/>
      <w:pPr>
        <w:ind w:left="2880" w:hanging="360"/>
      </w:pPr>
      <w:rPr>
        <w:rFonts w:ascii="Symbol" w:hAnsi="Symbol" w:hint="default"/>
      </w:rPr>
    </w:lvl>
    <w:lvl w:ilvl="4" w:tplc="B19E8A3C">
      <w:start w:val="1"/>
      <w:numFmt w:val="bullet"/>
      <w:lvlText w:val="o"/>
      <w:lvlJc w:val="left"/>
      <w:pPr>
        <w:ind w:left="3600" w:hanging="360"/>
      </w:pPr>
      <w:rPr>
        <w:rFonts w:ascii="Courier New" w:hAnsi="Courier New" w:hint="default"/>
      </w:rPr>
    </w:lvl>
    <w:lvl w:ilvl="5" w:tplc="B5E0C594">
      <w:start w:val="1"/>
      <w:numFmt w:val="bullet"/>
      <w:lvlText w:val=""/>
      <w:lvlJc w:val="left"/>
      <w:pPr>
        <w:ind w:left="4320" w:hanging="360"/>
      </w:pPr>
      <w:rPr>
        <w:rFonts w:ascii="Wingdings" w:hAnsi="Wingdings" w:hint="default"/>
      </w:rPr>
    </w:lvl>
    <w:lvl w:ilvl="6" w:tplc="725C9BCE">
      <w:start w:val="1"/>
      <w:numFmt w:val="bullet"/>
      <w:lvlText w:val=""/>
      <w:lvlJc w:val="left"/>
      <w:pPr>
        <w:ind w:left="5040" w:hanging="360"/>
      </w:pPr>
      <w:rPr>
        <w:rFonts w:ascii="Symbol" w:hAnsi="Symbol" w:hint="default"/>
      </w:rPr>
    </w:lvl>
    <w:lvl w:ilvl="7" w:tplc="A2C287BE">
      <w:start w:val="1"/>
      <w:numFmt w:val="bullet"/>
      <w:lvlText w:val="o"/>
      <w:lvlJc w:val="left"/>
      <w:pPr>
        <w:ind w:left="5760" w:hanging="360"/>
      </w:pPr>
      <w:rPr>
        <w:rFonts w:ascii="Courier New" w:hAnsi="Courier New" w:hint="default"/>
      </w:rPr>
    </w:lvl>
    <w:lvl w:ilvl="8" w:tplc="225C9180">
      <w:start w:val="1"/>
      <w:numFmt w:val="bullet"/>
      <w:lvlText w:val=""/>
      <w:lvlJc w:val="left"/>
      <w:pPr>
        <w:ind w:left="6480" w:hanging="360"/>
      </w:pPr>
      <w:rPr>
        <w:rFonts w:ascii="Wingdings" w:hAnsi="Wingdings" w:hint="default"/>
      </w:rPr>
    </w:lvl>
  </w:abstractNum>
  <w:abstractNum w:abstractNumId="13" w15:restartNumberingAfterBreak="0">
    <w:nsid w:val="3535E9E5"/>
    <w:multiLevelType w:val="hybridMultilevel"/>
    <w:tmpl w:val="AEA6B992"/>
    <w:lvl w:ilvl="0" w:tplc="9450298C">
      <w:start w:val="1"/>
      <w:numFmt w:val="bullet"/>
      <w:lvlText w:val="·"/>
      <w:lvlJc w:val="left"/>
      <w:pPr>
        <w:ind w:left="720" w:hanging="360"/>
      </w:pPr>
      <w:rPr>
        <w:rFonts w:ascii="Symbol" w:hAnsi="Symbol" w:hint="default"/>
      </w:rPr>
    </w:lvl>
    <w:lvl w:ilvl="1" w:tplc="318E87EC">
      <w:start w:val="1"/>
      <w:numFmt w:val="bullet"/>
      <w:lvlText w:val="o"/>
      <w:lvlJc w:val="left"/>
      <w:pPr>
        <w:ind w:left="1440" w:hanging="360"/>
      </w:pPr>
      <w:rPr>
        <w:rFonts w:ascii="Courier New" w:hAnsi="Courier New" w:hint="default"/>
      </w:rPr>
    </w:lvl>
    <w:lvl w:ilvl="2" w:tplc="09D8F4C0">
      <w:start w:val="1"/>
      <w:numFmt w:val="bullet"/>
      <w:lvlText w:val=""/>
      <w:lvlJc w:val="left"/>
      <w:pPr>
        <w:ind w:left="2160" w:hanging="360"/>
      </w:pPr>
      <w:rPr>
        <w:rFonts w:ascii="Wingdings" w:hAnsi="Wingdings" w:hint="default"/>
      </w:rPr>
    </w:lvl>
    <w:lvl w:ilvl="3" w:tplc="F97EE1EA">
      <w:start w:val="1"/>
      <w:numFmt w:val="bullet"/>
      <w:lvlText w:val=""/>
      <w:lvlJc w:val="left"/>
      <w:pPr>
        <w:ind w:left="2880" w:hanging="360"/>
      </w:pPr>
      <w:rPr>
        <w:rFonts w:ascii="Symbol" w:hAnsi="Symbol" w:hint="default"/>
      </w:rPr>
    </w:lvl>
    <w:lvl w:ilvl="4" w:tplc="7788FD48">
      <w:start w:val="1"/>
      <w:numFmt w:val="bullet"/>
      <w:lvlText w:val="o"/>
      <w:lvlJc w:val="left"/>
      <w:pPr>
        <w:ind w:left="3600" w:hanging="360"/>
      </w:pPr>
      <w:rPr>
        <w:rFonts w:ascii="Courier New" w:hAnsi="Courier New" w:hint="default"/>
      </w:rPr>
    </w:lvl>
    <w:lvl w:ilvl="5" w:tplc="4CB05C5E">
      <w:start w:val="1"/>
      <w:numFmt w:val="bullet"/>
      <w:lvlText w:val=""/>
      <w:lvlJc w:val="left"/>
      <w:pPr>
        <w:ind w:left="4320" w:hanging="360"/>
      </w:pPr>
      <w:rPr>
        <w:rFonts w:ascii="Wingdings" w:hAnsi="Wingdings" w:hint="default"/>
      </w:rPr>
    </w:lvl>
    <w:lvl w:ilvl="6" w:tplc="E1F65554">
      <w:start w:val="1"/>
      <w:numFmt w:val="bullet"/>
      <w:lvlText w:val=""/>
      <w:lvlJc w:val="left"/>
      <w:pPr>
        <w:ind w:left="5040" w:hanging="360"/>
      </w:pPr>
      <w:rPr>
        <w:rFonts w:ascii="Symbol" w:hAnsi="Symbol" w:hint="default"/>
      </w:rPr>
    </w:lvl>
    <w:lvl w:ilvl="7" w:tplc="E0409C6A">
      <w:start w:val="1"/>
      <w:numFmt w:val="bullet"/>
      <w:lvlText w:val="o"/>
      <w:lvlJc w:val="left"/>
      <w:pPr>
        <w:ind w:left="5760" w:hanging="360"/>
      </w:pPr>
      <w:rPr>
        <w:rFonts w:ascii="Courier New" w:hAnsi="Courier New" w:hint="default"/>
      </w:rPr>
    </w:lvl>
    <w:lvl w:ilvl="8" w:tplc="F972110E">
      <w:start w:val="1"/>
      <w:numFmt w:val="bullet"/>
      <w:lvlText w:val=""/>
      <w:lvlJc w:val="left"/>
      <w:pPr>
        <w:ind w:left="6480" w:hanging="360"/>
      </w:pPr>
      <w:rPr>
        <w:rFonts w:ascii="Wingdings" w:hAnsi="Wingdings" w:hint="default"/>
      </w:rPr>
    </w:lvl>
  </w:abstractNum>
  <w:abstractNum w:abstractNumId="14" w15:restartNumberingAfterBreak="0">
    <w:nsid w:val="3B393F00"/>
    <w:multiLevelType w:val="hybridMultilevel"/>
    <w:tmpl w:val="D1702B44"/>
    <w:lvl w:ilvl="0" w:tplc="5AF4AB00">
      <w:start w:val="1"/>
      <w:numFmt w:val="bullet"/>
      <w:lvlText w:val="·"/>
      <w:lvlJc w:val="left"/>
      <w:pPr>
        <w:ind w:left="720" w:hanging="360"/>
      </w:pPr>
      <w:rPr>
        <w:rFonts w:ascii="Symbol" w:hAnsi="Symbol" w:hint="default"/>
      </w:rPr>
    </w:lvl>
    <w:lvl w:ilvl="1" w:tplc="C6F67284">
      <w:start w:val="1"/>
      <w:numFmt w:val="bullet"/>
      <w:lvlText w:val="o"/>
      <w:lvlJc w:val="left"/>
      <w:pPr>
        <w:ind w:left="1440" w:hanging="360"/>
      </w:pPr>
      <w:rPr>
        <w:rFonts w:ascii="Courier New" w:hAnsi="Courier New" w:hint="default"/>
      </w:rPr>
    </w:lvl>
    <w:lvl w:ilvl="2" w:tplc="A494728A">
      <w:start w:val="1"/>
      <w:numFmt w:val="bullet"/>
      <w:lvlText w:val=""/>
      <w:lvlJc w:val="left"/>
      <w:pPr>
        <w:ind w:left="2160" w:hanging="360"/>
      </w:pPr>
      <w:rPr>
        <w:rFonts w:ascii="Wingdings" w:hAnsi="Wingdings" w:hint="default"/>
      </w:rPr>
    </w:lvl>
    <w:lvl w:ilvl="3" w:tplc="835CEA14">
      <w:start w:val="1"/>
      <w:numFmt w:val="bullet"/>
      <w:lvlText w:val=""/>
      <w:lvlJc w:val="left"/>
      <w:pPr>
        <w:ind w:left="2880" w:hanging="360"/>
      </w:pPr>
      <w:rPr>
        <w:rFonts w:ascii="Symbol" w:hAnsi="Symbol" w:hint="default"/>
      </w:rPr>
    </w:lvl>
    <w:lvl w:ilvl="4" w:tplc="C486C52A">
      <w:start w:val="1"/>
      <w:numFmt w:val="bullet"/>
      <w:lvlText w:val="o"/>
      <w:lvlJc w:val="left"/>
      <w:pPr>
        <w:ind w:left="3600" w:hanging="360"/>
      </w:pPr>
      <w:rPr>
        <w:rFonts w:ascii="Courier New" w:hAnsi="Courier New" w:hint="default"/>
      </w:rPr>
    </w:lvl>
    <w:lvl w:ilvl="5" w:tplc="7B96BFC8">
      <w:start w:val="1"/>
      <w:numFmt w:val="bullet"/>
      <w:lvlText w:val=""/>
      <w:lvlJc w:val="left"/>
      <w:pPr>
        <w:ind w:left="4320" w:hanging="360"/>
      </w:pPr>
      <w:rPr>
        <w:rFonts w:ascii="Wingdings" w:hAnsi="Wingdings" w:hint="default"/>
      </w:rPr>
    </w:lvl>
    <w:lvl w:ilvl="6" w:tplc="E9725EAC">
      <w:start w:val="1"/>
      <w:numFmt w:val="bullet"/>
      <w:lvlText w:val=""/>
      <w:lvlJc w:val="left"/>
      <w:pPr>
        <w:ind w:left="5040" w:hanging="360"/>
      </w:pPr>
      <w:rPr>
        <w:rFonts w:ascii="Symbol" w:hAnsi="Symbol" w:hint="default"/>
      </w:rPr>
    </w:lvl>
    <w:lvl w:ilvl="7" w:tplc="44386730">
      <w:start w:val="1"/>
      <w:numFmt w:val="bullet"/>
      <w:lvlText w:val="o"/>
      <w:lvlJc w:val="left"/>
      <w:pPr>
        <w:ind w:left="5760" w:hanging="360"/>
      </w:pPr>
      <w:rPr>
        <w:rFonts w:ascii="Courier New" w:hAnsi="Courier New" w:hint="default"/>
      </w:rPr>
    </w:lvl>
    <w:lvl w:ilvl="8" w:tplc="2A7C35FC">
      <w:start w:val="1"/>
      <w:numFmt w:val="bullet"/>
      <w:lvlText w:val=""/>
      <w:lvlJc w:val="left"/>
      <w:pPr>
        <w:ind w:left="6480" w:hanging="360"/>
      </w:pPr>
      <w:rPr>
        <w:rFonts w:ascii="Wingdings" w:hAnsi="Wingdings" w:hint="default"/>
      </w:rPr>
    </w:lvl>
  </w:abstractNum>
  <w:abstractNum w:abstractNumId="15" w15:restartNumberingAfterBreak="0">
    <w:nsid w:val="3BBE86AF"/>
    <w:multiLevelType w:val="hybridMultilevel"/>
    <w:tmpl w:val="9BCA1610"/>
    <w:lvl w:ilvl="0" w:tplc="E3DAC54A">
      <w:start w:val="1"/>
      <w:numFmt w:val="bullet"/>
      <w:lvlText w:val="·"/>
      <w:lvlJc w:val="left"/>
      <w:pPr>
        <w:ind w:left="720" w:hanging="360"/>
      </w:pPr>
      <w:rPr>
        <w:rFonts w:ascii="Symbol" w:hAnsi="Symbol" w:hint="default"/>
      </w:rPr>
    </w:lvl>
    <w:lvl w:ilvl="1" w:tplc="61A6900E">
      <w:start w:val="1"/>
      <w:numFmt w:val="bullet"/>
      <w:lvlText w:val="o"/>
      <w:lvlJc w:val="left"/>
      <w:pPr>
        <w:ind w:left="1440" w:hanging="360"/>
      </w:pPr>
      <w:rPr>
        <w:rFonts w:ascii="Courier New" w:hAnsi="Courier New" w:hint="default"/>
      </w:rPr>
    </w:lvl>
    <w:lvl w:ilvl="2" w:tplc="EFB0DE0C">
      <w:start w:val="1"/>
      <w:numFmt w:val="bullet"/>
      <w:lvlText w:val=""/>
      <w:lvlJc w:val="left"/>
      <w:pPr>
        <w:ind w:left="2160" w:hanging="360"/>
      </w:pPr>
      <w:rPr>
        <w:rFonts w:ascii="Wingdings" w:hAnsi="Wingdings" w:hint="default"/>
      </w:rPr>
    </w:lvl>
    <w:lvl w:ilvl="3" w:tplc="FAEAAAF4">
      <w:start w:val="1"/>
      <w:numFmt w:val="bullet"/>
      <w:lvlText w:val=""/>
      <w:lvlJc w:val="left"/>
      <w:pPr>
        <w:ind w:left="2880" w:hanging="360"/>
      </w:pPr>
      <w:rPr>
        <w:rFonts w:ascii="Symbol" w:hAnsi="Symbol" w:hint="default"/>
      </w:rPr>
    </w:lvl>
    <w:lvl w:ilvl="4" w:tplc="BCBAD994">
      <w:start w:val="1"/>
      <w:numFmt w:val="bullet"/>
      <w:lvlText w:val="o"/>
      <w:lvlJc w:val="left"/>
      <w:pPr>
        <w:ind w:left="3600" w:hanging="360"/>
      </w:pPr>
      <w:rPr>
        <w:rFonts w:ascii="Courier New" w:hAnsi="Courier New" w:hint="default"/>
      </w:rPr>
    </w:lvl>
    <w:lvl w:ilvl="5" w:tplc="B6E04B48">
      <w:start w:val="1"/>
      <w:numFmt w:val="bullet"/>
      <w:lvlText w:val=""/>
      <w:lvlJc w:val="left"/>
      <w:pPr>
        <w:ind w:left="4320" w:hanging="360"/>
      </w:pPr>
      <w:rPr>
        <w:rFonts w:ascii="Wingdings" w:hAnsi="Wingdings" w:hint="default"/>
      </w:rPr>
    </w:lvl>
    <w:lvl w:ilvl="6" w:tplc="8B8C0C26">
      <w:start w:val="1"/>
      <w:numFmt w:val="bullet"/>
      <w:lvlText w:val=""/>
      <w:lvlJc w:val="left"/>
      <w:pPr>
        <w:ind w:left="5040" w:hanging="360"/>
      </w:pPr>
      <w:rPr>
        <w:rFonts w:ascii="Symbol" w:hAnsi="Symbol" w:hint="default"/>
      </w:rPr>
    </w:lvl>
    <w:lvl w:ilvl="7" w:tplc="6F9C5404">
      <w:start w:val="1"/>
      <w:numFmt w:val="bullet"/>
      <w:lvlText w:val="o"/>
      <w:lvlJc w:val="left"/>
      <w:pPr>
        <w:ind w:left="5760" w:hanging="360"/>
      </w:pPr>
      <w:rPr>
        <w:rFonts w:ascii="Courier New" w:hAnsi="Courier New" w:hint="default"/>
      </w:rPr>
    </w:lvl>
    <w:lvl w:ilvl="8" w:tplc="AA3E9732">
      <w:start w:val="1"/>
      <w:numFmt w:val="bullet"/>
      <w:lvlText w:val=""/>
      <w:lvlJc w:val="left"/>
      <w:pPr>
        <w:ind w:left="6480" w:hanging="360"/>
      </w:pPr>
      <w:rPr>
        <w:rFonts w:ascii="Wingdings" w:hAnsi="Wingdings" w:hint="default"/>
      </w:rPr>
    </w:lvl>
  </w:abstractNum>
  <w:abstractNum w:abstractNumId="16" w15:restartNumberingAfterBreak="0">
    <w:nsid w:val="42660E79"/>
    <w:multiLevelType w:val="hybridMultilevel"/>
    <w:tmpl w:val="536E317C"/>
    <w:lvl w:ilvl="0" w:tplc="CCBCC0BE">
      <w:start w:val="1"/>
      <w:numFmt w:val="bullet"/>
      <w:lvlText w:val="·"/>
      <w:lvlJc w:val="left"/>
      <w:pPr>
        <w:ind w:left="720" w:hanging="360"/>
      </w:pPr>
      <w:rPr>
        <w:rFonts w:ascii="Symbol" w:hAnsi="Symbol" w:hint="default"/>
      </w:rPr>
    </w:lvl>
    <w:lvl w:ilvl="1" w:tplc="D474F6DA">
      <w:start w:val="1"/>
      <w:numFmt w:val="bullet"/>
      <w:lvlText w:val="o"/>
      <w:lvlJc w:val="left"/>
      <w:pPr>
        <w:ind w:left="1440" w:hanging="360"/>
      </w:pPr>
      <w:rPr>
        <w:rFonts w:ascii="Courier New" w:hAnsi="Courier New" w:hint="default"/>
      </w:rPr>
    </w:lvl>
    <w:lvl w:ilvl="2" w:tplc="8F1832E6">
      <w:start w:val="1"/>
      <w:numFmt w:val="bullet"/>
      <w:lvlText w:val=""/>
      <w:lvlJc w:val="left"/>
      <w:pPr>
        <w:ind w:left="2160" w:hanging="360"/>
      </w:pPr>
      <w:rPr>
        <w:rFonts w:ascii="Wingdings" w:hAnsi="Wingdings" w:hint="default"/>
      </w:rPr>
    </w:lvl>
    <w:lvl w:ilvl="3" w:tplc="2E2E25FC">
      <w:start w:val="1"/>
      <w:numFmt w:val="bullet"/>
      <w:lvlText w:val=""/>
      <w:lvlJc w:val="left"/>
      <w:pPr>
        <w:ind w:left="2880" w:hanging="360"/>
      </w:pPr>
      <w:rPr>
        <w:rFonts w:ascii="Symbol" w:hAnsi="Symbol" w:hint="default"/>
      </w:rPr>
    </w:lvl>
    <w:lvl w:ilvl="4" w:tplc="8B26CCFE">
      <w:start w:val="1"/>
      <w:numFmt w:val="bullet"/>
      <w:lvlText w:val="o"/>
      <w:lvlJc w:val="left"/>
      <w:pPr>
        <w:ind w:left="3600" w:hanging="360"/>
      </w:pPr>
      <w:rPr>
        <w:rFonts w:ascii="Courier New" w:hAnsi="Courier New" w:hint="default"/>
      </w:rPr>
    </w:lvl>
    <w:lvl w:ilvl="5" w:tplc="B2FC0124">
      <w:start w:val="1"/>
      <w:numFmt w:val="bullet"/>
      <w:lvlText w:val=""/>
      <w:lvlJc w:val="left"/>
      <w:pPr>
        <w:ind w:left="4320" w:hanging="360"/>
      </w:pPr>
      <w:rPr>
        <w:rFonts w:ascii="Wingdings" w:hAnsi="Wingdings" w:hint="default"/>
      </w:rPr>
    </w:lvl>
    <w:lvl w:ilvl="6" w:tplc="105875FE">
      <w:start w:val="1"/>
      <w:numFmt w:val="bullet"/>
      <w:lvlText w:val=""/>
      <w:lvlJc w:val="left"/>
      <w:pPr>
        <w:ind w:left="5040" w:hanging="360"/>
      </w:pPr>
      <w:rPr>
        <w:rFonts w:ascii="Symbol" w:hAnsi="Symbol" w:hint="default"/>
      </w:rPr>
    </w:lvl>
    <w:lvl w:ilvl="7" w:tplc="17A68538">
      <w:start w:val="1"/>
      <w:numFmt w:val="bullet"/>
      <w:lvlText w:val="o"/>
      <w:lvlJc w:val="left"/>
      <w:pPr>
        <w:ind w:left="5760" w:hanging="360"/>
      </w:pPr>
      <w:rPr>
        <w:rFonts w:ascii="Courier New" w:hAnsi="Courier New" w:hint="default"/>
      </w:rPr>
    </w:lvl>
    <w:lvl w:ilvl="8" w:tplc="385C881E">
      <w:start w:val="1"/>
      <w:numFmt w:val="bullet"/>
      <w:lvlText w:val=""/>
      <w:lvlJc w:val="left"/>
      <w:pPr>
        <w:ind w:left="6480" w:hanging="360"/>
      </w:pPr>
      <w:rPr>
        <w:rFonts w:ascii="Wingdings" w:hAnsi="Wingdings" w:hint="default"/>
      </w:rPr>
    </w:lvl>
  </w:abstractNum>
  <w:abstractNum w:abstractNumId="17" w15:restartNumberingAfterBreak="0">
    <w:nsid w:val="43D63E5D"/>
    <w:multiLevelType w:val="multilevel"/>
    <w:tmpl w:val="8FCC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C3A08"/>
    <w:multiLevelType w:val="hybridMultilevel"/>
    <w:tmpl w:val="C2E08CF0"/>
    <w:lvl w:ilvl="0" w:tplc="68A8611E">
      <w:start w:val="1"/>
      <w:numFmt w:val="bullet"/>
      <w:lvlText w:val="·"/>
      <w:lvlJc w:val="left"/>
      <w:pPr>
        <w:ind w:left="720" w:hanging="360"/>
      </w:pPr>
      <w:rPr>
        <w:rFonts w:ascii="Symbol" w:hAnsi="Symbol" w:hint="default"/>
      </w:rPr>
    </w:lvl>
    <w:lvl w:ilvl="1" w:tplc="38DA7416">
      <w:start w:val="1"/>
      <w:numFmt w:val="bullet"/>
      <w:lvlText w:val="o"/>
      <w:lvlJc w:val="left"/>
      <w:pPr>
        <w:ind w:left="1440" w:hanging="360"/>
      </w:pPr>
      <w:rPr>
        <w:rFonts w:ascii="Courier New" w:hAnsi="Courier New" w:hint="default"/>
      </w:rPr>
    </w:lvl>
    <w:lvl w:ilvl="2" w:tplc="DEC4A2BA">
      <w:start w:val="1"/>
      <w:numFmt w:val="bullet"/>
      <w:lvlText w:val=""/>
      <w:lvlJc w:val="left"/>
      <w:pPr>
        <w:ind w:left="2160" w:hanging="360"/>
      </w:pPr>
      <w:rPr>
        <w:rFonts w:ascii="Wingdings" w:hAnsi="Wingdings" w:hint="default"/>
      </w:rPr>
    </w:lvl>
    <w:lvl w:ilvl="3" w:tplc="492459A6">
      <w:start w:val="1"/>
      <w:numFmt w:val="bullet"/>
      <w:lvlText w:val=""/>
      <w:lvlJc w:val="left"/>
      <w:pPr>
        <w:ind w:left="2880" w:hanging="360"/>
      </w:pPr>
      <w:rPr>
        <w:rFonts w:ascii="Symbol" w:hAnsi="Symbol" w:hint="default"/>
      </w:rPr>
    </w:lvl>
    <w:lvl w:ilvl="4" w:tplc="C91E3D0A">
      <w:start w:val="1"/>
      <w:numFmt w:val="bullet"/>
      <w:lvlText w:val="o"/>
      <w:lvlJc w:val="left"/>
      <w:pPr>
        <w:ind w:left="3600" w:hanging="360"/>
      </w:pPr>
      <w:rPr>
        <w:rFonts w:ascii="Courier New" w:hAnsi="Courier New" w:hint="default"/>
      </w:rPr>
    </w:lvl>
    <w:lvl w:ilvl="5" w:tplc="33361EFC">
      <w:start w:val="1"/>
      <w:numFmt w:val="bullet"/>
      <w:lvlText w:val=""/>
      <w:lvlJc w:val="left"/>
      <w:pPr>
        <w:ind w:left="4320" w:hanging="360"/>
      </w:pPr>
      <w:rPr>
        <w:rFonts w:ascii="Wingdings" w:hAnsi="Wingdings" w:hint="default"/>
      </w:rPr>
    </w:lvl>
    <w:lvl w:ilvl="6" w:tplc="F33246F4">
      <w:start w:val="1"/>
      <w:numFmt w:val="bullet"/>
      <w:lvlText w:val=""/>
      <w:lvlJc w:val="left"/>
      <w:pPr>
        <w:ind w:left="5040" w:hanging="360"/>
      </w:pPr>
      <w:rPr>
        <w:rFonts w:ascii="Symbol" w:hAnsi="Symbol" w:hint="default"/>
      </w:rPr>
    </w:lvl>
    <w:lvl w:ilvl="7" w:tplc="6BF87CC8">
      <w:start w:val="1"/>
      <w:numFmt w:val="bullet"/>
      <w:lvlText w:val="o"/>
      <w:lvlJc w:val="left"/>
      <w:pPr>
        <w:ind w:left="5760" w:hanging="360"/>
      </w:pPr>
      <w:rPr>
        <w:rFonts w:ascii="Courier New" w:hAnsi="Courier New" w:hint="default"/>
      </w:rPr>
    </w:lvl>
    <w:lvl w:ilvl="8" w:tplc="943EA0F8">
      <w:start w:val="1"/>
      <w:numFmt w:val="bullet"/>
      <w:lvlText w:val=""/>
      <w:lvlJc w:val="left"/>
      <w:pPr>
        <w:ind w:left="6480" w:hanging="360"/>
      </w:pPr>
      <w:rPr>
        <w:rFonts w:ascii="Wingdings" w:hAnsi="Wingdings" w:hint="default"/>
      </w:rPr>
    </w:lvl>
  </w:abstractNum>
  <w:abstractNum w:abstractNumId="19" w15:restartNumberingAfterBreak="0">
    <w:nsid w:val="46946D0A"/>
    <w:multiLevelType w:val="hybridMultilevel"/>
    <w:tmpl w:val="BBFE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AEAF57"/>
    <w:multiLevelType w:val="hybridMultilevel"/>
    <w:tmpl w:val="E4AA0398"/>
    <w:lvl w:ilvl="0" w:tplc="574EAE26">
      <w:start w:val="1"/>
      <w:numFmt w:val="bullet"/>
      <w:lvlText w:val="·"/>
      <w:lvlJc w:val="left"/>
      <w:pPr>
        <w:ind w:left="720" w:hanging="360"/>
      </w:pPr>
      <w:rPr>
        <w:rFonts w:ascii="Symbol" w:hAnsi="Symbol" w:hint="default"/>
      </w:rPr>
    </w:lvl>
    <w:lvl w:ilvl="1" w:tplc="64BAABE6">
      <w:start w:val="1"/>
      <w:numFmt w:val="bullet"/>
      <w:lvlText w:val="o"/>
      <w:lvlJc w:val="left"/>
      <w:pPr>
        <w:ind w:left="1440" w:hanging="360"/>
      </w:pPr>
      <w:rPr>
        <w:rFonts w:ascii="Courier New" w:hAnsi="Courier New" w:hint="default"/>
      </w:rPr>
    </w:lvl>
    <w:lvl w:ilvl="2" w:tplc="344225F8">
      <w:start w:val="1"/>
      <w:numFmt w:val="bullet"/>
      <w:lvlText w:val=""/>
      <w:lvlJc w:val="left"/>
      <w:pPr>
        <w:ind w:left="2160" w:hanging="360"/>
      </w:pPr>
      <w:rPr>
        <w:rFonts w:ascii="Wingdings" w:hAnsi="Wingdings" w:hint="default"/>
      </w:rPr>
    </w:lvl>
    <w:lvl w:ilvl="3" w:tplc="F126D1E0">
      <w:start w:val="1"/>
      <w:numFmt w:val="bullet"/>
      <w:lvlText w:val=""/>
      <w:lvlJc w:val="left"/>
      <w:pPr>
        <w:ind w:left="2880" w:hanging="360"/>
      </w:pPr>
      <w:rPr>
        <w:rFonts w:ascii="Symbol" w:hAnsi="Symbol" w:hint="default"/>
      </w:rPr>
    </w:lvl>
    <w:lvl w:ilvl="4" w:tplc="06FE9406">
      <w:start w:val="1"/>
      <w:numFmt w:val="bullet"/>
      <w:lvlText w:val="o"/>
      <w:lvlJc w:val="left"/>
      <w:pPr>
        <w:ind w:left="3600" w:hanging="360"/>
      </w:pPr>
      <w:rPr>
        <w:rFonts w:ascii="Courier New" w:hAnsi="Courier New" w:hint="default"/>
      </w:rPr>
    </w:lvl>
    <w:lvl w:ilvl="5" w:tplc="4E9E994A">
      <w:start w:val="1"/>
      <w:numFmt w:val="bullet"/>
      <w:lvlText w:val=""/>
      <w:lvlJc w:val="left"/>
      <w:pPr>
        <w:ind w:left="4320" w:hanging="360"/>
      </w:pPr>
      <w:rPr>
        <w:rFonts w:ascii="Wingdings" w:hAnsi="Wingdings" w:hint="default"/>
      </w:rPr>
    </w:lvl>
    <w:lvl w:ilvl="6" w:tplc="533A3570">
      <w:start w:val="1"/>
      <w:numFmt w:val="bullet"/>
      <w:lvlText w:val=""/>
      <w:lvlJc w:val="left"/>
      <w:pPr>
        <w:ind w:left="5040" w:hanging="360"/>
      </w:pPr>
      <w:rPr>
        <w:rFonts w:ascii="Symbol" w:hAnsi="Symbol" w:hint="default"/>
      </w:rPr>
    </w:lvl>
    <w:lvl w:ilvl="7" w:tplc="6094758E">
      <w:start w:val="1"/>
      <w:numFmt w:val="bullet"/>
      <w:lvlText w:val="o"/>
      <w:lvlJc w:val="left"/>
      <w:pPr>
        <w:ind w:left="5760" w:hanging="360"/>
      </w:pPr>
      <w:rPr>
        <w:rFonts w:ascii="Courier New" w:hAnsi="Courier New" w:hint="default"/>
      </w:rPr>
    </w:lvl>
    <w:lvl w:ilvl="8" w:tplc="5E0669A2">
      <w:start w:val="1"/>
      <w:numFmt w:val="bullet"/>
      <w:lvlText w:val=""/>
      <w:lvlJc w:val="left"/>
      <w:pPr>
        <w:ind w:left="6480" w:hanging="360"/>
      </w:pPr>
      <w:rPr>
        <w:rFonts w:ascii="Wingdings" w:hAnsi="Wingdings" w:hint="default"/>
      </w:rPr>
    </w:lvl>
  </w:abstractNum>
  <w:abstractNum w:abstractNumId="21" w15:restartNumberingAfterBreak="0">
    <w:nsid w:val="4A1B3529"/>
    <w:multiLevelType w:val="hybridMultilevel"/>
    <w:tmpl w:val="F962A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32875A4"/>
    <w:multiLevelType w:val="multilevel"/>
    <w:tmpl w:val="D56C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93412E"/>
    <w:multiLevelType w:val="hybridMultilevel"/>
    <w:tmpl w:val="4A36928E"/>
    <w:lvl w:ilvl="0" w:tplc="F058E7E6">
      <w:start w:val="1"/>
      <w:numFmt w:val="bullet"/>
      <w:lvlText w:val="·"/>
      <w:lvlJc w:val="left"/>
      <w:pPr>
        <w:ind w:left="720" w:hanging="360"/>
      </w:pPr>
      <w:rPr>
        <w:rFonts w:ascii="Symbol" w:hAnsi="Symbol" w:hint="default"/>
      </w:rPr>
    </w:lvl>
    <w:lvl w:ilvl="1" w:tplc="25B85F8C">
      <w:start w:val="1"/>
      <w:numFmt w:val="bullet"/>
      <w:lvlText w:val="o"/>
      <w:lvlJc w:val="left"/>
      <w:pPr>
        <w:ind w:left="1440" w:hanging="360"/>
      </w:pPr>
      <w:rPr>
        <w:rFonts w:ascii="Courier New" w:hAnsi="Courier New" w:hint="default"/>
      </w:rPr>
    </w:lvl>
    <w:lvl w:ilvl="2" w:tplc="0FB295BA">
      <w:start w:val="1"/>
      <w:numFmt w:val="bullet"/>
      <w:lvlText w:val=""/>
      <w:lvlJc w:val="left"/>
      <w:pPr>
        <w:ind w:left="2160" w:hanging="360"/>
      </w:pPr>
      <w:rPr>
        <w:rFonts w:ascii="Wingdings" w:hAnsi="Wingdings" w:hint="default"/>
      </w:rPr>
    </w:lvl>
    <w:lvl w:ilvl="3" w:tplc="697409B6">
      <w:start w:val="1"/>
      <w:numFmt w:val="bullet"/>
      <w:lvlText w:val=""/>
      <w:lvlJc w:val="left"/>
      <w:pPr>
        <w:ind w:left="2880" w:hanging="360"/>
      </w:pPr>
      <w:rPr>
        <w:rFonts w:ascii="Symbol" w:hAnsi="Symbol" w:hint="default"/>
      </w:rPr>
    </w:lvl>
    <w:lvl w:ilvl="4" w:tplc="FE70A058">
      <w:start w:val="1"/>
      <w:numFmt w:val="bullet"/>
      <w:lvlText w:val="o"/>
      <w:lvlJc w:val="left"/>
      <w:pPr>
        <w:ind w:left="3600" w:hanging="360"/>
      </w:pPr>
      <w:rPr>
        <w:rFonts w:ascii="Courier New" w:hAnsi="Courier New" w:hint="default"/>
      </w:rPr>
    </w:lvl>
    <w:lvl w:ilvl="5" w:tplc="E82EC02A">
      <w:start w:val="1"/>
      <w:numFmt w:val="bullet"/>
      <w:lvlText w:val=""/>
      <w:lvlJc w:val="left"/>
      <w:pPr>
        <w:ind w:left="4320" w:hanging="360"/>
      </w:pPr>
      <w:rPr>
        <w:rFonts w:ascii="Wingdings" w:hAnsi="Wingdings" w:hint="default"/>
      </w:rPr>
    </w:lvl>
    <w:lvl w:ilvl="6" w:tplc="C4D01162">
      <w:start w:val="1"/>
      <w:numFmt w:val="bullet"/>
      <w:lvlText w:val=""/>
      <w:lvlJc w:val="left"/>
      <w:pPr>
        <w:ind w:left="5040" w:hanging="360"/>
      </w:pPr>
      <w:rPr>
        <w:rFonts w:ascii="Symbol" w:hAnsi="Symbol" w:hint="default"/>
      </w:rPr>
    </w:lvl>
    <w:lvl w:ilvl="7" w:tplc="248A4302">
      <w:start w:val="1"/>
      <w:numFmt w:val="bullet"/>
      <w:lvlText w:val="o"/>
      <w:lvlJc w:val="left"/>
      <w:pPr>
        <w:ind w:left="5760" w:hanging="360"/>
      </w:pPr>
      <w:rPr>
        <w:rFonts w:ascii="Courier New" w:hAnsi="Courier New" w:hint="default"/>
      </w:rPr>
    </w:lvl>
    <w:lvl w:ilvl="8" w:tplc="38740BB6">
      <w:start w:val="1"/>
      <w:numFmt w:val="bullet"/>
      <w:lvlText w:val=""/>
      <w:lvlJc w:val="left"/>
      <w:pPr>
        <w:ind w:left="6480" w:hanging="360"/>
      </w:pPr>
      <w:rPr>
        <w:rFonts w:ascii="Wingdings" w:hAnsi="Wingdings" w:hint="default"/>
      </w:rPr>
    </w:lvl>
  </w:abstractNum>
  <w:abstractNum w:abstractNumId="24" w15:restartNumberingAfterBreak="0">
    <w:nsid w:val="59A88E11"/>
    <w:multiLevelType w:val="hybridMultilevel"/>
    <w:tmpl w:val="83920F64"/>
    <w:lvl w:ilvl="0" w:tplc="B64061DA">
      <w:start w:val="1"/>
      <w:numFmt w:val="bullet"/>
      <w:lvlText w:val="·"/>
      <w:lvlJc w:val="left"/>
      <w:pPr>
        <w:ind w:left="720" w:hanging="360"/>
      </w:pPr>
      <w:rPr>
        <w:rFonts w:ascii="Symbol" w:hAnsi="Symbol" w:hint="default"/>
      </w:rPr>
    </w:lvl>
    <w:lvl w:ilvl="1" w:tplc="6B540A36">
      <w:start w:val="1"/>
      <w:numFmt w:val="bullet"/>
      <w:lvlText w:val="o"/>
      <w:lvlJc w:val="left"/>
      <w:pPr>
        <w:ind w:left="1440" w:hanging="360"/>
      </w:pPr>
      <w:rPr>
        <w:rFonts w:ascii="Courier New" w:hAnsi="Courier New" w:hint="default"/>
      </w:rPr>
    </w:lvl>
    <w:lvl w:ilvl="2" w:tplc="F3406F08">
      <w:start w:val="1"/>
      <w:numFmt w:val="bullet"/>
      <w:lvlText w:val=""/>
      <w:lvlJc w:val="left"/>
      <w:pPr>
        <w:ind w:left="2160" w:hanging="360"/>
      </w:pPr>
      <w:rPr>
        <w:rFonts w:ascii="Wingdings" w:hAnsi="Wingdings" w:hint="default"/>
      </w:rPr>
    </w:lvl>
    <w:lvl w:ilvl="3" w:tplc="0C686EFC">
      <w:start w:val="1"/>
      <w:numFmt w:val="bullet"/>
      <w:lvlText w:val=""/>
      <w:lvlJc w:val="left"/>
      <w:pPr>
        <w:ind w:left="2880" w:hanging="360"/>
      </w:pPr>
      <w:rPr>
        <w:rFonts w:ascii="Symbol" w:hAnsi="Symbol" w:hint="default"/>
      </w:rPr>
    </w:lvl>
    <w:lvl w:ilvl="4" w:tplc="3FDC2FB6">
      <w:start w:val="1"/>
      <w:numFmt w:val="bullet"/>
      <w:lvlText w:val="o"/>
      <w:lvlJc w:val="left"/>
      <w:pPr>
        <w:ind w:left="3600" w:hanging="360"/>
      </w:pPr>
      <w:rPr>
        <w:rFonts w:ascii="Courier New" w:hAnsi="Courier New" w:hint="default"/>
      </w:rPr>
    </w:lvl>
    <w:lvl w:ilvl="5" w:tplc="E5CA25C0">
      <w:start w:val="1"/>
      <w:numFmt w:val="bullet"/>
      <w:lvlText w:val=""/>
      <w:lvlJc w:val="left"/>
      <w:pPr>
        <w:ind w:left="4320" w:hanging="360"/>
      </w:pPr>
      <w:rPr>
        <w:rFonts w:ascii="Wingdings" w:hAnsi="Wingdings" w:hint="default"/>
      </w:rPr>
    </w:lvl>
    <w:lvl w:ilvl="6" w:tplc="B06A80F2">
      <w:start w:val="1"/>
      <w:numFmt w:val="bullet"/>
      <w:lvlText w:val=""/>
      <w:lvlJc w:val="left"/>
      <w:pPr>
        <w:ind w:left="5040" w:hanging="360"/>
      </w:pPr>
      <w:rPr>
        <w:rFonts w:ascii="Symbol" w:hAnsi="Symbol" w:hint="default"/>
      </w:rPr>
    </w:lvl>
    <w:lvl w:ilvl="7" w:tplc="469ADF1A">
      <w:start w:val="1"/>
      <w:numFmt w:val="bullet"/>
      <w:lvlText w:val="o"/>
      <w:lvlJc w:val="left"/>
      <w:pPr>
        <w:ind w:left="5760" w:hanging="360"/>
      </w:pPr>
      <w:rPr>
        <w:rFonts w:ascii="Courier New" w:hAnsi="Courier New" w:hint="default"/>
      </w:rPr>
    </w:lvl>
    <w:lvl w:ilvl="8" w:tplc="6F42DA22">
      <w:start w:val="1"/>
      <w:numFmt w:val="bullet"/>
      <w:lvlText w:val=""/>
      <w:lvlJc w:val="left"/>
      <w:pPr>
        <w:ind w:left="6480" w:hanging="360"/>
      </w:pPr>
      <w:rPr>
        <w:rFonts w:ascii="Wingdings" w:hAnsi="Wingdings" w:hint="default"/>
      </w:rPr>
    </w:lvl>
  </w:abstractNum>
  <w:abstractNum w:abstractNumId="25" w15:restartNumberingAfterBreak="0">
    <w:nsid w:val="5B37B2D4"/>
    <w:multiLevelType w:val="hybridMultilevel"/>
    <w:tmpl w:val="327AD2E0"/>
    <w:lvl w:ilvl="0" w:tplc="803628E0">
      <w:start w:val="1"/>
      <w:numFmt w:val="bullet"/>
      <w:lvlText w:val="·"/>
      <w:lvlJc w:val="left"/>
      <w:pPr>
        <w:ind w:left="720" w:hanging="360"/>
      </w:pPr>
      <w:rPr>
        <w:rFonts w:ascii="Symbol" w:hAnsi="Symbol" w:hint="default"/>
      </w:rPr>
    </w:lvl>
    <w:lvl w:ilvl="1" w:tplc="7A069DA4">
      <w:start w:val="1"/>
      <w:numFmt w:val="bullet"/>
      <w:lvlText w:val="o"/>
      <w:lvlJc w:val="left"/>
      <w:pPr>
        <w:ind w:left="1440" w:hanging="360"/>
      </w:pPr>
      <w:rPr>
        <w:rFonts w:ascii="Courier New" w:hAnsi="Courier New" w:hint="default"/>
      </w:rPr>
    </w:lvl>
    <w:lvl w:ilvl="2" w:tplc="0E485C54">
      <w:start w:val="1"/>
      <w:numFmt w:val="bullet"/>
      <w:lvlText w:val=""/>
      <w:lvlJc w:val="left"/>
      <w:pPr>
        <w:ind w:left="2160" w:hanging="360"/>
      </w:pPr>
      <w:rPr>
        <w:rFonts w:ascii="Wingdings" w:hAnsi="Wingdings" w:hint="default"/>
      </w:rPr>
    </w:lvl>
    <w:lvl w:ilvl="3" w:tplc="923CB27C">
      <w:start w:val="1"/>
      <w:numFmt w:val="bullet"/>
      <w:lvlText w:val=""/>
      <w:lvlJc w:val="left"/>
      <w:pPr>
        <w:ind w:left="2880" w:hanging="360"/>
      </w:pPr>
      <w:rPr>
        <w:rFonts w:ascii="Symbol" w:hAnsi="Symbol" w:hint="default"/>
      </w:rPr>
    </w:lvl>
    <w:lvl w:ilvl="4" w:tplc="EFBA31BA">
      <w:start w:val="1"/>
      <w:numFmt w:val="bullet"/>
      <w:lvlText w:val="o"/>
      <w:lvlJc w:val="left"/>
      <w:pPr>
        <w:ind w:left="3600" w:hanging="360"/>
      </w:pPr>
      <w:rPr>
        <w:rFonts w:ascii="Courier New" w:hAnsi="Courier New" w:hint="default"/>
      </w:rPr>
    </w:lvl>
    <w:lvl w:ilvl="5" w:tplc="FDBEEC40">
      <w:start w:val="1"/>
      <w:numFmt w:val="bullet"/>
      <w:lvlText w:val=""/>
      <w:lvlJc w:val="left"/>
      <w:pPr>
        <w:ind w:left="4320" w:hanging="360"/>
      </w:pPr>
      <w:rPr>
        <w:rFonts w:ascii="Wingdings" w:hAnsi="Wingdings" w:hint="default"/>
      </w:rPr>
    </w:lvl>
    <w:lvl w:ilvl="6" w:tplc="E14E2918">
      <w:start w:val="1"/>
      <w:numFmt w:val="bullet"/>
      <w:lvlText w:val=""/>
      <w:lvlJc w:val="left"/>
      <w:pPr>
        <w:ind w:left="5040" w:hanging="360"/>
      </w:pPr>
      <w:rPr>
        <w:rFonts w:ascii="Symbol" w:hAnsi="Symbol" w:hint="default"/>
      </w:rPr>
    </w:lvl>
    <w:lvl w:ilvl="7" w:tplc="F51CF49E">
      <w:start w:val="1"/>
      <w:numFmt w:val="bullet"/>
      <w:lvlText w:val="o"/>
      <w:lvlJc w:val="left"/>
      <w:pPr>
        <w:ind w:left="5760" w:hanging="360"/>
      </w:pPr>
      <w:rPr>
        <w:rFonts w:ascii="Courier New" w:hAnsi="Courier New" w:hint="default"/>
      </w:rPr>
    </w:lvl>
    <w:lvl w:ilvl="8" w:tplc="144C14D8">
      <w:start w:val="1"/>
      <w:numFmt w:val="bullet"/>
      <w:lvlText w:val=""/>
      <w:lvlJc w:val="left"/>
      <w:pPr>
        <w:ind w:left="6480" w:hanging="360"/>
      </w:pPr>
      <w:rPr>
        <w:rFonts w:ascii="Wingdings" w:hAnsi="Wingdings" w:hint="default"/>
      </w:rPr>
    </w:lvl>
  </w:abstractNum>
  <w:abstractNum w:abstractNumId="26" w15:restartNumberingAfterBreak="0">
    <w:nsid w:val="5C642062"/>
    <w:multiLevelType w:val="hybridMultilevel"/>
    <w:tmpl w:val="2EFE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EB2E8C"/>
    <w:multiLevelType w:val="hybridMultilevel"/>
    <w:tmpl w:val="1E0A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C6B62"/>
    <w:multiLevelType w:val="hybridMultilevel"/>
    <w:tmpl w:val="AC84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DD7F72"/>
    <w:multiLevelType w:val="multilevel"/>
    <w:tmpl w:val="3D32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1" w15:restartNumberingAfterBreak="0">
    <w:nsid w:val="65A24D2A"/>
    <w:multiLevelType w:val="hybridMultilevel"/>
    <w:tmpl w:val="3538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B10F21"/>
    <w:multiLevelType w:val="hybridMultilevel"/>
    <w:tmpl w:val="4A00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7FDD2"/>
    <w:multiLevelType w:val="hybridMultilevel"/>
    <w:tmpl w:val="C52CCB86"/>
    <w:lvl w:ilvl="0" w:tplc="4BD20EF0">
      <w:start w:val="1"/>
      <w:numFmt w:val="bullet"/>
      <w:lvlText w:val=""/>
      <w:lvlJc w:val="left"/>
      <w:pPr>
        <w:ind w:left="720" w:hanging="360"/>
      </w:pPr>
      <w:rPr>
        <w:rFonts w:ascii="Symbol" w:hAnsi="Symbol" w:hint="default"/>
      </w:rPr>
    </w:lvl>
    <w:lvl w:ilvl="1" w:tplc="57FCC28C">
      <w:start w:val="1"/>
      <w:numFmt w:val="bullet"/>
      <w:lvlText w:val="o"/>
      <w:lvlJc w:val="left"/>
      <w:pPr>
        <w:ind w:left="1440" w:hanging="360"/>
      </w:pPr>
      <w:rPr>
        <w:rFonts w:ascii="Courier New" w:hAnsi="Courier New" w:hint="default"/>
      </w:rPr>
    </w:lvl>
    <w:lvl w:ilvl="2" w:tplc="17CC4EB6">
      <w:start w:val="1"/>
      <w:numFmt w:val="bullet"/>
      <w:lvlText w:val=""/>
      <w:lvlJc w:val="left"/>
      <w:pPr>
        <w:ind w:left="2160" w:hanging="360"/>
      </w:pPr>
      <w:rPr>
        <w:rFonts w:ascii="Wingdings" w:hAnsi="Wingdings" w:hint="default"/>
      </w:rPr>
    </w:lvl>
    <w:lvl w:ilvl="3" w:tplc="FBE8AC6A">
      <w:start w:val="1"/>
      <w:numFmt w:val="bullet"/>
      <w:lvlText w:val=""/>
      <w:lvlJc w:val="left"/>
      <w:pPr>
        <w:ind w:left="2880" w:hanging="360"/>
      </w:pPr>
      <w:rPr>
        <w:rFonts w:ascii="Symbol" w:hAnsi="Symbol" w:hint="default"/>
      </w:rPr>
    </w:lvl>
    <w:lvl w:ilvl="4" w:tplc="F4D2ACF6">
      <w:start w:val="1"/>
      <w:numFmt w:val="bullet"/>
      <w:lvlText w:val="o"/>
      <w:lvlJc w:val="left"/>
      <w:pPr>
        <w:ind w:left="3600" w:hanging="360"/>
      </w:pPr>
      <w:rPr>
        <w:rFonts w:ascii="Courier New" w:hAnsi="Courier New" w:hint="default"/>
      </w:rPr>
    </w:lvl>
    <w:lvl w:ilvl="5" w:tplc="D7D0D4AC">
      <w:start w:val="1"/>
      <w:numFmt w:val="bullet"/>
      <w:lvlText w:val=""/>
      <w:lvlJc w:val="left"/>
      <w:pPr>
        <w:ind w:left="4320" w:hanging="360"/>
      </w:pPr>
      <w:rPr>
        <w:rFonts w:ascii="Wingdings" w:hAnsi="Wingdings" w:hint="default"/>
      </w:rPr>
    </w:lvl>
    <w:lvl w:ilvl="6" w:tplc="6D3E6308">
      <w:start w:val="1"/>
      <w:numFmt w:val="bullet"/>
      <w:lvlText w:val=""/>
      <w:lvlJc w:val="left"/>
      <w:pPr>
        <w:ind w:left="5040" w:hanging="360"/>
      </w:pPr>
      <w:rPr>
        <w:rFonts w:ascii="Symbol" w:hAnsi="Symbol" w:hint="default"/>
      </w:rPr>
    </w:lvl>
    <w:lvl w:ilvl="7" w:tplc="9ECEE446">
      <w:start w:val="1"/>
      <w:numFmt w:val="bullet"/>
      <w:lvlText w:val="o"/>
      <w:lvlJc w:val="left"/>
      <w:pPr>
        <w:ind w:left="5760" w:hanging="360"/>
      </w:pPr>
      <w:rPr>
        <w:rFonts w:ascii="Courier New" w:hAnsi="Courier New" w:hint="default"/>
      </w:rPr>
    </w:lvl>
    <w:lvl w:ilvl="8" w:tplc="F6363DB8">
      <w:start w:val="1"/>
      <w:numFmt w:val="bullet"/>
      <w:lvlText w:val=""/>
      <w:lvlJc w:val="left"/>
      <w:pPr>
        <w:ind w:left="6480" w:hanging="360"/>
      </w:pPr>
      <w:rPr>
        <w:rFonts w:ascii="Wingdings" w:hAnsi="Wingdings" w:hint="default"/>
      </w:rPr>
    </w:lvl>
  </w:abstractNum>
  <w:abstractNum w:abstractNumId="34" w15:restartNumberingAfterBreak="0">
    <w:nsid w:val="71825760"/>
    <w:multiLevelType w:val="hybridMultilevel"/>
    <w:tmpl w:val="8C62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2A7F41"/>
    <w:multiLevelType w:val="hybridMultilevel"/>
    <w:tmpl w:val="9684E0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93041E"/>
    <w:multiLevelType w:val="hybridMultilevel"/>
    <w:tmpl w:val="66B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E02FC0"/>
    <w:multiLevelType w:val="hybridMultilevel"/>
    <w:tmpl w:val="53AC6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F85BCA"/>
    <w:multiLevelType w:val="hybridMultilevel"/>
    <w:tmpl w:val="251AC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8C3876"/>
    <w:multiLevelType w:val="multilevel"/>
    <w:tmpl w:val="B12A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DE5A0D"/>
    <w:multiLevelType w:val="multilevel"/>
    <w:tmpl w:val="CA1C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792210">
    <w:abstractNumId w:val="20"/>
  </w:num>
  <w:num w:numId="2" w16cid:durableId="15548538">
    <w:abstractNumId w:val="14"/>
  </w:num>
  <w:num w:numId="3" w16cid:durableId="1336031232">
    <w:abstractNumId w:val="23"/>
  </w:num>
  <w:num w:numId="4" w16cid:durableId="1627351063">
    <w:abstractNumId w:val="18"/>
  </w:num>
  <w:num w:numId="5" w16cid:durableId="81924682">
    <w:abstractNumId w:val="15"/>
  </w:num>
  <w:num w:numId="6" w16cid:durableId="1535654727">
    <w:abstractNumId w:val="8"/>
  </w:num>
  <w:num w:numId="7" w16cid:durableId="1884900070">
    <w:abstractNumId w:val="25"/>
  </w:num>
  <w:num w:numId="8" w16cid:durableId="1129861514">
    <w:abstractNumId w:val="16"/>
  </w:num>
  <w:num w:numId="9" w16cid:durableId="1520926130">
    <w:abstractNumId w:val="9"/>
  </w:num>
  <w:num w:numId="10" w16cid:durableId="29258588">
    <w:abstractNumId w:val="24"/>
  </w:num>
  <w:num w:numId="11" w16cid:durableId="1981378496">
    <w:abstractNumId w:val="3"/>
  </w:num>
  <w:num w:numId="12" w16cid:durableId="2124185394">
    <w:abstractNumId w:val="13"/>
  </w:num>
  <w:num w:numId="13" w16cid:durableId="1955400974">
    <w:abstractNumId w:val="7"/>
  </w:num>
  <w:num w:numId="14" w16cid:durableId="1275405159">
    <w:abstractNumId w:val="12"/>
  </w:num>
  <w:num w:numId="15" w16cid:durableId="116724466">
    <w:abstractNumId w:val="33"/>
  </w:num>
  <w:num w:numId="16" w16cid:durableId="1670325311">
    <w:abstractNumId w:val="30"/>
  </w:num>
  <w:num w:numId="17" w16cid:durableId="1747602838">
    <w:abstractNumId w:val="0"/>
  </w:num>
  <w:num w:numId="18" w16cid:durableId="541287307">
    <w:abstractNumId w:val="10"/>
  </w:num>
  <w:num w:numId="19" w16cid:durableId="286744411">
    <w:abstractNumId w:val="36"/>
  </w:num>
  <w:num w:numId="20" w16cid:durableId="786003865">
    <w:abstractNumId w:val="34"/>
  </w:num>
  <w:num w:numId="21" w16cid:durableId="1953315336">
    <w:abstractNumId w:val="5"/>
  </w:num>
  <w:num w:numId="22" w16cid:durableId="1635527852">
    <w:abstractNumId w:val="1"/>
  </w:num>
  <w:num w:numId="23" w16cid:durableId="1646812161">
    <w:abstractNumId w:val="27"/>
  </w:num>
  <w:num w:numId="24" w16cid:durableId="266932924">
    <w:abstractNumId w:val="26"/>
  </w:num>
  <w:num w:numId="25" w16cid:durableId="1762989009">
    <w:abstractNumId w:val="28"/>
  </w:num>
  <w:num w:numId="26" w16cid:durableId="287977891">
    <w:abstractNumId w:val="37"/>
  </w:num>
  <w:num w:numId="27" w16cid:durableId="584997331">
    <w:abstractNumId w:val="35"/>
  </w:num>
  <w:num w:numId="28" w16cid:durableId="1956475908">
    <w:abstractNumId w:val="4"/>
  </w:num>
  <w:num w:numId="29" w16cid:durableId="1038969396">
    <w:abstractNumId w:val="6"/>
  </w:num>
  <w:num w:numId="30" w16cid:durableId="2097088211">
    <w:abstractNumId w:val="38"/>
  </w:num>
  <w:num w:numId="31" w16cid:durableId="822621117">
    <w:abstractNumId w:val="2"/>
  </w:num>
  <w:num w:numId="32" w16cid:durableId="671222445">
    <w:abstractNumId w:val="19"/>
  </w:num>
  <w:num w:numId="33" w16cid:durableId="1468280693">
    <w:abstractNumId w:val="31"/>
  </w:num>
  <w:num w:numId="34" w16cid:durableId="1072628017">
    <w:abstractNumId w:val="32"/>
  </w:num>
  <w:num w:numId="35" w16cid:durableId="2058894055">
    <w:abstractNumId w:val="21"/>
  </w:num>
  <w:num w:numId="36" w16cid:durableId="592661843">
    <w:abstractNumId w:val="39"/>
  </w:num>
  <w:num w:numId="37" w16cid:durableId="1346404336">
    <w:abstractNumId w:val="11"/>
  </w:num>
  <w:num w:numId="38" w16cid:durableId="230626223">
    <w:abstractNumId w:val="40"/>
  </w:num>
  <w:num w:numId="39" w16cid:durableId="1109860052">
    <w:abstractNumId w:val="17"/>
  </w:num>
  <w:num w:numId="40" w16cid:durableId="1078478788">
    <w:abstractNumId w:val="22"/>
  </w:num>
  <w:num w:numId="41" w16cid:durableId="198457888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1F"/>
    <w:rsid w:val="0000095F"/>
    <w:rsid w:val="00000ABE"/>
    <w:rsid w:val="0000120F"/>
    <w:rsid w:val="0000123A"/>
    <w:rsid w:val="000014ED"/>
    <w:rsid w:val="000019EE"/>
    <w:rsid w:val="0000211E"/>
    <w:rsid w:val="00002E5E"/>
    <w:rsid w:val="00004820"/>
    <w:rsid w:val="00005469"/>
    <w:rsid w:val="000057BD"/>
    <w:rsid w:val="00005909"/>
    <w:rsid w:val="0000643C"/>
    <w:rsid w:val="00006560"/>
    <w:rsid w:val="000117CF"/>
    <w:rsid w:val="000119F0"/>
    <w:rsid w:val="00012DD0"/>
    <w:rsid w:val="00013A4D"/>
    <w:rsid w:val="0001452A"/>
    <w:rsid w:val="00015A6A"/>
    <w:rsid w:val="00015AB9"/>
    <w:rsid w:val="00015E12"/>
    <w:rsid w:val="000173C6"/>
    <w:rsid w:val="00021D5A"/>
    <w:rsid w:val="000222B7"/>
    <w:rsid w:val="00024BED"/>
    <w:rsid w:val="0002526A"/>
    <w:rsid w:val="000273EE"/>
    <w:rsid w:val="00027C27"/>
    <w:rsid w:val="00030E6B"/>
    <w:rsid w:val="00030F64"/>
    <w:rsid w:val="0003104A"/>
    <w:rsid w:val="000319A5"/>
    <w:rsid w:val="00032C54"/>
    <w:rsid w:val="00033541"/>
    <w:rsid w:val="00033766"/>
    <w:rsid w:val="00034453"/>
    <w:rsid w:val="00035102"/>
    <w:rsid w:val="0003569B"/>
    <w:rsid w:val="00036610"/>
    <w:rsid w:val="00036D2E"/>
    <w:rsid w:val="000371B9"/>
    <w:rsid w:val="00037DCD"/>
    <w:rsid w:val="00040D02"/>
    <w:rsid w:val="00042377"/>
    <w:rsid w:val="0004501C"/>
    <w:rsid w:val="000458CE"/>
    <w:rsid w:val="00051ACA"/>
    <w:rsid w:val="00051B21"/>
    <w:rsid w:val="00051C8B"/>
    <w:rsid w:val="000521D1"/>
    <w:rsid w:val="000533CB"/>
    <w:rsid w:val="00053452"/>
    <w:rsid w:val="00053FE0"/>
    <w:rsid w:val="00054F6D"/>
    <w:rsid w:val="000556AD"/>
    <w:rsid w:val="000561CB"/>
    <w:rsid w:val="00057696"/>
    <w:rsid w:val="000576A1"/>
    <w:rsid w:val="00061CEA"/>
    <w:rsid w:val="00061EC5"/>
    <w:rsid w:val="00062D78"/>
    <w:rsid w:val="0006300F"/>
    <w:rsid w:val="000633D0"/>
    <w:rsid w:val="0006398D"/>
    <w:rsid w:val="000640F0"/>
    <w:rsid w:val="00064F06"/>
    <w:rsid w:val="00065338"/>
    <w:rsid w:val="00067318"/>
    <w:rsid w:val="00070F9B"/>
    <w:rsid w:val="00071DDF"/>
    <w:rsid w:val="000750F8"/>
    <w:rsid w:val="00075E7D"/>
    <w:rsid w:val="00076CE5"/>
    <w:rsid w:val="00076D59"/>
    <w:rsid w:val="0008171D"/>
    <w:rsid w:val="000823A9"/>
    <w:rsid w:val="00082D78"/>
    <w:rsid w:val="0008372A"/>
    <w:rsid w:val="00084132"/>
    <w:rsid w:val="00085608"/>
    <w:rsid w:val="00085626"/>
    <w:rsid w:val="00085C68"/>
    <w:rsid w:val="00086CDD"/>
    <w:rsid w:val="00086EE9"/>
    <w:rsid w:val="0008740E"/>
    <w:rsid w:val="00090008"/>
    <w:rsid w:val="00090C87"/>
    <w:rsid w:val="00090FAA"/>
    <w:rsid w:val="00092E43"/>
    <w:rsid w:val="00093523"/>
    <w:rsid w:val="000943B6"/>
    <w:rsid w:val="00094523"/>
    <w:rsid w:val="00094E4D"/>
    <w:rsid w:val="000954E0"/>
    <w:rsid w:val="000965E0"/>
    <w:rsid w:val="00097744"/>
    <w:rsid w:val="000A1CE9"/>
    <w:rsid w:val="000A2C82"/>
    <w:rsid w:val="000A345B"/>
    <w:rsid w:val="000A36D3"/>
    <w:rsid w:val="000A3B26"/>
    <w:rsid w:val="000A548F"/>
    <w:rsid w:val="000A56C4"/>
    <w:rsid w:val="000A68B1"/>
    <w:rsid w:val="000A78D0"/>
    <w:rsid w:val="000A7B12"/>
    <w:rsid w:val="000A7DC5"/>
    <w:rsid w:val="000B0387"/>
    <w:rsid w:val="000B1C94"/>
    <w:rsid w:val="000B3888"/>
    <w:rsid w:val="000B399A"/>
    <w:rsid w:val="000B3BE9"/>
    <w:rsid w:val="000B4202"/>
    <w:rsid w:val="000B43A4"/>
    <w:rsid w:val="000B4919"/>
    <w:rsid w:val="000B6F66"/>
    <w:rsid w:val="000B7C87"/>
    <w:rsid w:val="000C07F7"/>
    <w:rsid w:val="000C0CF4"/>
    <w:rsid w:val="000C155B"/>
    <w:rsid w:val="000C23A5"/>
    <w:rsid w:val="000C32CA"/>
    <w:rsid w:val="000C474B"/>
    <w:rsid w:val="000C5A45"/>
    <w:rsid w:val="000C6799"/>
    <w:rsid w:val="000C67E3"/>
    <w:rsid w:val="000C6B59"/>
    <w:rsid w:val="000C7A53"/>
    <w:rsid w:val="000D1028"/>
    <w:rsid w:val="000D1D28"/>
    <w:rsid w:val="000D1ECA"/>
    <w:rsid w:val="000D38E1"/>
    <w:rsid w:val="000D38F3"/>
    <w:rsid w:val="000D42BB"/>
    <w:rsid w:val="000D4EC8"/>
    <w:rsid w:val="000D5766"/>
    <w:rsid w:val="000D61A7"/>
    <w:rsid w:val="000D79A8"/>
    <w:rsid w:val="000E0D42"/>
    <w:rsid w:val="000E1D93"/>
    <w:rsid w:val="000E26AC"/>
    <w:rsid w:val="000E2CD0"/>
    <w:rsid w:val="000E3978"/>
    <w:rsid w:val="000E676A"/>
    <w:rsid w:val="000F0803"/>
    <w:rsid w:val="000F19A4"/>
    <w:rsid w:val="000F1C52"/>
    <w:rsid w:val="000F2A2A"/>
    <w:rsid w:val="000F324C"/>
    <w:rsid w:val="000F3863"/>
    <w:rsid w:val="000F39FA"/>
    <w:rsid w:val="000F3F21"/>
    <w:rsid w:val="000F4654"/>
    <w:rsid w:val="000F48C4"/>
    <w:rsid w:val="000F687F"/>
    <w:rsid w:val="000F7BF7"/>
    <w:rsid w:val="000F7C16"/>
    <w:rsid w:val="00103A88"/>
    <w:rsid w:val="00103BE9"/>
    <w:rsid w:val="001062FD"/>
    <w:rsid w:val="00106DD9"/>
    <w:rsid w:val="00107563"/>
    <w:rsid w:val="001075E0"/>
    <w:rsid w:val="00107AEF"/>
    <w:rsid w:val="00107C6B"/>
    <w:rsid w:val="00110878"/>
    <w:rsid w:val="00111967"/>
    <w:rsid w:val="0011371C"/>
    <w:rsid w:val="0011398C"/>
    <w:rsid w:val="00115792"/>
    <w:rsid w:val="00115D84"/>
    <w:rsid w:val="001172DA"/>
    <w:rsid w:val="00120309"/>
    <w:rsid w:val="00120D94"/>
    <w:rsid w:val="0012133D"/>
    <w:rsid w:val="001224EE"/>
    <w:rsid w:val="00122900"/>
    <w:rsid w:val="00123DFD"/>
    <w:rsid w:val="00125559"/>
    <w:rsid w:val="0012643D"/>
    <w:rsid w:val="00126C9D"/>
    <w:rsid w:val="00126F56"/>
    <w:rsid w:val="00127089"/>
    <w:rsid w:val="00127819"/>
    <w:rsid w:val="001303FF"/>
    <w:rsid w:val="00130D68"/>
    <w:rsid w:val="00131903"/>
    <w:rsid w:val="001326BC"/>
    <w:rsid w:val="001333C6"/>
    <w:rsid w:val="00134AEE"/>
    <w:rsid w:val="00136C9D"/>
    <w:rsid w:val="00136D3C"/>
    <w:rsid w:val="00137615"/>
    <w:rsid w:val="00140DAF"/>
    <w:rsid w:val="001418BD"/>
    <w:rsid w:val="00141922"/>
    <w:rsid w:val="00141ADB"/>
    <w:rsid w:val="001421FF"/>
    <w:rsid w:val="001437B6"/>
    <w:rsid w:val="00143C93"/>
    <w:rsid w:val="00145CE3"/>
    <w:rsid w:val="001467AB"/>
    <w:rsid w:val="001468EF"/>
    <w:rsid w:val="00146952"/>
    <w:rsid w:val="001478F9"/>
    <w:rsid w:val="001479B6"/>
    <w:rsid w:val="00150078"/>
    <w:rsid w:val="00150394"/>
    <w:rsid w:val="001503F2"/>
    <w:rsid w:val="00152192"/>
    <w:rsid w:val="0015385C"/>
    <w:rsid w:val="001560BD"/>
    <w:rsid w:val="0015742B"/>
    <w:rsid w:val="0016057A"/>
    <w:rsid w:val="001608EB"/>
    <w:rsid w:val="00160EBF"/>
    <w:rsid w:val="001630FA"/>
    <w:rsid w:val="00165BD7"/>
    <w:rsid w:val="00165DBC"/>
    <w:rsid w:val="0017097C"/>
    <w:rsid w:val="00171711"/>
    <w:rsid w:val="00171FE3"/>
    <w:rsid w:val="00171FFE"/>
    <w:rsid w:val="00173E15"/>
    <w:rsid w:val="0017461D"/>
    <w:rsid w:val="0017466F"/>
    <w:rsid w:val="00174A52"/>
    <w:rsid w:val="00174DE3"/>
    <w:rsid w:val="00175DE8"/>
    <w:rsid w:val="00175DF0"/>
    <w:rsid w:val="0017743B"/>
    <w:rsid w:val="00177D29"/>
    <w:rsid w:val="001803BD"/>
    <w:rsid w:val="00180D6A"/>
    <w:rsid w:val="0018149A"/>
    <w:rsid w:val="00183285"/>
    <w:rsid w:val="001871FD"/>
    <w:rsid w:val="001878F8"/>
    <w:rsid w:val="00187F9F"/>
    <w:rsid w:val="00190B19"/>
    <w:rsid w:val="00190BE5"/>
    <w:rsid w:val="001915C4"/>
    <w:rsid w:val="00192D6D"/>
    <w:rsid w:val="001936A2"/>
    <w:rsid w:val="001936E0"/>
    <w:rsid w:val="00194FC7"/>
    <w:rsid w:val="00196D33"/>
    <w:rsid w:val="001A061D"/>
    <w:rsid w:val="001A1101"/>
    <w:rsid w:val="001A3A5D"/>
    <w:rsid w:val="001A421C"/>
    <w:rsid w:val="001A4736"/>
    <w:rsid w:val="001A48DA"/>
    <w:rsid w:val="001A6484"/>
    <w:rsid w:val="001A656F"/>
    <w:rsid w:val="001A7632"/>
    <w:rsid w:val="001B1A93"/>
    <w:rsid w:val="001B1E3D"/>
    <w:rsid w:val="001B27C6"/>
    <w:rsid w:val="001B48E4"/>
    <w:rsid w:val="001B60A9"/>
    <w:rsid w:val="001B65CE"/>
    <w:rsid w:val="001B68D6"/>
    <w:rsid w:val="001C041D"/>
    <w:rsid w:val="001C071F"/>
    <w:rsid w:val="001C0D52"/>
    <w:rsid w:val="001C0F1C"/>
    <w:rsid w:val="001C2280"/>
    <w:rsid w:val="001C2F11"/>
    <w:rsid w:val="001C457F"/>
    <w:rsid w:val="001C586E"/>
    <w:rsid w:val="001C5B90"/>
    <w:rsid w:val="001C65DD"/>
    <w:rsid w:val="001C6A4A"/>
    <w:rsid w:val="001C6AC5"/>
    <w:rsid w:val="001C749F"/>
    <w:rsid w:val="001C7D0E"/>
    <w:rsid w:val="001D0AA5"/>
    <w:rsid w:val="001D11F4"/>
    <w:rsid w:val="001D29F5"/>
    <w:rsid w:val="001D41B0"/>
    <w:rsid w:val="001D467C"/>
    <w:rsid w:val="001D5011"/>
    <w:rsid w:val="001D7AE7"/>
    <w:rsid w:val="001E09E2"/>
    <w:rsid w:val="001E170F"/>
    <w:rsid w:val="001E1C93"/>
    <w:rsid w:val="001E3CB1"/>
    <w:rsid w:val="001E4216"/>
    <w:rsid w:val="001E42BB"/>
    <w:rsid w:val="001E45B1"/>
    <w:rsid w:val="001E5676"/>
    <w:rsid w:val="001E6018"/>
    <w:rsid w:val="001E7069"/>
    <w:rsid w:val="001E71EF"/>
    <w:rsid w:val="001E777D"/>
    <w:rsid w:val="001F0250"/>
    <w:rsid w:val="001F0945"/>
    <w:rsid w:val="001F16F6"/>
    <w:rsid w:val="001F1C26"/>
    <w:rsid w:val="001F277C"/>
    <w:rsid w:val="001F27C1"/>
    <w:rsid w:val="001F3F59"/>
    <w:rsid w:val="001F4517"/>
    <w:rsid w:val="001F66EB"/>
    <w:rsid w:val="001F6830"/>
    <w:rsid w:val="001F6B7F"/>
    <w:rsid w:val="001F6D45"/>
    <w:rsid w:val="002020B1"/>
    <w:rsid w:val="00202181"/>
    <w:rsid w:val="00202E89"/>
    <w:rsid w:val="0020379E"/>
    <w:rsid w:val="00204DA8"/>
    <w:rsid w:val="00206C70"/>
    <w:rsid w:val="00206F85"/>
    <w:rsid w:val="00212BCA"/>
    <w:rsid w:val="00214266"/>
    <w:rsid w:val="002145FD"/>
    <w:rsid w:val="00214659"/>
    <w:rsid w:val="00215887"/>
    <w:rsid w:val="002168EC"/>
    <w:rsid w:val="00217455"/>
    <w:rsid w:val="00217F76"/>
    <w:rsid w:val="00220A3B"/>
    <w:rsid w:val="00220BC7"/>
    <w:rsid w:val="002237E6"/>
    <w:rsid w:val="0022760A"/>
    <w:rsid w:val="002278E6"/>
    <w:rsid w:val="00230A99"/>
    <w:rsid w:val="002311E5"/>
    <w:rsid w:val="00234274"/>
    <w:rsid w:val="00234EA9"/>
    <w:rsid w:val="00235A86"/>
    <w:rsid w:val="0023687E"/>
    <w:rsid w:val="002402A6"/>
    <w:rsid w:val="002404A8"/>
    <w:rsid w:val="00240CEE"/>
    <w:rsid w:val="00241874"/>
    <w:rsid w:val="002428F4"/>
    <w:rsid w:val="00242FD2"/>
    <w:rsid w:val="002436D3"/>
    <w:rsid w:val="00243829"/>
    <w:rsid w:val="00243B09"/>
    <w:rsid w:val="00250459"/>
    <w:rsid w:val="00251267"/>
    <w:rsid w:val="002525C7"/>
    <w:rsid w:val="00252656"/>
    <w:rsid w:val="002526B3"/>
    <w:rsid w:val="0025316E"/>
    <w:rsid w:val="002538E2"/>
    <w:rsid w:val="00254524"/>
    <w:rsid w:val="0025667D"/>
    <w:rsid w:val="00256709"/>
    <w:rsid w:val="00257D8F"/>
    <w:rsid w:val="0026052D"/>
    <w:rsid w:val="00260B29"/>
    <w:rsid w:val="002611AC"/>
    <w:rsid w:val="00262CF1"/>
    <w:rsid w:val="00263693"/>
    <w:rsid w:val="00263F98"/>
    <w:rsid w:val="002648C1"/>
    <w:rsid w:val="00265270"/>
    <w:rsid w:val="00266249"/>
    <w:rsid w:val="00267364"/>
    <w:rsid w:val="0026737A"/>
    <w:rsid w:val="002679A5"/>
    <w:rsid w:val="00267AAB"/>
    <w:rsid w:val="0027017E"/>
    <w:rsid w:val="00271285"/>
    <w:rsid w:val="00273E08"/>
    <w:rsid w:val="002743DF"/>
    <w:rsid w:val="00274C00"/>
    <w:rsid w:val="00275351"/>
    <w:rsid w:val="00276ADF"/>
    <w:rsid w:val="00277FDA"/>
    <w:rsid w:val="002804A5"/>
    <w:rsid w:val="00281245"/>
    <w:rsid w:val="00281579"/>
    <w:rsid w:val="00282579"/>
    <w:rsid w:val="00283410"/>
    <w:rsid w:val="00283741"/>
    <w:rsid w:val="002837E6"/>
    <w:rsid w:val="00283AE4"/>
    <w:rsid w:val="0028560C"/>
    <w:rsid w:val="00285638"/>
    <w:rsid w:val="00285F5B"/>
    <w:rsid w:val="00286062"/>
    <w:rsid w:val="00286835"/>
    <w:rsid w:val="00286B6D"/>
    <w:rsid w:val="00286D4B"/>
    <w:rsid w:val="002874E3"/>
    <w:rsid w:val="00290792"/>
    <w:rsid w:val="00290B0D"/>
    <w:rsid w:val="00290DA0"/>
    <w:rsid w:val="00291C87"/>
    <w:rsid w:val="0029280F"/>
    <w:rsid w:val="00292AEC"/>
    <w:rsid w:val="00293BD6"/>
    <w:rsid w:val="00294BF0"/>
    <w:rsid w:val="00294FA4"/>
    <w:rsid w:val="00296CD9"/>
    <w:rsid w:val="00297062"/>
    <w:rsid w:val="002A00F2"/>
    <w:rsid w:val="002A3B0F"/>
    <w:rsid w:val="002A3F22"/>
    <w:rsid w:val="002A458D"/>
    <w:rsid w:val="002A5F31"/>
    <w:rsid w:val="002A61C7"/>
    <w:rsid w:val="002A72FC"/>
    <w:rsid w:val="002B0415"/>
    <w:rsid w:val="002B056D"/>
    <w:rsid w:val="002B24B2"/>
    <w:rsid w:val="002B2A45"/>
    <w:rsid w:val="002B2AF0"/>
    <w:rsid w:val="002B4961"/>
    <w:rsid w:val="002B533D"/>
    <w:rsid w:val="002B5F3F"/>
    <w:rsid w:val="002B64A4"/>
    <w:rsid w:val="002B7E30"/>
    <w:rsid w:val="002C0635"/>
    <w:rsid w:val="002C1999"/>
    <w:rsid w:val="002C2492"/>
    <w:rsid w:val="002C4CA7"/>
    <w:rsid w:val="002C5BAC"/>
    <w:rsid w:val="002C6F88"/>
    <w:rsid w:val="002C786F"/>
    <w:rsid w:val="002D0E49"/>
    <w:rsid w:val="002D1E1D"/>
    <w:rsid w:val="002D4FF8"/>
    <w:rsid w:val="002D50EC"/>
    <w:rsid w:val="002D6584"/>
    <w:rsid w:val="002D7659"/>
    <w:rsid w:val="002D7D9D"/>
    <w:rsid w:val="002D7DEE"/>
    <w:rsid w:val="002E0B97"/>
    <w:rsid w:val="002E1C3C"/>
    <w:rsid w:val="002E375D"/>
    <w:rsid w:val="002E42D1"/>
    <w:rsid w:val="002E4A1F"/>
    <w:rsid w:val="002E4E0F"/>
    <w:rsid w:val="002E4ED1"/>
    <w:rsid w:val="002E5445"/>
    <w:rsid w:val="002E7598"/>
    <w:rsid w:val="002F0722"/>
    <w:rsid w:val="002F095D"/>
    <w:rsid w:val="002F1E06"/>
    <w:rsid w:val="002F3357"/>
    <w:rsid w:val="002F4650"/>
    <w:rsid w:val="002F5B7B"/>
    <w:rsid w:val="002F7A41"/>
    <w:rsid w:val="00300A85"/>
    <w:rsid w:val="003017E1"/>
    <w:rsid w:val="0030394D"/>
    <w:rsid w:val="00303CE4"/>
    <w:rsid w:val="003045B5"/>
    <w:rsid w:val="003050AC"/>
    <w:rsid w:val="003062C1"/>
    <w:rsid w:val="00306432"/>
    <w:rsid w:val="00306C61"/>
    <w:rsid w:val="0030701E"/>
    <w:rsid w:val="003109BE"/>
    <w:rsid w:val="003109FD"/>
    <w:rsid w:val="003114F6"/>
    <w:rsid w:val="00311602"/>
    <w:rsid w:val="00311E31"/>
    <w:rsid w:val="00311FA3"/>
    <w:rsid w:val="0031213A"/>
    <w:rsid w:val="00312F05"/>
    <w:rsid w:val="003133FA"/>
    <w:rsid w:val="00314C4D"/>
    <w:rsid w:val="00314EBA"/>
    <w:rsid w:val="00315076"/>
    <w:rsid w:val="00315F62"/>
    <w:rsid w:val="00316C3E"/>
    <w:rsid w:val="00317852"/>
    <w:rsid w:val="00317E87"/>
    <w:rsid w:val="00317FF4"/>
    <w:rsid w:val="00320323"/>
    <w:rsid w:val="00321327"/>
    <w:rsid w:val="003216E0"/>
    <w:rsid w:val="00321B19"/>
    <w:rsid w:val="00322517"/>
    <w:rsid w:val="0032449B"/>
    <w:rsid w:val="003247DF"/>
    <w:rsid w:val="00324F35"/>
    <w:rsid w:val="0032506E"/>
    <w:rsid w:val="00326D23"/>
    <w:rsid w:val="003309CA"/>
    <w:rsid w:val="00330A7C"/>
    <w:rsid w:val="00330D6A"/>
    <w:rsid w:val="00332E38"/>
    <w:rsid w:val="00335753"/>
    <w:rsid w:val="00335AD3"/>
    <w:rsid w:val="003365E8"/>
    <w:rsid w:val="00336802"/>
    <w:rsid w:val="00337950"/>
    <w:rsid w:val="00337EE3"/>
    <w:rsid w:val="003408C8"/>
    <w:rsid w:val="003415E0"/>
    <w:rsid w:val="00342858"/>
    <w:rsid w:val="00343806"/>
    <w:rsid w:val="0034423C"/>
    <w:rsid w:val="003443EB"/>
    <w:rsid w:val="00344802"/>
    <w:rsid w:val="00344B5C"/>
    <w:rsid w:val="00345C3A"/>
    <w:rsid w:val="00346BCC"/>
    <w:rsid w:val="00350F22"/>
    <w:rsid w:val="0035219F"/>
    <w:rsid w:val="00354367"/>
    <w:rsid w:val="00354F16"/>
    <w:rsid w:val="00355B3C"/>
    <w:rsid w:val="003562B8"/>
    <w:rsid w:val="00356955"/>
    <w:rsid w:val="0035707F"/>
    <w:rsid w:val="00360D27"/>
    <w:rsid w:val="00361FD0"/>
    <w:rsid w:val="00363A3E"/>
    <w:rsid w:val="00366AE5"/>
    <w:rsid w:val="00367218"/>
    <w:rsid w:val="003702BA"/>
    <w:rsid w:val="00370C7A"/>
    <w:rsid w:val="00371443"/>
    <w:rsid w:val="00371B17"/>
    <w:rsid w:val="0037316F"/>
    <w:rsid w:val="00375059"/>
    <w:rsid w:val="0037582B"/>
    <w:rsid w:val="00375A7B"/>
    <w:rsid w:val="00377C23"/>
    <w:rsid w:val="003801BF"/>
    <w:rsid w:val="00380674"/>
    <w:rsid w:val="00381927"/>
    <w:rsid w:val="0038235A"/>
    <w:rsid w:val="00382432"/>
    <w:rsid w:val="0038297B"/>
    <w:rsid w:val="003829A0"/>
    <w:rsid w:val="003855DF"/>
    <w:rsid w:val="00385B6F"/>
    <w:rsid w:val="00385E4C"/>
    <w:rsid w:val="0038755B"/>
    <w:rsid w:val="003920DC"/>
    <w:rsid w:val="00392212"/>
    <w:rsid w:val="0039228B"/>
    <w:rsid w:val="003933B7"/>
    <w:rsid w:val="00393D3F"/>
    <w:rsid w:val="003945B7"/>
    <w:rsid w:val="0039587F"/>
    <w:rsid w:val="00396C11"/>
    <w:rsid w:val="00397B32"/>
    <w:rsid w:val="003A035C"/>
    <w:rsid w:val="003A0D30"/>
    <w:rsid w:val="003A1D00"/>
    <w:rsid w:val="003A2CCB"/>
    <w:rsid w:val="003A4477"/>
    <w:rsid w:val="003A5DC9"/>
    <w:rsid w:val="003B0238"/>
    <w:rsid w:val="003B0461"/>
    <w:rsid w:val="003B06D2"/>
    <w:rsid w:val="003B10AC"/>
    <w:rsid w:val="003B138D"/>
    <w:rsid w:val="003B2077"/>
    <w:rsid w:val="003B4486"/>
    <w:rsid w:val="003B4840"/>
    <w:rsid w:val="003B64F0"/>
    <w:rsid w:val="003B745D"/>
    <w:rsid w:val="003B7A2B"/>
    <w:rsid w:val="003C08AE"/>
    <w:rsid w:val="003C0A4C"/>
    <w:rsid w:val="003C10C4"/>
    <w:rsid w:val="003C113B"/>
    <w:rsid w:val="003C20EE"/>
    <w:rsid w:val="003C348D"/>
    <w:rsid w:val="003C38A8"/>
    <w:rsid w:val="003C5795"/>
    <w:rsid w:val="003C5F70"/>
    <w:rsid w:val="003C6FFF"/>
    <w:rsid w:val="003C707A"/>
    <w:rsid w:val="003C7BBA"/>
    <w:rsid w:val="003D0D3E"/>
    <w:rsid w:val="003D2264"/>
    <w:rsid w:val="003D67A1"/>
    <w:rsid w:val="003E00D0"/>
    <w:rsid w:val="003E2DC8"/>
    <w:rsid w:val="003E3B70"/>
    <w:rsid w:val="003E5513"/>
    <w:rsid w:val="003E6059"/>
    <w:rsid w:val="003E61F0"/>
    <w:rsid w:val="003E65DC"/>
    <w:rsid w:val="003E6DBD"/>
    <w:rsid w:val="003E6DE7"/>
    <w:rsid w:val="003E6E2A"/>
    <w:rsid w:val="003E71A4"/>
    <w:rsid w:val="003F060D"/>
    <w:rsid w:val="003F220B"/>
    <w:rsid w:val="003F332D"/>
    <w:rsid w:val="003F3838"/>
    <w:rsid w:val="003F3945"/>
    <w:rsid w:val="003F39B6"/>
    <w:rsid w:val="003F457F"/>
    <w:rsid w:val="003F55B1"/>
    <w:rsid w:val="003F5994"/>
    <w:rsid w:val="003F626A"/>
    <w:rsid w:val="003F62BF"/>
    <w:rsid w:val="003F6951"/>
    <w:rsid w:val="003F6FEC"/>
    <w:rsid w:val="003F707F"/>
    <w:rsid w:val="003F77F1"/>
    <w:rsid w:val="0040130A"/>
    <w:rsid w:val="004038FE"/>
    <w:rsid w:val="0040542D"/>
    <w:rsid w:val="00405A77"/>
    <w:rsid w:val="004060C5"/>
    <w:rsid w:val="004069F1"/>
    <w:rsid w:val="00407315"/>
    <w:rsid w:val="0040747E"/>
    <w:rsid w:val="00407687"/>
    <w:rsid w:val="004121EA"/>
    <w:rsid w:val="00412B69"/>
    <w:rsid w:val="00413A5B"/>
    <w:rsid w:val="00413A68"/>
    <w:rsid w:val="00414BC6"/>
    <w:rsid w:val="00415633"/>
    <w:rsid w:val="004160DC"/>
    <w:rsid w:val="004174BA"/>
    <w:rsid w:val="004203AE"/>
    <w:rsid w:val="004204F6"/>
    <w:rsid w:val="00420E10"/>
    <w:rsid w:val="0042169E"/>
    <w:rsid w:val="004230E9"/>
    <w:rsid w:val="00423737"/>
    <w:rsid w:val="00424B50"/>
    <w:rsid w:val="00426AE1"/>
    <w:rsid w:val="00430720"/>
    <w:rsid w:val="004309F6"/>
    <w:rsid w:val="00431546"/>
    <w:rsid w:val="00431D47"/>
    <w:rsid w:val="00432393"/>
    <w:rsid w:val="004324C7"/>
    <w:rsid w:val="0043451B"/>
    <w:rsid w:val="00434E10"/>
    <w:rsid w:val="0043555D"/>
    <w:rsid w:val="004356AE"/>
    <w:rsid w:val="00436DB3"/>
    <w:rsid w:val="00437AF3"/>
    <w:rsid w:val="00441384"/>
    <w:rsid w:val="00441A91"/>
    <w:rsid w:val="00441E26"/>
    <w:rsid w:val="00442BD0"/>
    <w:rsid w:val="00442D19"/>
    <w:rsid w:val="00443455"/>
    <w:rsid w:val="0044360D"/>
    <w:rsid w:val="004450DD"/>
    <w:rsid w:val="00445301"/>
    <w:rsid w:val="004456C6"/>
    <w:rsid w:val="00445CD8"/>
    <w:rsid w:val="00446160"/>
    <w:rsid w:val="0044738B"/>
    <w:rsid w:val="00447715"/>
    <w:rsid w:val="004477DD"/>
    <w:rsid w:val="00447E09"/>
    <w:rsid w:val="0045010F"/>
    <w:rsid w:val="00451A15"/>
    <w:rsid w:val="00451F30"/>
    <w:rsid w:val="0045381C"/>
    <w:rsid w:val="00457FF1"/>
    <w:rsid w:val="00460709"/>
    <w:rsid w:val="00462753"/>
    <w:rsid w:val="00464D44"/>
    <w:rsid w:val="0046553E"/>
    <w:rsid w:val="00465FEF"/>
    <w:rsid w:val="00470CEA"/>
    <w:rsid w:val="00475192"/>
    <w:rsid w:val="00475813"/>
    <w:rsid w:val="0047645D"/>
    <w:rsid w:val="00476DFF"/>
    <w:rsid w:val="00477095"/>
    <w:rsid w:val="00477F0E"/>
    <w:rsid w:val="004818CA"/>
    <w:rsid w:val="00482089"/>
    <w:rsid w:val="004825D6"/>
    <w:rsid w:val="00482778"/>
    <w:rsid w:val="0048324B"/>
    <w:rsid w:val="00483FA6"/>
    <w:rsid w:val="00484498"/>
    <w:rsid w:val="00487A89"/>
    <w:rsid w:val="00487DA1"/>
    <w:rsid w:val="0049191D"/>
    <w:rsid w:val="00494247"/>
    <w:rsid w:val="00495F64"/>
    <w:rsid w:val="0049682B"/>
    <w:rsid w:val="00496FA1"/>
    <w:rsid w:val="004979A4"/>
    <w:rsid w:val="00497A97"/>
    <w:rsid w:val="00497AC4"/>
    <w:rsid w:val="004A0F9E"/>
    <w:rsid w:val="004A1846"/>
    <w:rsid w:val="004A238D"/>
    <w:rsid w:val="004A2734"/>
    <w:rsid w:val="004A417A"/>
    <w:rsid w:val="004A4183"/>
    <w:rsid w:val="004A5805"/>
    <w:rsid w:val="004A63FC"/>
    <w:rsid w:val="004A6D77"/>
    <w:rsid w:val="004A6E71"/>
    <w:rsid w:val="004A7D94"/>
    <w:rsid w:val="004B0A59"/>
    <w:rsid w:val="004B254B"/>
    <w:rsid w:val="004B259F"/>
    <w:rsid w:val="004B2BA2"/>
    <w:rsid w:val="004B2C3C"/>
    <w:rsid w:val="004B33DC"/>
    <w:rsid w:val="004B5633"/>
    <w:rsid w:val="004B5AD2"/>
    <w:rsid w:val="004B62D2"/>
    <w:rsid w:val="004B64BF"/>
    <w:rsid w:val="004B7A47"/>
    <w:rsid w:val="004C05F3"/>
    <w:rsid w:val="004C136D"/>
    <w:rsid w:val="004C158A"/>
    <w:rsid w:val="004C2048"/>
    <w:rsid w:val="004C21A2"/>
    <w:rsid w:val="004C2D79"/>
    <w:rsid w:val="004C31D5"/>
    <w:rsid w:val="004C35DE"/>
    <w:rsid w:val="004C7389"/>
    <w:rsid w:val="004D0607"/>
    <w:rsid w:val="004D0B02"/>
    <w:rsid w:val="004D0BB3"/>
    <w:rsid w:val="004D0CC9"/>
    <w:rsid w:val="004D0E04"/>
    <w:rsid w:val="004D17BB"/>
    <w:rsid w:val="004D33A5"/>
    <w:rsid w:val="004D3714"/>
    <w:rsid w:val="004D3A69"/>
    <w:rsid w:val="004D4233"/>
    <w:rsid w:val="004D5B88"/>
    <w:rsid w:val="004D69BB"/>
    <w:rsid w:val="004D76DF"/>
    <w:rsid w:val="004E09DC"/>
    <w:rsid w:val="004E0A68"/>
    <w:rsid w:val="004E2654"/>
    <w:rsid w:val="004E2B78"/>
    <w:rsid w:val="004E317F"/>
    <w:rsid w:val="004E441B"/>
    <w:rsid w:val="004E4AA1"/>
    <w:rsid w:val="004E4BF1"/>
    <w:rsid w:val="004E65B0"/>
    <w:rsid w:val="004E6E8C"/>
    <w:rsid w:val="004F1107"/>
    <w:rsid w:val="004F1423"/>
    <w:rsid w:val="004F1677"/>
    <w:rsid w:val="004F1C31"/>
    <w:rsid w:val="004F20BC"/>
    <w:rsid w:val="004F3656"/>
    <w:rsid w:val="004F6FA7"/>
    <w:rsid w:val="005004F8"/>
    <w:rsid w:val="00501D7E"/>
    <w:rsid w:val="00502AD7"/>
    <w:rsid w:val="0050311A"/>
    <w:rsid w:val="00503127"/>
    <w:rsid w:val="0050479C"/>
    <w:rsid w:val="005059B4"/>
    <w:rsid w:val="00506174"/>
    <w:rsid w:val="00506432"/>
    <w:rsid w:val="00506A55"/>
    <w:rsid w:val="005076DE"/>
    <w:rsid w:val="0051065E"/>
    <w:rsid w:val="00511337"/>
    <w:rsid w:val="005120BD"/>
    <w:rsid w:val="00512122"/>
    <w:rsid w:val="00512193"/>
    <w:rsid w:val="00513356"/>
    <w:rsid w:val="00514B7A"/>
    <w:rsid w:val="005156A4"/>
    <w:rsid w:val="005157AF"/>
    <w:rsid w:val="0051582F"/>
    <w:rsid w:val="00520E01"/>
    <w:rsid w:val="00522117"/>
    <w:rsid w:val="0052263E"/>
    <w:rsid w:val="00523297"/>
    <w:rsid w:val="0052496B"/>
    <w:rsid w:val="00526AAF"/>
    <w:rsid w:val="00530CFE"/>
    <w:rsid w:val="005311B7"/>
    <w:rsid w:val="0053169F"/>
    <w:rsid w:val="005319A4"/>
    <w:rsid w:val="005335E4"/>
    <w:rsid w:val="005345F5"/>
    <w:rsid w:val="00534C05"/>
    <w:rsid w:val="0053558F"/>
    <w:rsid w:val="00535D9A"/>
    <w:rsid w:val="0053708D"/>
    <w:rsid w:val="00541B1D"/>
    <w:rsid w:val="0054273F"/>
    <w:rsid w:val="00543CE0"/>
    <w:rsid w:val="00544511"/>
    <w:rsid w:val="0054465E"/>
    <w:rsid w:val="00545355"/>
    <w:rsid w:val="0054544B"/>
    <w:rsid w:val="00545BC6"/>
    <w:rsid w:val="00547070"/>
    <w:rsid w:val="005470B2"/>
    <w:rsid w:val="005475C9"/>
    <w:rsid w:val="00547E81"/>
    <w:rsid w:val="00553DD8"/>
    <w:rsid w:val="005549CA"/>
    <w:rsid w:val="00555701"/>
    <w:rsid w:val="005557B7"/>
    <w:rsid w:val="00560BB7"/>
    <w:rsid w:val="005624F7"/>
    <w:rsid w:val="00562539"/>
    <w:rsid w:val="00562C82"/>
    <w:rsid w:val="00562FB2"/>
    <w:rsid w:val="00567C50"/>
    <w:rsid w:val="00567E5B"/>
    <w:rsid w:val="0057050B"/>
    <w:rsid w:val="00570762"/>
    <w:rsid w:val="00570C24"/>
    <w:rsid w:val="0057378E"/>
    <w:rsid w:val="00576290"/>
    <w:rsid w:val="00576FA2"/>
    <w:rsid w:val="00577C9A"/>
    <w:rsid w:val="0058155F"/>
    <w:rsid w:val="00581F0A"/>
    <w:rsid w:val="00581FC0"/>
    <w:rsid w:val="00583153"/>
    <w:rsid w:val="00584DEE"/>
    <w:rsid w:val="00584F33"/>
    <w:rsid w:val="005860B8"/>
    <w:rsid w:val="005871FF"/>
    <w:rsid w:val="0058748D"/>
    <w:rsid w:val="0058755E"/>
    <w:rsid w:val="005879C3"/>
    <w:rsid w:val="00587B79"/>
    <w:rsid w:val="00587B9E"/>
    <w:rsid w:val="00590287"/>
    <w:rsid w:val="00590570"/>
    <w:rsid w:val="00590CED"/>
    <w:rsid w:val="00591114"/>
    <w:rsid w:val="00592D4B"/>
    <w:rsid w:val="00592E11"/>
    <w:rsid w:val="0059332A"/>
    <w:rsid w:val="005943AF"/>
    <w:rsid w:val="00595B30"/>
    <w:rsid w:val="00596DC1"/>
    <w:rsid w:val="005975B2"/>
    <w:rsid w:val="005A0158"/>
    <w:rsid w:val="005A033F"/>
    <w:rsid w:val="005A1E6B"/>
    <w:rsid w:val="005A25C7"/>
    <w:rsid w:val="005A3302"/>
    <w:rsid w:val="005A6CE2"/>
    <w:rsid w:val="005A6E69"/>
    <w:rsid w:val="005A7E3B"/>
    <w:rsid w:val="005B0AB7"/>
    <w:rsid w:val="005B0C02"/>
    <w:rsid w:val="005B1425"/>
    <w:rsid w:val="005B159D"/>
    <w:rsid w:val="005B236C"/>
    <w:rsid w:val="005B23F8"/>
    <w:rsid w:val="005B6918"/>
    <w:rsid w:val="005C08CB"/>
    <w:rsid w:val="005C242E"/>
    <w:rsid w:val="005C385E"/>
    <w:rsid w:val="005C4C92"/>
    <w:rsid w:val="005C66A6"/>
    <w:rsid w:val="005C6E95"/>
    <w:rsid w:val="005C725B"/>
    <w:rsid w:val="005D0515"/>
    <w:rsid w:val="005D18F7"/>
    <w:rsid w:val="005D2001"/>
    <w:rsid w:val="005D208D"/>
    <w:rsid w:val="005D44BE"/>
    <w:rsid w:val="005D4C2D"/>
    <w:rsid w:val="005D52F7"/>
    <w:rsid w:val="005D6347"/>
    <w:rsid w:val="005D6AA0"/>
    <w:rsid w:val="005D6F8D"/>
    <w:rsid w:val="005D7794"/>
    <w:rsid w:val="005D7A68"/>
    <w:rsid w:val="005D7CD1"/>
    <w:rsid w:val="005D7D67"/>
    <w:rsid w:val="005E1226"/>
    <w:rsid w:val="005E165D"/>
    <w:rsid w:val="005E1EA1"/>
    <w:rsid w:val="005E2152"/>
    <w:rsid w:val="005E2ED7"/>
    <w:rsid w:val="005E3209"/>
    <w:rsid w:val="005E5035"/>
    <w:rsid w:val="005E60B5"/>
    <w:rsid w:val="005E6859"/>
    <w:rsid w:val="005E7511"/>
    <w:rsid w:val="005E7B0B"/>
    <w:rsid w:val="005F11C9"/>
    <w:rsid w:val="005F24A4"/>
    <w:rsid w:val="005F2719"/>
    <w:rsid w:val="005F2A20"/>
    <w:rsid w:val="005F329E"/>
    <w:rsid w:val="005F456F"/>
    <w:rsid w:val="005F4B11"/>
    <w:rsid w:val="005F5209"/>
    <w:rsid w:val="005F5511"/>
    <w:rsid w:val="005F68F1"/>
    <w:rsid w:val="00600462"/>
    <w:rsid w:val="0060080D"/>
    <w:rsid w:val="006027B7"/>
    <w:rsid w:val="00603108"/>
    <w:rsid w:val="00603622"/>
    <w:rsid w:val="00603756"/>
    <w:rsid w:val="00603A8D"/>
    <w:rsid w:val="00603CBD"/>
    <w:rsid w:val="00604135"/>
    <w:rsid w:val="00604916"/>
    <w:rsid w:val="00605D22"/>
    <w:rsid w:val="00605DC3"/>
    <w:rsid w:val="006076EF"/>
    <w:rsid w:val="00607F7B"/>
    <w:rsid w:val="006108CF"/>
    <w:rsid w:val="00611441"/>
    <w:rsid w:val="0061242A"/>
    <w:rsid w:val="00613959"/>
    <w:rsid w:val="006140FE"/>
    <w:rsid w:val="00614FD7"/>
    <w:rsid w:val="006157C6"/>
    <w:rsid w:val="00615BDD"/>
    <w:rsid w:val="00615E0B"/>
    <w:rsid w:val="00615F6B"/>
    <w:rsid w:val="006160E5"/>
    <w:rsid w:val="0062042B"/>
    <w:rsid w:val="00621BAB"/>
    <w:rsid w:val="006233EF"/>
    <w:rsid w:val="00624979"/>
    <w:rsid w:val="00625592"/>
    <w:rsid w:val="00625643"/>
    <w:rsid w:val="00627210"/>
    <w:rsid w:val="00627C87"/>
    <w:rsid w:val="006303C0"/>
    <w:rsid w:val="0063109F"/>
    <w:rsid w:val="00632019"/>
    <w:rsid w:val="00633412"/>
    <w:rsid w:val="00634E20"/>
    <w:rsid w:val="00634FD6"/>
    <w:rsid w:val="00635560"/>
    <w:rsid w:val="006365DB"/>
    <w:rsid w:val="006373CA"/>
    <w:rsid w:val="00640A6B"/>
    <w:rsid w:val="00640F33"/>
    <w:rsid w:val="006419B1"/>
    <w:rsid w:val="00642393"/>
    <w:rsid w:val="00643EC1"/>
    <w:rsid w:val="00646076"/>
    <w:rsid w:val="00646D29"/>
    <w:rsid w:val="006472B5"/>
    <w:rsid w:val="00650849"/>
    <w:rsid w:val="006509E1"/>
    <w:rsid w:val="00652531"/>
    <w:rsid w:val="00652E48"/>
    <w:rsid w:val="0065398A"/>
    <w:rsid w:val="00653CA3"/>
    <w:rsid w:val="006549A4"/>
    <w:rsid w:val="0065573B"/>
    <w:rsid w:val="00655B00"/>
    <w:rsid w:val="006567F7"/>
    <w:rsid w:val="00656EB6"/>
    <w:rsid w:val="00660D66"/>
    <w:rsid w:val="00661FA9"/>
    <w:rsid w:val="006626CF"/>
    <w:rsid w:val="00664EF7"/>
    <w:rsid w:val="0066600C"/>
    <w:rsid w:val="00671334"/>
    <w:rsid w:val="00672238"/>
    <w:rsid w:val="00672267"/>
    <w:rsid w:val="0067280C"/>
    <w:rsid w:val="00674761"/>
    <w:rsid w:val="00675B2D"/>
    <w:rsid w:val="00676FD6"/>
    <w:rsid w:val="006808D9"/>
    <w:rsid w:val="00680AAD"/>
    <w:rsid w:val="00680BEB"/>
    <w:rsid w:val="006837E4"/>
    <w:rsid w:val="00683B3E"/>
    <w:rsid w:val="00684BC9"/>
    <w:rsid w:val="00685391"/>
    <w:rsid w:val="00685DCD"/>
    <w:rsid w:val="00686414"/>
    <w:rsid w:val="006868CF"/>
    <w:rsid w:val="00686BB5"/>
    <w:rsid w:val="00687853"/>
    <w:rsid w:val="00687966"/>
    <w:rsid w:val="0068797D"/>
    <w:rsid w:val="00690809"/>
    <w:rsid w:val="00690F48"/>
    <w:rsid w:val="0069140B"/>
    <w:rsid w:val="006924CC"/>
    <w:rsid w:val="006926AC"/>
    <w:rsid w:val="00693523"/>
    <w:rsid w:val="00693C6C"/>
    <w:rsid w:val="00694069"/>
    <w:rsid w:val="00694A94"/>
    <w:rsid w:val="006960A7"/>
    <w:rsid w:val="00696227"/>
    <w:rsid w:val="006970DF"/>
    <w:rsid w:val="006A07EF"/>
    <w:rsid w:val="006A11AF"/>
    <w:rsid w:val="006A260D"/>
    <w:rsid w:val="006A49FB"/>
    <w:rsid w:val="006A615C"/>
    <w:rsid w:val="006A71BD"/>
    <w:rsid w:val="006B01D4"/>
    <w:rsid w:val="006B020B"/>
    <w:rsid w:val="006B04F6"/>
    <w:rsid w:val="006B2A74"/>
    <w:rsid w:val="006B31AB"/>
    <w:rsid w:val="006B4831"/>
    <w:rsid w:val="006B5A3B"/>
    <w:rsid w:val="006C0942"/>
    <w:rsid w:val="006C2BBD"/>
    <w:rsid w:val="006C3F5F"/>
    <w:rsid w:val="006C4364"/>
    <w:rsid w:val="006C43F8"/>
    <w:rsid w:val="006C4769"/>
    <w:rsid w:val="006C47D4"/>
    <w:rsid w:val="006C59F4"/>
    <w:rsid w:val="006C5A59"/>
    <w:rsid w:val="006C5AE2"/>
    <w:rsid w:val="006C5C04"/>
    <w:rsid w:val="006C6287"/>
    <w:rsid w:val="006C6480"/>
    <w:rsid w:val="006C7C8C"/>
    <w:rsid w:val="006C7CE9"/>
    <w:rsid w:val="006D2332"/>
    <w:rsid w:val="006D23D0"/>
    <w:rsid w:val="006D27DD"/>
    <w:rsid w:val="006D3963"/>
    <w:rsid w:val="006D48EF"/>
    <w:rsid w:val="006D4AEF"/>
    <w:rsid w:val="006D4BD3"/>
    <w:rsid w:val="006D54D9"/>
    <w:rsid w:val="006D583A"/>
    <w:rsid w:val="006D6957"/>
    <w:rsid w:val="006E00EF"/>
    <w:rsid w:val="006E0AD4"/>
    <w:rsid w:val="006E2409"/>
    <w:rsid w:val="006E254B"/>
    <w:rsid w:val="006E278A"/>
    <w:rsid w:val="006E2E0E"/>
    <w:rsid w:val="006E32E1"/>
    <w:rsid w:val="006E4816"/>
    <w:rsid w:val="006E539E"/>
    <w:rsid w:val="006E5794"/>
    <w:rsid w:val="006E59F5"/>
    <w:rsid w:val="006E5EA9"/>
    <w:rsid w:val="006E6A12"/>
    <w:rsid w:val="006E6A99"/>
    <w:rsid w:val="006E6FCA"/>
    <w:rsid w:val="006F1CAD"/>
    <w:rsid w:val="006F2168"/>
    <w:rsid w:val="006F241E"/>
    <w:rsid w:val="006F28FA"/>
    <w:rsid w:val="006F301D"/>
    <w:rsid w:val="006F4849"/>
    <w:rsid w:val="006F4A0C"/>
    <w:rsid w:val="006F4CE4"/>
    <w:rsid w:val="006F4D33"/>
    <w:rsid w:val="006F50D1"/>
    <w:rsid w:val="006F5BE9"/>
    <w:rsid w:val="006F7056"/>
    <w:rsid w:val="00700065"/>
    <w:rsid w:val="00700343"/>
    <w:rsid w:val="007021E4"/>
    <w:rsid w:val="0070253D"/>
    <w:rsid w:val="00703211"/>
    <w:rsid w:val="00703F6E"/>
    <w:rsid w:val="0070488C"/>
    <w:rsid w:val="00705F2B"/>
    <w:rsid w:val="00707036"/>
    <w:rsid w:val="00707A1E"/>
    <w:rsid w:val="00710D7C"/>
    <w:rsid w:val="00711951"/>
    <w:rsid w:val="00713843"/>
    <w:rsid w:val="00713DAB"/>
    <w:rsid w:val="00714925"/>
    <w:rsid w:val="0071603F"/>
    <w:rsid w:val="00720084"/>
    <w:rsid w:val="007206A8"/>
    <w:rsid w:val="00720F9C"/>
    <w:rsid w:val="00721BFD"/>
    <w:rsid w:val="00721D89"/>
    <w:rsid w:val="007235CF"/>
    <w:rsid w:val="0072403E"/>
    <w:rsid w:val="00724612"/>
    <w:rsid w:val="0072552F"/>
    <w:rsid w:val="00725D12"/>
    <w:rsid w:val="0072694C"/>
    <w:rsid w:val="00727EE2"/>
    <w:rsid w:val="00730E96"/>
    <w:rsid w:val="00732BDD"/>
    <w:rsid w:val="0073442A"/>
    <w:rsid w:val="00734580"/>
    <w:rsid w:val="00735FEB"/>
    <w:rsid w:val="00736F7B"/>
    <w:rsid w:val="00736FEF"/>
    <w:rsid w:val="007404A2"/>
    <w:rsid w:val="007405DA"/>
    <w:rsid w:val="00743423"/>
    <w:rsid w:val="007435FB"/>
    <w:rsid w:val="00743659"/>
    <w:rsid w:val="00743F2D"/>
    <w:rsid w:val="007468EE"/>
    <w:rsid w:val="0075020C"/>
    <w:rsid w:val="00752079"/>
    <w:rsid w:val="00752306"/>
    <w:rsid w:val="00752CD1"/>
    <w:rsid w:val="00753530"/>
    <w:rsid w:val="007539CA"/>
    <w:rsid w:val="00753F6C"/>
    <w:rsid w:val="0075413F"/>
    <w:rsid w:val="00754831"/>
    <w:rsid w:val="00756B1F"/>
    <w:rsid w:val="00757C78"/>
    <w:rsid w:val="00757F60"/>
    <w:rsid w:val="0076026F"/>
    <w:rsid w:val="007606F2"/>
    <w:rsid w:val="007615D6"/>
    <w:rsid w:val="0076229A"/>
    <w:rsid w:val="0076239D"/>
    <w:rsid w:val="00762756"/>
    <w:rsid w:val="00762B7E"/>
    <w:rsid w:val="00763637"/>
    <w:rsid w:val="00763769"/>
    <w:rsid w:val="00763B9D"/>
    <w:rsid w:val="007655CD"/>
    <w:rsid w:val="007656CE"/>
    <w:rsid w:val="00765927"/>
    <w:rsid w:val="007661A1"/>
    <w:rsid w:val="00766E2D"/>
    <w:rsid w:val="00770786"/>
    <w:rsid w:val="00770D7B"/>
    <w:rsid w:val="00771053"/>
    <w:rsid w:val="00771FDA"/>
    <w:rsid w:val="00773B66"/>
    <w:rsid w:val="00775673"/>
    <w:rsid w:val="00775E31"/>
    <w:rsid w:val="007760D5"/>
    <w:rsid w:val="00776D7F"/>
    <w:rsid w:val="00777B64"/>
    <w:rsid w:val="00781972"/>
    <w:rsid w:val="00781FD6"/>
    <w:rsid w:val="00784C7A"/>
    <w:rsid w:val="00785351"/>
    <w:rsid w:val="0078548F"/>
    <w:rsid w:val="00785B0B"/>
    <w:rsid w:val="00785E23"/>
    <w:rsid w:val="007864F9"/>
    <w:rsid w:val="00787849"/>
    <w:rsid w:val="00793775"/>
    <w:rsid w:val="00793CF4"/>
    <w:rsid w:val="007942FD"/>
    <w:rsid w:val="00795B31"/>
    <w:rsid w:val="0079603A"/>
    <w:rsid w:val="007960A0"/>
    <w:rsid w:val="007979BF"/>
    <w:rsid w:val="007A039E"/>
    <w:rsid w:val="007A070D"/>
    <w:rsid w:val="007A1368"/>
    <w:rsid w:val="007A17EE"/>
    <w:rsid w:val="007A2955"/>
    <w:rsid w:val="007A32FE"/>
    <w:rsid w:val="007A3941"/>
    <w:rsid w:val="007A3FFF"/>
    <w:rsid w:val="007A41B9"/>
    <w:rsid w:val="007A4F9B"/>
    <w:rsid w:val="007A67A5"/>
    <w:rsid w:val="007A6E8C"/>
    <w:rsid w:val="007A6F81"/>
    <w:rsid w:val="007A7B58"/>
    <w:rsid w:val="007A7C8C"/>
    <w:rsid w:val="007B187B"/>
    <w:rsid w:val="007B38A7"/>
    <w:rsid w:val="007B3943"/>
    <w:rsid w:val="007B4A0F"/>
    <w:rsid w:val="007B7330"/>
    <w:rsid w:val="007C0153"/>
    <w:rsid w:val="007C06E9"/>
    <w:rsid w:val="007C09EA"/>
    <w:rsid w:val="007C0C08"/>
    <w:rsid w:val="007C3E93"/>
    <w:rsid w:val="007C4480"/>
    <w:rsid w:val="007C4E5C"/>
    <w:rsid w:val="007C5940"/>
    <w:rsid w:val="007C69AF"/>
    <w:rsid w:val="007C749A"/>
    <w:rsid w:val="007C7970"/>
    <w:rsid w:val="007D1DC7"/>
    <w:rsid w:val="007D3DF8"/>
    <w:rsid w:val="007D5048"/>
    <w:rsid w:val="007D532A"/>
    <w:rsid w:val="007D5EC3"/>
    <w:rsid w:val="007D5F4C"/>
    <w:rsid w:val="007D610A"/>
    <w:rsid w:val="007D6B36"/>
    <w:rsid w:val="007D72F2"/>
    <w:rsid w:val="007D767C"/>
    <w:rsid w:val="007E009E"/>
    <w:rsid w:val="007E1718"/>
    <w:rsid w:val="007E190B"/>
    <w:rsid w:val="007E2F9C"/>
    <w:rsid w:val="007E3950"/>
    <w:rsid w:val="007E478C"/>
    <w:rsid w:val="007E5998"/>
    <w:rsid w:val="007E59FA"/>
    <w:rsid w:val="007E642C"/>
    <w:rsid w:val="007E790B"/>
    <w:rsid w:val="007F37C4"/>
    <w:rsid w:val="007F385E"/>
    <w:rsid w:val="007F3A53"/>
    <w:rsid w:val="007F6C65"/>
    <w:rsid w:val="007F7DEC"/>
    <w:rsid w:val="008004B8"/>
    <w:rsid w:val="008009A9"/>
    <w:rsid w:val="00801A16"/>
    <w:rsid w:val="00804823"/>
    <w:rsid w:val="008056EE"/>
    <w:rsid w:val="00805725"/>
    <w:rsid w:val="008060D6"/>
    <w:rsid w:val="008070AA"/>
    <w:rsid w:val="00807825"/>
    <w:rsid w:val="00807A92"/>
    <w:rsid w:val="00807DCE"/>
    <w:rsid w:val="008100A0"/>
    <w:rsid w:val="008106DF"/>
    <w:rsid w:val="00810A56"/>
    <w:rsid w:val="008110B4"/>
    <w:rsid w:val="008117A9"/>
    <w:rsid w:val="00812EC7"/>
    <w:rsid w:val="0081378E"/>
    <w:rsid w:val="00816154"/>
    <w:rsid w:val="00816694"/>
    <w:rsid w:val="0082111B"/>
    <w:rsid w:val="008222D8"/>
    <w:rsid w:val="00823190"/>
    <w:rsid w:val="008236D5"/>
    <w:rsid w:val="008241D1"/>
    <w:rsid w:val="00824C5B"/>
    <w:rsid w:val="00824D75"/>
    <w:rsid w:val="00825EDD"/>
    <w:rsid w:val="008302CC"/>
    <w:rsid w:val="00830AE7"/>
    <w:rsid w:val="00830B26"/>
    <w:rsid w:val="00830E88"/>
    <w:rsid w:val="00831748"/>
    <w:rsid w:val="00832078"/>
    <w:rsid w:val="00832F7B"/>
    <w:rsid w:val="00833281"/>
    <w:rsid w:val="00833D48"/>
    <w:rsid w:val="00834494"/>
    <w:rsid w:val="0083520E"/>
    <w:rsid w:val="00836C79"/>
    <w:rsid w:val="008371D3"/>
    <w:rsid w:val="008434A3"/>
    <w:rsid w:val="00843DCD"/>
    <w:rsid w:val="00845092"/>
    <w:rsid w:val="0084600E"/>
    <w:rsid w:val="008479B8"/>
    <w:rsid w:val="00847D62"/>
    <w:rsid w:val="0085004C"/>
    <w:rsid w:val="008518A5"/>
    <w:rsid w:val="0085297A"/>
    <w:rsid w:val="008529FE"/>
    <w:rsid w:val="00853EC5"/>
    <w:rsid w:val="00853FE2"/>
    <w:rsid w:val="008557BC"/>
    <w:rsid w:val="00855C39"/>
    <w:rsid w:val="00855DCD"/>
    <w:rsid w:val="0085602E"/>
    <w:rsid w:val="00856595"/>
    <w:rsid w:val="00856B0C"/>
    <w:rsid w:val="00856B9F"/>
    <w:rsid w:val="00857548"/>
    <w:rsid w:val="0085763B"/>
    <w:rsid w:val="0085789E"/>
    <w:rsid w:val="008600F5"/>
    <w:rsid w:val="0086152B"/>
    <w:rsid w:val="00862652"/>
    <w:rsid w:val="00862CCE"/>
    <w:rsid w:val="00863224"/>
    <w:rsid w:val="00864130"/>
    <w:rsid w:val="00864418"/>
    <w:rsid w:val="00864CF1"/>
    <w:rsid w:val="00864F9A"/>
    <w:rsid w:val="008679B0"/>
    <w:rsid w:val="00867E9B"/>
    <w:rsid w:val="00870B7D"/>
    <w:rsid w:val="0087158D"/>
    <w:rsid w:val="00871643"/>
    <w:rsid w:val="008716D1"/>
    <w:rsid w:val="00872FF4"/>
    <w:rsid w:val="008736F1"/>
    <w:rsid w:val="008757A6"/>
    <w:rsid w:val="008758E3"/>
    <w:rsid w:val="00877484"/>
    <w:rsid w:val="00877563"/>
    <w:rsid w:val="00877AFB"/>
    <w:rsid w:val="0088204B"/>
    <w:rsid w:val="008822CC"/>
    <w:rsid w:val="00883430"/>
    <w:rsid w:val="00884206"/>
    <w:rsid w:val="00884484"/>
    <w:rsid w:val="0088525F"/>
    <w:rsid w:val="00885476"/>
    <w:rsid w:val="00885D59"/>
    <w:rsid w:val="00885E6F"/>
    <w:rsid w:val="00886928"/>
    <w:rsid w:val="00887F12"/>
    <w:rsid w:val="008910DB"/>
    <w:rsid w:val="0089247F"/>
    <w:rsid w:val="00892661"/>
    <w:rsid w:val="00893BAE"/>
    <w:rsid w:val="008950FB"/>
    <w:rsid w:val="008961F2"/>
    <w:rsid w:val="00896204"/>
    <w:rsid w:val="0089706D"/>
    <w:rsid w:val="0089708F"/>
    <w:rsid w:val="00897969"/>
    <w:rsid w:val="00897979"/>
    <w:rsid w:val="008A10AF"/>
    <w:rsid w:val="008A179E"/>
    <w:rsid w:val="008A35E1"/>
    <w:rsid w:val="008A3E16"/>
    <w:rsid w:val="008A45AD"/>
    <w:rsid w:val="008A5F3A"/>
    <w:rsid w:val="008A5FD6"/>
    <w:rsid w:val="008A6B29"/>
    <w:rsid w:val="008A7A55"/>
    <w:rsid w:val="008A7FCF"/>
    <w:rsid w:val="008B0DA8"/>
    <w:rsid w:val="008B1069"/>
    <w:rsid w:val="008B1644"/>
    <w:rsid w:val="008B2145"/>
    <w:rsid w:val="008B41E2"/>
    <w:rsid w:val="008B4553"/>
    <w:rsid w:val="008B5BDD"/>
    <w:rsid w:val="008B6A19"/>
    <w:rsid w:val="008B6DF5"/>
    <w:rsid w:val="008B73F7"/>
    <w:rsid w:val="008B76CD"/>
    <w:rsid w:val="008B7E66"/>
    <w:rsid w:val="008B7ECB"/>
    <w:rsid w:val="008C2AB3"/>
    <w:rsid w:val="008C2F5B"/>
    <w:rsid w:val="008C32E1"/>
    <w:rsid w:val="008C37F0"/>
    <w:rsid w:val="008C5090"/>
    <w:rsid w:val="008C658E"/>
    <w:rsid w:val="008C7345"/>
    <w:rsid w:val="008C792D"/>
    <w:rsid w:val="008D0281"/>
    <w:rsid w:val="008D1AD3"/>
    <w:rsid w:val="008D3203"/>
    <w:rsid w:val="008D33EC"/>
    <w:rsid w:val="008D4144"/>
    <w:rsid w:val="008D488E"/>
    <w:rsid w:val="008D5667"/>
    <w:rsid w:val="008D63C2"/>
    <w:rsid w:val="008D64B4"/>
    <w:rsid w:val="008D69FD"/>
    <w:rsid w:val="008D6E67"/>
    <w:rsid w:val="008E10DB"/>
    <w:rsid w:val="008E25E6"/>
    <w:rsid w:val="008E3E4C"/>
    <w:rsid w:val="008E3F79"/>
    <w:rsid w:val="008E5BE3"/>
    <w:rsid w:val="008E6B18"/>
    <w:rsid w:val="008E6BBB"/>
    <w:rsid w:val="008E7512"/>
    <w:rsid w:val="008E7EFF"/>
    <w:rsid w:val="008F0950"/>
    <w:rsid w:val="008F2296"/>
    <w:rsid w:val="008F2A7A"/>
    <w:rsid w:val="008F4656"/>
    <w:rsid w:val="008F4939"/>
    <w:rsid w:val="008F54A6"/>
    <w:rsid w:val="008F60DE"/>
    <w:rsid w:val="008F6254"/>
    <w:rsid w:val="008F6C71"/>
    <w:rsid w:val="00900D8D"/>
    <w:rsid w:val="00902A04"/>
    <w:rsid w:val="00902D3A"/>
    <w:rsid w:val="00902EF9"/>
    <w:rsid w:val="00905164"/>
    <w:rsid w:val="009052A5"/>
    <w:rsid w:val="009056D8"/>
    <w:rsid w:val="009073AF"/>
    <w:rsid w:val="009143EC"/>
    <w:rsid w:val="0091597C"/>
    <w:rsid w:val="00915DEC"/>
    <w:rsid w:val="00915DFD"/>
    <w:rsid w:val="009167C8"/>
    <w:rsid w:val="0091766A"/>
    <w:rsid w:val="00920180"/>
    <w:rsid w:val="0092030A"/>
    <w:rsid w:val="00920B40"/>
    <w:rsid w:val="00920C5F"/>
    <w:rsid w:val="009225B8"/>
    <w:rsid w:val="009225D7"/>
    <w:rsid w:val="00922C4C"/>
    <w:rsid w:val="0092313B"/>
    <w:rsid w:val="00925211"/>
    <w:rsid w:val="009256B8"/>
    <w:rsid w:val="00926F1F"/>
    <w:rsid w:val="009319FC"/>
    <w:rsid w:val="00931B0E"/>
    <w:rsid w:val="00931B56"/>
    <w:rsid w:val="00931D75"/>
    <w:rsid w:val="0093246B"/>
    <w:rsid w:val="009334C3"/>
    <w:rsid w:val="00933793"/>
    <w:rsid w:val="009344DD"/>
    <w:rsid w:val="0093560A"/>
    <w:rsid w:val="00935CDD"/>
    <w:rsid w:val="009360F6"/>
    <w:rsid w:val="009365E8"/>
    <w:rsid w:val="00936603"/>
    <w:rsid w:val="009368C3"/>
    <w:rsid w:val="0093765A"/>
    <w:rsid w:val="009402AE"/>
    <w:rsid w:val="00941908"/>
    <w:rsid w:val="00942817"/>
    <w:rsid w:val="00943455"/>
    <w:rsid w:val="00943571"/>
    <w:rsid w:val="00943EA5"/>
    <w:rsid w:val="009443F1"/>
    <w:rsid w:val="00944C1E"/>
    <w:rsid w:val="00945A63"/>
    <w:rsid w:val="00945FEC"/>
    <w:rsid w:val="00946F6E"/>
    <w:rsid w:val="0095085C"/>
    <w:rsid w:val="009508D4"/>
    <w:rsid w:val="0095280E"/>
    <w:rsid w:val="00952E72"/>
    <w:rsid w:val="009531F5"/>
    <w:rsid w:val="00953A50"/>
    <w:rsid w:val="00953F1A"/>
    <w:rsid w:val="00955DF8"/>
    <w:rsid w:val="009570F3"/>
    <w:rsid w:val="009576F5"/>
    <w:rsid w:val="00957A8F"/>
    <w:rsid w:val="00963214"/>
    <w:rsid w:val="009639E6"/>
    <w:rsid w:val="009653A4"/>
    <w:rsid w:val="00965AE0"/>
    <w:rsid w:val="009660F1"/>
    <w:rsid w:val="0096771C"/>
    <w:rsid w:val="00970405"/>
    <w:rsid w:val="009720D0"/>
    <w:rsid w:val="009731CA"/>
    <w:rsid w:val="00973CE3"/>
    <w:rsid w:val="00975583"/>
    <w:rsid w:val="00976608"/>
    <w:rsid w:val="009769ED"/>
    <w:rsid w:val="0098033C"/>
    <w:rsid w:val="00980ADD"/>
    <w:rsid w:val="00981C93"/>
    <w:rsid w:val="00983096"/>
    <w:rsid w:val="00985090"/>
    <w:rsid w:val="00985CDD"/>
    <w:rsid w:val="00985F5A"/>
    <w:rsid w:val="00986038"/>
    <w:rsid w:val="0098716F"/>
    <w:rsid w:val="009871A9"/>
    <w:rsid w:val="00990173"/>
    <w:rsid w:val="00990595"/>
    <w:rsid w:val="0099147A"/>
    <w:rsid w:val="00992C0F"/>
    <w:rsid w:val="009933D1"/>
    <w:rsid w:val="00993817"/>
    <w:rsid w:val="00994BB6"/>
    <w:rsid w:val="00994CC2"/>
    <w:rsid w:val="00995049"/>
    <w:rsid w:val="009958CE"/>
    <w:rsid w:val="00997B07"/>
    <w:rsid w:val="009A075A"/>
    <w:rsid w:val="009A0C39"/>
    <w:rsid w:val="009A15E9"/>
    <w:rsid w:val="009A16A5"/>
    <w:rsid w:val="009A1AB5"/>
    <w:rsid w:val="009A1CF0"/>
    <w:rsid w:val="009A1DC4"/>
    <w:rsid w:val="009A20DF"/>
    <w:rsid w:val="009A3144"/>
    <w:rsid w:val="009A38AE"/>
    <w:rsid w:val="009A3DCF"/>
    <w:rsid w:val="009A4C67"/>
    <w:rsid w:val="009A790A"/>
    <w:rsid w:val="009A7B11"/>
    <w:rsid w:val="009B03D1"/>
    <w:rsid w:val="009B0570"/>
    <w:rsid w:val="009B3389"/>
    <w:rsid w:val="009B5082"/>
    <w:rsid w:val="009B6254"/>
    <w:rsid w:val="009B73DB"/>
    <w:rsid w:val="009B7470"/>
    <w:rsid w:val="009B7615"/>
    <w:rsid w:val="009B7847"/>
    <w:rsid w:val="009C02B8"/>
    <w:rsid w:val="009C091E"/>
    <w:rsid w:val="009C0C6E"/>
    <w:rsid w:val="009C376C"/>
    <w:rsid w:val="009C52F9"/>
    <w:rsid w:val="009C5834"/>
    <w:rsid w:val="009C6D5B"/>
    <w:rsid w:val="009C765F"/>
    <w:rsid w:val="009C7EBD"/>
    <w:rsid w:val="009D0C7C"/>
    <w:rsid w:val="009D2984"/>
    <w:rsid w:val="009D3347"/>
    <w:rsid w:val="009D5957"/>
    <w:rsid w:val="009D5B3C"/>
    <w:rsid w:val="009D664A"/>
    <w:rsid w:val="009E1698"/>
    <w:rsid w:val="009E2909"/>
    <w:rsid w:val="009E2953"/>
    <w:rsid w:val="009E2A58"/>
    <w:rsid w:val="009E352E"/>
    <w:rsid w:val="009E4BEC"/>
    <w:rsid w:val="009E5D3A"/>
    <w:rsid w:val="009E7B24"/>
    <w:rsid w:val="009F04E3"/>
    <w:rsid w:val="009F0AFF"/>
    <w:rsid w:val="009F1E7B"/>
    <w:rsid w:val="009F21D9"/>
    <w:rsid w:val="009F3641"/>
    <w:rsid w:val="009F4FED"/>
    <w:rsid w:val="009F6171"/>
    <w:rsid w:val="00A0076C"/>
    <w:rsid w:val="00A00C11"/>
    <w:rsid w:val="00A0143E"/>
    <w:rsid w:val="00A01B76"/>
    <w:rsid w:val="00A050E6"/>
    <w:rsid w:val="00A05E96"/>
    <w:rsid w:val="00A106F7"/>
    <w:rsid w:val="00A114E3"/>
    <w:rsid w:val="00A11A34"/>
    <w:rsid w:val="00A14103"/>
    <w:rsid w:val="00A14F99"/>
    <w:rsid w:val="00A15656"/>
    <w:rsid w:val="00A15730"/>
    <w:rsid w:val="00A15B95"/>
    <w:rsid w:val="00A15F5B"/>
    <w:rsid w:val="00A16ECA"/>
    <w:rsid w:val="00A1782C"/>
    <w:rsid w:val="00A17AA0"/>
    <w:rsid w:val="00A17CB0"/>
    <w:rsid w:val="00A20765"/>
    <w:rsid w:val="00A234D6"/>
    <w:rsid w:val="00A2547C"/>
    <w:rsid w:val="00A25919"/>
    <w:rsid w:val="00A25EBD"/>
    <w:rsid w:val="00A303C2"/>
    <w:rsid w:val="00A30E62"/>
    <w:rsid w:val="00A31562"/>
    <w:rsid w:val="00A3258B"/>
    <w:rsid w:val="00A3275B"/>
    <w:rsid w:val="00A3375A"/>
    <w:rsid w:val="00A33D38"/>
    <w:rsid w:val="00A34E25"/>
    <w:rsid w:val="00A352A5"/>
    <w:rsid w:val="00A35597"/>
    <w:rsid w:val="00A361AC"/>
    <w:rsid w:val="00A36543"/>
    <w:rsid w:val="00A40428"/>
    <w:rsid w:val="00A40B48"/>
    <w:rsid w:val="00A41A7E"/>
    <w:rsid w:val="00A431E4"/>
    <w:rsid w:val="00A435D5"/>
    <w:rsid w:val="00A43BF4"/>
    <w:rsid w:val="00A43CAE"/>
    <w:rsid w:val="00A43DA8"/>
    <w:rsid w:val="00A442FF"/>
    <w:rsid w:val="00A44EF1"/>
    <w:rsid w:val="00A44FF3"/>
    <w:rsid w:val="00A4506F"/>
    <w:rsid w:val="00A45EB9"/>
    <w:rsid w:val="00A45F01"/>
    <w:rsid w:val="00A46232"/>
    <w:rsid w:val="00A506B3"/>
    <w:rsid w:val="00A52040"/>
    <w:rsid w:val="00A520AC"/>
    <w:rsid w:val="00A5304A"/>
    <w:rsid w:val="00A5317D"/>
    <w:rsid w:val="00A5340A"/>
    <w:rsid w:val="00A539A4"/>
    <w:rsid w:val="00A53C36"/>
    <w:rsid w:val="00A54679"/>
    <w:rsid w:val="00A55106"/>
    <w:rsid w:val="00A5633C"/>
    <w:rsid w:val="00A565A2"/>
    <w:rsid w:val="00A567F5"/>
    <w:rsid w:val="00A56C5A"/>
    <w:rsid w:val="00A56D56"/>
    <w:rsid w:val="00A60360"/>
    <w:rsid w:val="00A60B98"/>
    <w:rsid w:val="00A614CE"/>
    <w:rsid w:val="00A632AE"/>
    <w:rsid w:val="00A632C9"/>
    <w:rsid w:val="00A63923"/>
    <w:rsid w:val="00A63B18"/>
    <w:rsid w:val="00A66ECA"/>
    <w:rsid w:val="00A66F7D"/>
    <w:rsid w:val="00A701BA"/>
    <w:rsid w:val="00A70540"/>
    <w:rsid w:val="00A70D4E"/>
    <w:rsid w:val="00A718CD"/>
    <w:rsid w:val="00A71BAF"/>
    <w:rsid w:val="00A73016"/>
    <w:rsid w:val="00A757BB"/>
    <w:rsid w:val="00A77726"/>
    <w:rsid w:val="00A77FBE"/>
    <w:rsid w:val="00A8028F"/>
    <w:rsid w:val="00A82102"/>
    <w:rsid w:val="00A8291E"/>
    <w:rsid w:val="00A83DB0"/>
    <w:rsid w:val="00A84125"/>
    <w:rsid w:val="00A850A8"/>
    <w:rsid w:val="00A86359"/>
    <w:rsid w:val="00A87FAE"/>
    <w:rsid w:val="00A902F0"/>
    <w:rsid w:val="00A934FA"/>
    <w:rsid w:val="00A9653F"/>
    <w:rsid w:val="00A967D3"/>
    <w:rsid w:val="00A97738"/>
    <w:rsid w:val="00A97794"/>
    <w:rsid w:val="00A97DE3"/>
    <w:rsid w:val="00AA1AAB"/>
    <w:rsid w:val="00AA206C"/>
    <w:rsid w:val="00AA2276"/>
    <w:rsid w:val="00AA3FC2"/>
    <w:rsid w:val="00AA40CC"/>
    <w:rsid w:val="00AA59AA"/>
    <w:rsid w:val="00AA5C55"/>
    <w:rsid w:val="00AB1ABB"/>
    <w:rsid w:val="00AB2651"/>
    <w:rsid w:val="00AB28C1"/>
    <w:rsid w:val="00AB405B"/>
    <w:rsid w:val="00AB4AEF"/>
    <w:rsid w:val="00AB55F6"/>
    <w:rsid w:val="00AB588B"/>
    <w:rsid w:val="00AB64B6"/>
    <w:rsid w:val="00AB6921"/>
    <w:rsid w:val="00AB7516"/>
    <w:rsid w:val="00AB756C"/>
    <w:rsid w:val="00AC0346"/>
    <w:rsid w:val="00AC06A3"/>
    <w:rsid w:val="00AC1B35"/>
    <w:rsid w:val="00AC5ACE"/>
    <w:rsid w:val="00AC62AC"/>
    <w:rsid w:val="00AC657A"/>
    <w:rsid w:val="00AC66BB"/>
    <w:rsid w:val="00AC6FFF"/>
    <w:rsid w:val="00AC75A2"/>
    <w:rsid w:val="00AC7C6E"/>
    <w:rsid w:val="00AC7CC1"/>
    <w:rsid w:val="00AD0102"/>
    <w:rsid w:val="00AD07FE"/>
    <w:rsid w:val="00AD15B1"/>
    <w:rsid w:val="00AD15FD"/>
    <w:rsid w:val="00AD1AC7"/>
    <w:rsid w:val="00AD2C6E"/>
    <w:rsid w:val="00AD2E21"/>
    <w:rsid w:val="00AD38C4"/>
    <w:rsid w:val="00AD4652"/>
    <w:rsid w:val="00AD52A6"/>
    <w:rsid w:val="00AD7353"/>
    <w:rsid w:val="00AD7D7A"/>
    <w:rsid w:val="00AE09A7"/>
    <w:rsid w:val="00AE0F63"/>
    <w:rsid w:val="00AE18D6"/>
    <w:rsid w:val="00AE1A31"/>
    <w:rsid w:val="00AE22A8"/>
    <w:rsid w:val="00AE5C15"/>
    <w:rsid w:val="00AE6AEF"/>
    <w:rsid w:val="00AE750F"/>
    <w:rsid w:val="00AF0084"/>
    <w:rsid w:val="00AF011D"/>
    <w:rsid w:val="00AF1476"/>
    <w:rsid w:val="00AF36D9"/>
    <w:rsid w:val="00AF389A"/>
    <w:rsid w:val="00AF3AC4"/>
    <w:rsid w:val="00AF3D6C"/>
    <w:rsid w:val="00AF4038"/>
    <w:rsid w:val="00AF530E"/>
    <w:rsid w:val="00AF5886"/>
    <w:rsid w:val="00AF5D41"/>
    <w:rsid w:val="00AF6BE6"/>
    <w:rsid w:val="00AF6D8D"/>
    <w:rsid w:val="00AF7AA8"/>
    <w:rsid w:val="00B010A8"/>
    <w:rsid w:val="00B0123E"/>
    <w:rsid w:val="00B01EF6"/>
    <w:rsid w:val="00B02114"/>
    <w:rsid w:val="00B034BE"/>
    <w:rsid w:val="00B04020"/>
    <w:rsid w:val="00B04387"/>
    <w:rsid w:val="00B0605D"/>
    <w:rsid w:val="00B0674B"/>
    <w:rsid w:val="00B11000"/>
    <w:rsid w:val="00B111A9"/>
    <w:rsid w:val="00B11414"/>
    <w:rsid w:val="00B11838"/>
    <w:rsid w:val="00B1213A"/>
    <w:rsid w:val="00B13584"/>
    <w:rsid w:val="00B13AE6"/>
    <w:rsid w:val="00B161AD"/>
    <w:rsid w:val="00B179FB"/>
    <w:rsid w:val="00B17BEB"/>
    <w:rsid w:val="00B20D33"/>
    <w:rsid w:val="00B220E7"/>
    <w:rsid w:val="00B2334F"/>
    <w:rsid w:val="00B23CF8"/>
    <w:rsid w:val="00B24493"/>
    <w:rsid w:val="00B24704"/>
    <w:rsid w:val="00B247A3"/>
    <w:rsid w:val="00B2522C"/>
    <w:rsid w:val="00B2546E"/>
    <w:rsid w:val="00B27693"/>
    <w:rsid w:val="00B27A0B"/>
    <w:rsid w:val="00B27FC6"/>
    <w:rsid w:val="00B300F4"/>
    <w:rsid w:val="00B30E33"/>
    <w:rsid w:val="00B32135"/>
    <w:rsid w:val="00B3263F"/>
    <w:rsid w:val="00B33AA3"/>
    <w:rsid w:val="00B33BA6"/>
    <w:rsid w:val="00B34FD9"/>
    <w:rsid w:val="00B35955"/>
    <w:rsid w:val="00B35A8E"/>
    <w:rsid w:val="00B35C35"/>
    <w:rsid w:val="00B36999"/>
    <w:rsid w:val="00B36DAF"/>
    <w:rsid w:val="00B373C8"/>
    <w:rsid w:val="00B37CD6"/>
    <w:rsid w:val="00B4182C"/>
    <w:rsid w:val="00B4190B"/>
    <w:rsid w:val="00B4367E"/>
    <w:rsid w:val="00B4387A"/>
    <w:rsid w:val="00B43A68"/>
    <w:rsid w:val="00B43E42"/>
    <w:rsid w:val="00B43E59"/>
    <w:rsid w:val="00B45CE5"/>
    <w:rsid w:val="00B46BE3"/>
    <w:rsid w:val="00B47CD6"/>
    <w:rsid w:val="00B50143"/>
    <w:rsid w:val="00B5019F"/>
    <w:rsid w:val="00B503B7"/>
    <w:rsid w:val="00B509E8"/>
    <w:rsid w:val="00B50D62"/>
    <w:rsid w:val="00B50E3A"/>
    <w:rsid w:val="00B51AEA"/>
    <w:rsid w:val="00B51BDC"/>
    <w:rsid w:val="00B51D7F"/>
    <w:rsid w:val="00B5263E"/>
    <w:rsid w:val="00B53607"/>
    <w:rsid w:val="00B536A6"/>
    <w:rsid w:val="00B53797"/>
    <w:rsid w:val="00B53AE1"/>
    <w:rsid w:val="00B53E4C"/>
    <w:rsid w:val="00B54209"/>
    <w:rsid w:val="00B559DE"/>
    <w:rsid w:val="00B55A40"/>
    <w:rsid w:val="00B561C0"/>
    <w:rsid w:val="00B562B9"/>
    <w:rsid w:val="00B56863"/>
    <w:rsid w:val="00B624F0"/>
    <w:rsid w:val="00B6287B"/>
    <w:rsid w:val="00B62B60"/>
    <w:rsid w:val="00B634D4"/>
    <w:rsid w:val="00B63FFE"/>
    <w:rsid w:val="00B6425A"/>
    <w:rsid w:val="00B64B1A"/>
    <w:rsid w:val="00B6554B"/>
    <w:rsid w:val="00B66244"/>
    <w:rsid w:val="00B7414B"/>
    <w:rsid w:val="00B74F74"/>
    <w:rsid w:val="00B75226"/>
    <w:rsid w:val="00B75CC6"/>
    <w:rsid w:val="00B75DEF"/>
    <w:rsid w:val="00B7647D"/>
    <w:rsid w:val="00B76D19"/>
    <w:rsid w:val="00B773C3"/>
    <w:rsid w:val="00B773CE"/>
    <w:rsid w:val="00B80595"/>
    <w:rsid w:val="00B81401"/>
    <w:rsid w:val="00B81D66"/>
    <w:rsid w:val="00B8367F"/>
    <w:rsid w:val="00B84099"/>
    <w:rsid w:val="00B851C7"/>
    <w:rsid w:val="00B863F3"/>
    <w:rsid w:val="00B921E4"/>
    <w:rsid w:val="00B93675"/>
    <w:rsid w:val="00B94226"/>
    <w:rsid w:val="00B9433D"/>
    <w:rsid w:val="00B95BB0"/>
    <w:rsid w:val="00BA0B71"/>
    <w:rsid w:val="00BA2A32"/>
    <w:rsid w:val="00BA2C16"/>
    <w:rsid w:val="00BA352F"/>
    <w:rsid w:val="00BA7217"/>
    <w:rsid w:val="00BA7384"/>
    <w:rsid w:val="00BA75FF"/>
    <w:rsid w:val="00BA7E93"/>
    <w:rsid w:val="00BB06A2"/>
    <w:rsid w:val="00BB1D66"/>
    <w:rsid w:val="00BB2E08"/>
    <w:rsid w:val="00BB5181"/>
    <w:rsid w:val="00BB5F12"/>
    <w:rsid w:val="00BB7560"/>
    <w:rsid w:val="00BC081B"/>
    <w:rsid w:val="00BC14B9"/>
    <w:rsid w:val="00BC14E3"/>
    <w:rsid w:val="00BC35AB"/>
    <w:rsid w:val="00BC40F0"/>
    <w:rsid w:val="00BC4750"/>
    <w:rsid w:val="00BC52E3"/>
    <w:rsid w:val="00BC535C"/>
    <w:rsid w:val="00BC58F4"/>
    <w:rsid w:val="00BC60A9"/>
    <w:rsid w:val="00BC6B57"/>
    <w:rsid w:val="00BC783A"/>
    <w:rsid w:val="00BC7A0C"/>
    <w:rsid w:val="00BC7A70"/>
    <w:rsid w:val="00BC7E3D"/>
    <w:rsid w:val="00BC7EA8"/>
    <w:rsid w:val="00BD0EEB"/>
    <w:rsid w:val="00BD246E"/>
    <w:rsid w:val="00BD2D31"/>
    <w:rsid w:val="00BD652F"/>
    <w:rsid w:val="00BE0420"/>
    <w:rsid w:val="00BE06FA"/>
    <w:rsid w:val="00BE10B3"/>
    <w:rsid w:val="00BE29F4"/>
    <w:rsid w:val="00BE2AE5"/>
    <w:rsid w:val="00BE3618"/>
    <w:rsid w:val="00BE4668"/>
    <w:rsid w:val="00BE4DFD"/>
    <w:rsid w:val="00BE500B"/>
    <w:rsid w:val="00BE5282"/>
    <w:rsid w:val="00BE5618"/>
    <w:rsid w:val="00BE7AE5"/>
    <w:rsid w:val="00BE7CA2"/>
    <w:rsid w:val="00BF0310"/>
    <w:rsid w:val="00BF08B6"/>
    <w:rsid w:val="00BF0DEC"/>
    <w:rsid w:val="00BF284E"/>
    <w:rsid w:val="00BF2FF8"/>
    <w:rsid w:val="00BF4509"/>
    <w:rsid w:val="00BF5617"/>
    <w:rsid w:val="00BF5D24"/>
    <w:rsid w:val="00BF64D6"/>
    <w:rsid w:val="00BF6779"/>
    <w:rsid w:val="00BF78A2"/>
    <w:rsid w:val="00C0002D"/>
    <w:rsid w:val="00C01271"/>
    <w:rsid w:val="00C01357"/>
    <w:rsid w:val="00C01569"/>
    <w:rsid w:val="00C015CE"/>
    <w:rsid w:val="00C019FE"/>
    <w:rsid w:val="00C020BA"/>
    <w:rsid w:val="00C021B8"/>
    <w:rsid w:val="00C03C2A"/>
    <w:rsid w:val="00C05E4D"/>
    <w:rsid w:val="00C06D94"/>
    <w:rsid w:val="00C06DA0"/>
    <w:rsid w:val="00C07751"/>
    <w:rsid w:val="00C07B83"/>
    <w:rsid w:val="00C1029C"/>
    <w:rsid w:val="00C104D0"/>
    <w:rsid w:val="00C1163A"/>
    <w:rsid w:val="00C11967"/>
    <w:rsid w:val="00C11AB4"/>
    <w:rsid w:val="00C11D3E"/>
    <w:rsid w:val="00C12020"/>
    <w:rsid w:val="00C13D8D"/>
    <w:rsid w:val="00C14722"/>
    <w:rsid w:val="00C14F9F"/>
    <w:rsid w:val="00C1616A"/>
    <w:rsid w:val="00C170EF"/>
    <w:rsid w:val="00C178BE"/>
    <w:rsid w:val="00C17C9C"/>
    <w:rsid w:val="00C20189"/>
    <w:rsid w:val="00C225A2"/>
    <w:rsid w:val="00C232D5"/>
    <w:rsid w:val="00C25ED9"/>
    <w:rsid w:val="00C27520"/>
    <w:rsid w:val="00C30DDC"/>
    <w:rsid w:val="00C31351"/>
    <w:rsid w:val="00C31801"/>
    <w:rsid w:val="00C32525"/>
    <w:rsid w:val="00C326FF"/>
    <w:rsid w:val="00C32834"/>
    <w:rsid w:val="00C329D3"/>
    <w:rsid w:val="00C33604"/>
    <w:rsid w:val="00C33622"/>
    <w:rsid w:val="00C33A39"/>
    <w:rsid w:val="00C340EB"/>
    <w:rsid w:val="00C3538E"/>
    <w:rsid w:val="00C35CCA"/>
    <w:rsid w:val="00C36F84"/>
    <w:rsid w:val="00C37F10"/>
    <w:rsid w:val="00C41D58"/>
    <w:rsid w:val="00C42A61"/>
    <w:rsid w:val="00C439ED"/>
    <w:rsid w:val="00C43FCE"/>
    <w:rsid w:val="00C44611"/>
    <w:rsid w:val="00C4603C"/>
    <w:rsid w:val="00C46CD5"/>
    <w:rsid w:val="00C47276"/>
    <w:rsid w:val="00C50A32"/>
    <w:rsid w:val="00C50C1E"/>
    <w:rsid w:val="00C525D9"/>
    <w:rsid w:val="00C52937"/>
    <w:rsid w:val="00C531B7"/>
    <w:rsid w:val="00C546AF"/>
    <w:rsid w:val="00C54F08"/>
    <w:rsid w:val="00C55ECD"/>
    <w:rsid w:val="00C56546"/>
    <w:rsid w:val="00C56858"/>
    <w:rsid w:val="00C56D81"/>
    <w:rsid w:val="00C575C9"/>
    <w:rsid w:val="00C575E8"/>
    <w:rsid w:val="00C61543"/>
    <w:rsid w:val="00C62067"/>
    <w:rsid w:val="00C652C2"/>
    <w:rsid w:val="00C65E27"/>
    <w:rsid w:val="00C71542"/>
    <w:rsid w:val="00C71822"/>
    <w:rsid w:val="00C71CE8"/>
    <w:rsid w:val="00C73310"/>
    <w:rsid w:val="00C752F6"/>
    <w:rsid w:val="00C7537B"/>
    <w:rsid w:val="00C77A25"/>
    <w:rsid w:val="00C802F2"/>
    <w:rsid w:val="00C818D1"/>
    <w:rsid w:val="00C82676"/>
    <w:rsid w:val="00C86755"/>
    <w:rsid w:val="00C900B6"/>
    <w:rsid w:val="00C908D2"/>
    <w:rsid w:val="00C917AF"/>
    <w:rsid w:val="00C917CE"/>
    <w:rsid w:val="00C91823"/>
    <w:rsid w:val="00C9196C"/>
    <w:rsid w:val="00C95653"/>
    <w:rsid w:val="00C95725"/>
    <w:rsid w:val="00C967C5"/>
    <w:rsid w:val="00C969D9"/>
    <w:rsid w:val="00CA163B"/>
    <w:rsid w:val="00CA2226"/>
    <w:rsid w:val="00CA259E"/>
    <w:rsid w:val="00CA29DB"/>
    <w:rsid w:val="00CA2F6E"/>
    <w:rsid w:val="00CA3E56"/>
    <w:rsid w:val="00CA4369"/>
    <w:rsid w:val="00CA593D"/>
    <w:rsid w:val="00CA5F38"/>
    <w:rsid w:val="00CA6A7F"/>
    <w:rsid w:val="00CA7F7D"/>
    <w:rsid w:val="00CB0395"/>
    <w:rsid w:val="00CB2B70"/>
    <w:rsid w:val="00CB3DB9"/>
    <w:rsid w:val="00CB4FEE"/>
    <w:rsid w:val="00CB5501"/>
    <w:rsid w:val="00CB589E"/>
    <w:rsid w:val="00CB6124"/>
    <w:rsid w:val="00CB69B2"/>
    <w:rsid w:val="00CB6EBD"/>
    <w:rsid w:val="00CB7733"/>
    <w:rsid w:val="00CB7BA4"/>
    <w:rsid w:val="00CC1455"/>
    <w:rsid w:val="00CC1F14"/>
    <w:rsid w:val="00CC1FC6"/>
    <w:rsid w:val="00CC2257"/>
    <w:rsid w:val="00CC2EFE"/>
    <w:rsid w:val="00CC2FCE"/>
    <w:rsid w:val="00CC36BA"/>
    <w:rsid w:val="00CC41C7"/>
    <w:rsid w:val="00CC472A"/>
    <w:rsid w:val="00CC59F3"/>
    <w:rsid w:val="00CC6108"/>
    <w:rsid w:val="00CC6A8D"/>
    <w:rsid w:val="00CC6E0B"/>
    <w:rsid w:val="00CD07F7"/>
    <w:rsid w:val="00CD1C15"/>
    <w:rsid w:val="00CD2900"/>
    <w:rsid w:val="00CD2CE5"/>
    <w:rsid w:val="00CD3562"/>
    <w:rsid w:val="00CD37FC"/>
    <w:rsid w:val="00CD4190"/>
    <w:rsid w:val="00CD4861"/>
    <w:rsid w:val="00CD4C60"/>
    <w:rsid w:val="00CD568C"/>
    <w:rsid w:val="00CD635A"/>
    <w:rsid w:val="00CD75F2"/>
    <w:rsid w:val="00CE1D9D"/>
    <w:rsid w:val="00CE2069"/>
    <w:rsid w:val="00CE2C19"/>
    <w:rsid w:val="00CE42AB"/>
    <w:rsid w:val="00CE45F9"/>
    <w:rsid w:val="00CE4B8D"/>
    <w:rsid w:val="00CE561B"/>
    <w:rsid w:val="00CE734C"/>
    <w:rsid w:val="00CF00B4"/>
    <w:rsid w:val="00CF08D3"/>
    <w:rsid w:val="00CF158C"/>
    <w:rsid w:val="00CF2328"/>
    <w:rsid w:val="00CF2566"/>
    <w:rsid w:val="00CF2BA7"/>
    <w:rsid w:val="00CF5460"/>
    <w:rsid w:val="00CF5841"/>
    <w:rsid w:val="00CF6996"/>
    <w:rsid w:val="00CF6AF7"/>
    <w:rsid w:val="00CF6E18"/>
    <w:rsid w:val="00CF7DD8"/>
    <w:rsid w:val="00D008AB"/>
    <w:rsid w:val="00D01C59"/>
    <w:rsid w:val="00D02367"/>
    <w:rsid w:val="00D02C08"/>
    <w:rsid w:val="00D03582"/>
    <w:rsid w:val="00D03C03"/>
    <w:rsid w:val="00D04E0B"/>
    <w:rsid w:val="00D07E35"/>
    <w:rsid w:val="00D10CF9"/>
    <w:rsid w:val="00D10E16"/>
    <w:rsid w:val="00D11A99"/>
    <w:rsid w:val="00D121D2"/>
    <w:rsid w:val="00D12FA1"/>
    <w:rsid w:val="00D1366E"/>
    <w:rsid w:val="00D15E8A"/>
    <w:rsid w:val="00D16589"/>
    <w:rsid w:val="00D17127"/>
    <w:rsid w:val="00D1725A"/>
    <w:rsid w:val="00D213C2"/>
    <w:rsid w:val="00D213CB"/>
    <w:rsid w:val="00D21F9E"/>
    <w:rsid w:val="00D22762"/>
    <w:rsid w:val="00D236EE"/>
    <w:rsid w:val="00D23989"/>
    <w:rsid w:val="00D23EB4"/>
    <w:rsid w:val="00D2470E"/>
    <w:rsid w:val="00D256CC"/>
    <w:rsid w:val="00D25D41"/>
    <w:rsid w:val="00D25E08"/>
    <w:rsid w:val="00D307C3"/>
    <w:rsid w:val="00D30DB7"/>
    <w:rsid w:val="00D31383"/>
    <w:rsid w:val="00D31473"/>
    <w:rsid w:val="00D31800"/>
    <w:rsid w:val="00D31A21"/>
    <w:rsid w:val="00D32AFA"/>
    <w:rsid w:val="00D341EE"/>
    <w:rsid w:val="00D34F41"/>
    <w:rsid w:val="00D35714"/>
    <w:rsid w:val="00D363BF"/>
    <w:rsid w:val="00D365FE"/>
    <w:rsid w:val="00D36C93"/>
    <w:rsid w:val="00D37197"/>
    <w:rsid w:val="00D376A7"/>
    <w:rsid w:val="00D40B05"/>
    <w:rsid w:val="00D4120B"/>
    <w:rsid w:val="00D4155C"/>
    <w:rsid w:val="00D41DA2"/>
    <w:rsid w:val="00D431F6"/>
    <w:rsid w:val="00D458FA"/>
    <w:rsid w:val="00D45CCC"/>
    <w:rsid w:val="00D45F1E"/>
    <w:rsid w:val="00D47698"/>
    <w:rsid w:val="00D50354"/>
    <w:rsid w:val="00D504FF"/>
    <w:rsid w:val="00D52C69"/>
    <w:rsid w:val="00D5314A"/>
    <w:rsid w:val="00D53174"/>
    <w:rsid w:val="00D5466D"/>
    <w:rsid w:val="00D54974"/>
    <w:rsid w:val="00D55689"/>
    <w:rsid w:val="00D5592E"/>
    <w:rsid w:val="00D57668"/>
    <w:rsid w:val="00D615D9"/>
    <w:rsid w:val="00D62C39"/>
    <w:rsid w:val="00D638E1"/>
    <w:rsid w:val="00D646FF"/>
    <w:rsid w:val="00D64704"/>
    <w:rsid w:val="00D65FEC"/>
    <w:rsid w:val="00D6670A"/>
    <w:rsid w:val="00D66710"/>
    <w:rsid w:val="00D674EB"/>
    <w:rsid w:val="00D7030A"/>
    <w:rsid w:val="00D705B9"/>
    <w:rsid w:val="00D70A70"/>
    <w:rsid w:val="00D72029"/>
    <w:rsid w:val="00D72337"/>
    <w:rsid w:val="00D7239D"/>
    <w:rsid w:val="00D727F0"/>
    <w:rsid w:val="00D730FE"/>
    <w:rsid w:val="00D73FBC"/>
    <w:rsid w:val="00D7478B"/>
    <w:rsid w:val="00D753C4"/>
    <w:rsid w:val="00D75E56"/>
    <w:rsid w:val="00D766E1"/>
    <w:rsid w:val="00D77368"/>
    <w:rsid w:val="00D77DCB"/>
    <w:rsid w:val="00D80613"/>
    <w:rsid w:val="00D81361"/>
    <w:rsid w:val="00D81EA5"/>
    <w:rsid w:val="00D82E21"/>
    <w:rsid w:val="00D83545"/>
    <w:rsid w:val="00D84C45"/>
    <w:rsid w:val="00D85981"/>
    <w:rsid w:val="00D8655B"/>
    <w:rsid w:val="00D87221"/>
    <w:rsid w:val="00D87C3F"/>
    <w:rsid w:val="00D90E0A"/>
    <w:rsid w:val="00D916FD"/>
    <w:rsid w:val="00D91B45"/>
    <w:rsid w:val="00D93AF0"/>
    <w:rsid w:val="00D941E3"/>
    <w:rsid w:val="00D95748"/>
    <w:rsid w:val="00D95C3B"/>
    <w:rsid w:val="00D96086"/>
    <w:rsid w:val="00D96405"/>
    <w:rsid w:val="00D965FD"/>
    <w:rsid w:val="00D96F1A"/>
    <w:rsid w:val="00D97B9E"/>
    <w:rsid w:val="00D97F4D"/>
    <w:rsid w:val="00D97F63"/>
    <w:rsid w:val="00DA2609"/>
    <w:rsid w:val="00DA293C"/>
    <w:rsid w:val="00DA2F35"/>
    <w:rsid w:val="00DA2F65"/>
    <w:rsid w:val="00DA4F71"/>
    <w:rsid w:val="00DA52B2"/>
    <w:rsid w:val="00DA5C08"/>
    <w:rsid w:val="00DA67D6"/>
    <w:rsid w:val="00DA6A99"/>
    <w:rsid w:val="00DA6AA5"/>
    <w:rsid w:val="00DA7A75"/>
    <w:rsid w:val="00DB13ED"/>
    <w:rsid w:val="00DB2D1D"/>
    <w:rsid w:val="00DB33A9"/>
    <w:rsid w:val="00DB392B"/>
    <w:rsid w:val="00DB3F92"/>
    <w:rsid w:val="00DB45D7"/>
    <w:rsid w:val="00DB4A7F"/>
    <w:rsid w:val="00DB558F"/>
    <w:rsid w:val="00DB58F3"/>
    <w:rsid w:val="00DB6AB2"/>
    <w:rsid w:val="00DB6CF2"/>
    <w:rsid w:val="00DB703E"/>
    <w:rsid w:val="00DB7601"/>
    <w:rsid w:val="00DB7877"/>
    <w:rsid w:val="00DB79BA"/>
    <w:rsid w:val="00DB7E16"/>
    <w:rsid w:val="00DC0FB4"/>
    <w:rsid w:val="00DC1BB4"/>
    <w:rsid w:val="00DC22CA"/>
    <w:rsid w:val="00DC5281"/>
    <w:rsid w:val="00DC666F"/>
    <w:rsid w:val="00DC6E11"/>
    <w:rsid w:val="00DC6FE9"/>
    <w:rsid w:val="00DC7EA7"/>
    <w:rsid w:val="00DD060A"/>
    <w:rsid w:val="00DD0750"/>
    <w:rsid w:val="00DD14AB"/>
    <w:rsid w:val="00DD17AF"/>
    <w:rsid w:val="00DD291B"/>
    <w:rsid w:val="00DD4E5B"/>
    <w:rsid w:val="00DD6410"/>
    <w:rsid w:val="00DD6D0A"/>
    <w:rsid w:val="00DE0555"/>
    <w:rsid w:val="00DE0C8B"/>
    <w:rsid w:val="00DE1ADB"/>
    <w:rsid w:val="00DE298B"/>
    <w:rsid w:val="00DE4418"/>
    <w:rsid w:val="00DE48AA"/>
    <w:rsid w:val="00DE4CF1"/>
    <w:rsid w:val="00DE4F5F"/>
    <w:rsid w:val="00DE7000"/>
    <w:rsid w:val="00DE7060"/>
    <w:rsid w:val="00DF0D7B"/>
    <w:rsid w:val="00DF0F5B"/>
    <w:rsid w:val="00DF1456"/>
    <w:rsid w:val="00DF1E23"/>
    <w:rsid w:val="00DF2E2C"/>
    <w:rsid w:val="00DF3436"/>
    <w:rsid w:val="00DF4941"/>
    <w:rsid w:val="00DF4973"/>
    <w:rsid w:val="00DF5D2B"/>
    <w:rsid w:val="00DF60AE"/>
    <w:rsid w:val="00DF6E63"/>
    <w:rsid w:val="00DF79D2"/>
    <w:rsid w:val="00E00D2E"/>
    <w:rsid w:val="00E01C38"/>
    <w:rsid w:val="00E029F0"/>
    <w:rsid w:val="00E02F14"/>
    <w:rsid w:val="00E050B1"/>
    <w:rsid w:val="00E068A4"/>
    <w:rsid w:val="00E06AA5"/>
    <w:rsid w:val="00E1047E"/>
    <w:rsid w:val="00E11091"/>
    <w:rsid w:val="00E1112B"/>
    <w:rsid w:val="00E118C4"/>
    <w:rsid w:val="00E119B0"/>
    <w:rsid w:val="00E13265"/>
    <w:rsid w:val="00E132F1"/>
    <w:rsid w:val="00E136ED"/>
    <w:rsid w:val="00E14116"/>
    <w:rsid w:val="00E17FA7"/>
    <w:rsid w:val="00E20321"/>
    <w:rsid w:val="00E2042F"/>
    <w:rsid w:val="00E20E50"/>
    <w:rsid w:val="00E20E7F"/>
    <w:rsid w:val="00E215F4"/>
    <w:rsid w:val="00E216C7"/>
    <w:rsid w:val="00E227A5"/>
    <w:rsid w:val="00E231FB"/>
    <w:rsid w:val="00E232B8"/>
    <w:rsid w:val="00E23C15"/>
    <w:rsid w:val="00E2442E"/>
    <w:rsid w:val="00E25E9C"/>
    <w:rsid w:val="00E26825"/>
    <w:rsid w:val="00E314CE"/>
    <w:rsid w:val="00E31692"/>
    <w:rsid w:val="00E31F86"/>
    <w:rsid w:val="00E322CD"/>
    <w:rsid w:val="00E34BB9"/>
    <w:rsid w:val="00E3538B"/>
    <w:rsid w:val="00E376CC"/>
    <w:rsid w:val="00E4244E"/>
    <w:rsid w:val="00E42F25"/>
    <w:rsid w:val="00E439AF"/>
    <w:rsid w:val="00E45C22"/>
    <w:rsid w:val="00E472F7"/>
    <w:rsid w:val="00E474DC"/>
    <w:rsid w:val="00E50DED"/>
    <w:rsid w:val="00E50DF2"/>
    <w:rsid w:val="00E5159C"/>
    <w:rsid w:val="00E52060"/>
    <w:rsid w:val="00E525AB"/>
    <w:rsid w:val="00E52DC9"/>
    <w:rsid w:val="00E538AE"/>
    <w:rsid w:val="00E54BFD"/>
    <w:rsid w:val="00E54F83"/>
    <w:rsid w:val="00E56C98"/>
    <w:rsid w:val="00E56E0B"/>
    <w:rsid w:val="00E57633"/>
    <w:rsid w:val="00E5774F"/>
    <w:rsid w:val="00E57AA6"/>
    <w:rsid w:val="00E57C6C"/>
    <w:rsid w:val="00E61189"/>
    <w:rsid w:val="00E613A7"/>
    <w:rsid w:val="00E617B0"/>
    <w:rsid w:val="00E62187"/>
    <w:rsid w:val="00E62514"/>
    <w:rsid w:val="00E63B03"/>
    <w:rsid w:val="00E64141"/>
    <w:rsid w:val="00E652AD"/>
    <w:rsid w:val="00E66D3F"/>
    <w:rsid w:val="00E672B8"/>
    <w:rsid w:val="00E67975"/>
    <w:rsid w:val="00E702D5"/>
    <w:rsid w:val="00E70461"/>
    <w:rsid w:val="00E71C62"/>
    <w:rsid w:val="00E7210E"/>
    <w:rsid w:val="00E73115"/>
    <w:rsid w:val="00E73D18"/>
    <w:rsid w:val="00E74026"/>
    <w:rsid w:val="00E74892"/>
    <w:rsid w:val="00E75620"/>
    <w:rsid w:val="00E77AFD"/>
    <w:rsid w:val="00E80281"/>
    <w:rsid w:val="00E80775"/>
    <w:rsid w:val="00E809C7"/>
    <w:rsid w:val="00E80A73"/>
    <w:rsid w:val="00E81088"/>
    <w:rsid w:val="00E81883"/>
    <w:rsid w:val="00E83AEF"/>
    <w:rsid w:val="00E84143"/>
    <w:rsid w:val="00E843F6"/>
    <w:rsid w:val="00E84879"/>
    <w:rsid w:val="00E85B67"/>
    <w:rsid w:val="00E86889"/>
    <w:rsid w:val="00E86D52"/>
    <w:rsid w:val="00E877D7"/>
    <w:rsid w:val="00E87C09"/>
    <w:rsid w:val="00E937F2"/>
    <w:rsid w:val="00E95283"/>
    <w:rsid w:val="00E95829"/>
    <w:rsid w:val="00E96682"/>
    <w:rsid w:val="00E967D4"/>
    <w:rsid w:val="00E967FB"/>
    <w:rsid w:val="00EA2342"/>
    <w:rsid w:val="00EA3502"/>
    <w:rsid w:val="00EA49C5"/>
    <w:rsid w:val="00EA58F0"/>
    <w:rsid w:val="00EA6889"/>
    <w:rsid w:val="00EA71BD"/>
    <w:rsid w:val="00EB0101"/>
    <w:rsid w:val="00EB0156"/>
    <w:rsid w:val="00EB02B0"/>
    <w:rsid w:val="00EB0782"/>
    <w:rsid w:val="00EB265D"/>
    <w:rsid w:val="00EB2C63"/>
    <w:rsid w:val="00EB3381"/>
    <w:rsid w:val="00EB44E5"/>
    <w:rsid w:val="00EB5BE5"/>
    <w:rsid w:val="00EC08BA"/>
    <w:rsid w:val="00EC178B"/>
    <w:rsid w:val="00EC27B4"/>
    <w:rsid w:val="00EC4B3D"/>
    <w:rsid w:val="00EC5A75"/>
    <w:rsid w:val="00EC5D11"/>
    <w:rsid w:val="00EC6183"/>
    <w:rsid w:val="00EC69E5"/>
    <w:rsid w:val="00EC728C"/>
    <w:rsid w:val="00EC7511"/>
    <w:rsid w:val="00ED043A"/>
    <w:rsid w:val="00ED0A48"/>
    <w:rsid w:val="00ED452F"/>
    <w:rsid w:val="00ED48A2"/>
    <w:rsid w:val="00ED56F3"/>
    <w:rsid w:val="00ED6228"/>
    <w:rsid w:val="00ED69A9"/>
    <w:rsid w:val="00ED7376"/>
    <w:rsid w:val="00EE006E"/>
    <w:rsid w:val="00EE0664"/>
    <w:rsid w:val="00EE0E82"/>
    <w:rsid w:val="00EE2DF7"/>
    <w:rsid w:val="00EE3CC7"/>
    <w:rsid w:val="00EE3F78"/>
    <w:rsid w:val="00EE431C"/>
    <w:rsid w:val="00EE46CF"/>
    <w:rsid w:val="00EE49BB"/>
    <w:rsid w:val="00EE7AF2"/>
    <w:rsid w:val="00EF059F"/>
    <w:rsid w:val="00EF3B0C"/>
    <w:rsid w:val="00EF3F9E"/>
    <w:rsid w:val="00EF402C"/>
    <w:rsid w:val="00EF42A5"/>
    <w:rsid w:val="00EF5D38"/>
    <w:rsid w:val="00EF638D"/>
    <w:rsid w:val="00EF7157"/>
    <w:rsid w:val="00EF7B15"/>
    <w:rsid w:val="00F01C05"/>
    <w:rsid w:val="00F02D4C"/>
    <w:rsid w:val="00F02DE6"/>
    <w:rsid w:val="00F03614"/>
    <w:rsid w:val="00F041E4"/>
    <w:rsid w:val="00F05B91"/>
    <w:rsid w:val="00F07057"/>
    <w:rsid w:val="00F0744D"/>
    <w:rsid w:val="00F07574"/>
    <w:rsid w:val="00F105B4"/>
    <w:rsid w:val="00F134C1"/>
    <w:rsid w:val="00F136E3"/>
    <w:rsid w:val="00F13DE8"/>
    <w:rsid w:val="00F1402D"/>
    <w:rsid w:val="00F1488C"/>
    <w:rsid w:val="00F14956"/>
    <w:rsid w:val="00F159D4"/>
    <w:rsid w:val="00F16FB7"/>
    <w:rsid w:val="00F217AC"/>
    <w:rsid w:val="00F219AF"/>
    <w:rsid w:val="00F22065"/>
    <w:rsid w:val="00F23865"/>
    <w:rsid w:val="00F25E66"/>
    <w:rsid w:val="00F26793"/>
    <w:rsid w:val="00F27064"/>
    <w:rsid w:val="00F300CB"/>
    <w:rsid w:val="00F3103E"/>
    <w:rsid w:val="00F312B0"/>
    <w:rsid w:val="00F31B56"/>
    <w:rsid w:val="00F33361"/>
    <w:rsid w:val="00F33DBD"/>
    <w:rsid w:val="00F33E9E"/>
    <w:rsid w:val="00F34398"/>
    <w:rsid w:val="00F353B8"/>
    <w:rsid w:val="00F3541E"/>
    <w:rsid w:val="00F35F46"/>
    <w:rsid w:val="00F36B36"/>
    <w:rsid w:val="00F37419"/>
    <w:rsid w:val="00F37B56"/>
    <w:rsid w:val="00F4065C"/>
    <w:rsid w:val="00F40B1F"/>
    <w:rsid w:val="00F40FF0"/>
    <w:rsid w:val="00F41102"/>
    <w:rsid w:val="00F42D76"/>
    <w:rsid w:val="00F42D7D"/>
    <w:rsid w:val="00F438BC"/>
    <w:rsid w:val="00F43CFF"/>
    <w:rsid w:val="00F44A03"/>
    <w:rsid w:val="00F44A1E"/>
    <w:rsid w:val="00F46741"/>
    <w:rsid w:val="00F5418B"/>
    <w:rsid w:val="00F55E22"/>
    <w:rsid w:val="00F567E5"/>
    <w:rsid w:val="00F56CF9"/>
    <w:rsid w:val="00F578A8"/>
    <w:rsid w:val="00F57F44"/>
    <w:rsid w:val="00F6099F"/>
    <w:rsid w:val="00F60E18"/>
    <w:rsid w:val="00F60F76"/>
    <w:rsid w:val="00F61B9C"/>
    <w:rsid w:val="00F62A4E"/>
    <w:rsid w:val="00F65340"/>
    <w:rsid w:val="00F67D89"/>
    <w:rsid w:val="00F704DE"/>
    <w:rsid w:val="00F713CD"/>
    <w:rsid w:val="00F7151B"/>
    <w:rsid w:val="00F722A8"/>
    <w:rsid w:val="00F72F9F"/>
    <w:rsid w:val="00F73451"/>
    <w:rsid w:val="00F74116"/>
    <w:rsid w:val="00F756F6"/>
    <w:rsid w:val="00F758C8"/>
    <w:rsid w:val="00F76CEB"/>
    <w:rsid w:val="00F80A8B"/>
    <w:rsid w:val="00F80C79"/>
    <w:rsid w:val="00F80E54"/>
    <w:rsid w:val="00F81074"/>
    <w:rsid w:val="00F81BF9"/>
    <w:rsid w:val="00F81D8B"/>
    <w:rsid w:val="00F832B4"/>
    <w:rsid w:val="00F835C1"/>
    <w:rsid w:val="00F835D4"/>
    <w:rsid w:val="00F843D4"/>
    <w:rsid w:val="00F85FB1"/>
    <w:rsid w:val="00F86627"/>
    <w:rsid w:val="00F86709"/>
    <w:rsid w:val="00F874FB"/>
    <w:rsid w:val="00F908EC"/>
    <w:rsid w:val="00F9112D"/>
    <w:rsid w:val="00F918E8"/>
    <w:rsid w:val="00F91F1E"/>
    <w:rsid w:val="00F921E5"/>
    <w:rsid w:val="00F926A9"/>
    <w:rsid w:val="00F92DD2"/>
    <w:rsid w:val="00F93514"/>
    <w:rsid w:val="00F943F1"/>
    <w:rsid w:val="00F94684"/>
    <w:rsid w:val="00F963D4"/>
    <w:rsid w:val="00F97355"/>
    <w:rsid w:val="00FA0688"/>
    <w:rsid w:val="00FA0859"/>
    <w:rsid w:val="00FA2A0D"/>
    <w:rsid w:val="00FA3389"/>
    <w:rsid w:val="00FA3785"/>
    <w:rsid w:val="00FA4BC1"/>
    <w:rsid w:val="00FA61FA"/>
    <w:rsid w:val="00FA6B32"/>
    <w:rsid w:val="00FA7B4C"/>
    <w:rsid w:val="00FA7FEA"/>
    <w:rsid w:val="00FB0A56"/>
    <w:rsid w:val="00FB0DEE"/>
    <w:rsid w:val="00FB3D50"/>
    <w:rsid w:val="00FB3E7B"/>
    <w:rsid w:val="00FB4F64"/>
    <w:rsid w:val="00FB50FB"/>
    <w:rsid w:val="00FB73D6"/>
    <w:rsid w:val="00FC0437"/>
    <w:rsid w:val="00FC1CE2"/>
    <w:rsid w:val="00FC1F3E"/>
    <w:rsid w:val="00FC2602"/>
    <w:rsid w:val="00FC2A13"/>
    <w:rsid w:val="00FC6266"/>
    <w:rsid w:val="00FC6370"/>
    <w:rsid w:val="00FC79CF"/>
    <w:rsid w:val="00FC7D23"/>
    <w:rsid w:val="00FD219A"/>
    <w:rsid w:val="00FD2D5E"/>
    <w:rsid w:val="00FD5CF7"/>
    <w:rsid w:val="00FE0C61"/>
    <w:rsid w:val="00FE209E"/>
    <w:rsid w:val="00FE3528"/>
    <w:rsid w:val="00FE46D4"/>
    <w:rsid w:val="00FE620E"/>
    <w:rsid w:val="00FE6A39"/>
    <w:rsid w:val="00FE75DB"/>
    <w:rsid w:val="00FF10E0"/>
    <w:rsid w:val="00FF1712"/>
    <w:rsid w:val="00FF17F6"/>
    <w:rsid w:val="00FF3229"/>
    <w:rsid w:val="00FF451E"/>
    <w:rsid w:val="00FF50A3"/>
    <w:rsid w:val="00FF5B0F"/>
    <w:rsid w:val="00FF677C"/>
    <w:rsid w:val="00FF6E0A"/>
    <w:rsid w:val="00FF72AD"/>
    <w:rsid w:val="00FF7604"/>
    <w:rsid w:val="023F1CF2"/>
    <w:rsid w:val="02A54C60"/>
    <w:rsid w:val="02E2ED30"/>
    <w:rsid w:val="03DDD5CE"/>
    <w:rsid w:val="051B9CC0"/>
    <w:rsid w:val="0533961A"/>
    <w:rsid w:val="0569C452"/>
    <w:rsid w:val="0675F9A6"/>
    <w:rsid w:val="079A8893"/>
    <w:rsid w:val="082451D4"/>
    <w:rsid w:val="082810BB"/>
    <w:rsid w:val="0884070D"/>
    <w:rsid w:val="08D9F712"/>
    <w:rsid w:val="093A159C"/>
    <w:rsid w:val="098D9F70"/>
    <w:rsid w:val="0A72CC22"/>
    <w:rsid w:val="0A940612"/>
    <w:rsid w:val="0BB710F0"/>
    <w:rsid w:val="0C4F24B9"/>
    <w:rsid w:val="0DE92B0C"/>
    <w:rsid w:val="0E3B8883"/>
    <w:rsid w:val="0EB36DDC"/>
    <w:rsid w:val="0F1A1D54"/>
    <w:rsid w:val="0FAEDB1C"/>
    <w:rsid w:val="101A9173"/>
    <w:rsid w:val="10C2FF2E"/>
    <w:rsid w:val="10EFF64F"/>
    <w:rsid w:val="1131EB3E"/>
    <w:rsid w:val="1137581E"/>
    <w:rsid w:val="114B36A9"/>
    <w:rsid w:val="123791A9"/>
    <w:rsid w:val="131D98E6"/>
    <w:rsid w:val="13337575"/>
    <w:rsid w:val="1389FC10"/>
    <w:rsid w:val="13D72F9F"/>
    <w:rsid w:val="14B733A7"/>
    <w:rsid w:val="156078C6"/>
    <w:rsid w:val="15BBA60C"/>
    <w:rsid w:val="1645F4BA"/>
    <w:rsid w:val="16465C3D"/>
    <w:rsid w:val="1753851B"/>
    <w:rsid w:val="1799D601"/>
    <w:rsid w:val="17B3D4DC"/>
    <w:rsid w:val="17C3C5DA"/>
    <w:rsid w:val="188C1E28"/>
    <w:rsid w:val="189DAC1E"/>
    <w:rsid w:val="18BB377F"/>
    <w:rsid w:val="18EBE0C4"/>
    <w:rsid w:val="197CF588"/>
    <w:rsid w:val="1A787F3E"/>
    <w:rsid w:val="1B72C33E"/>
    <w:rsid w:val="1BC31623"/>
    <w:rsid w:val="1C77FC21"/>
    <w:rsid w:val="1C8E0899"/>
    <w:rsid w:val="1D30D72C"/>
    <w:rsid w:val="1D7379D7"/>
    <w:rsid w:val="1D935F86"/>
    <w:rsid w:val="1DB2A689"/>
    <w:rsid w:val="1E95E50E"/>
    <w:rsid w:val="1EC24E02"/>
    <w:rsid w:val="1F0AADAF"/>
    <w:rsid w:val="1F104167"/>
    <w:rsid w:val="1F7E1075"/>
    <w:rsid w:val="1FD61624"/>
    <w:rsid w:val="211B01FB"/>
    <w:rsid w:val="2127478C"/>
    <w:rsid w:val="22AB6CCB"/>
    <w:rsid w:val="22D35A4C"/>
    <w:rsid w:val="23030045"/>
    <w:rsid w:val="234797B4"/>
    <w:rsid w:val="2358AF65"/>
    <w:rsid w:val="239B0782"/>
    <w:rsid w:val="23B284ED"/>
    <w:rsid w:val="23C54C14"/>
    <w:rsid w:val="23EE94A8"/>
    <w:rsid w:val="24D75702"/>
    <w:rsid w:val="25992B9B"/>
    <w:rsid w:val="26856ADA"/>
    <w:rsid w:val="27E565F9"/>
    <w:rsid w:val="28B399E8"/>
    <w:rsid w:val="2944B48B"/>
    <w:rsid w:val="2A5264DF"/>
    <w:rsid w:val="2B67C7F4"/>
    <w:rsid w:val="2C0465D3"/>
    <w:rsid w:val="2C28D747"/>
    <w:rsid w:val="2C64CAD4"/>
    <w:rsid w:val="2D2D4101"/>
    <w:rsid w:val="2D5C8905"/>
    <w:rsid w:val="2ED0F15F"/>
    <w:rsid w:val="2EE60E34"/>
    <w:rsid w:val="2FC646EE"/>
    <w:rsid w:val="3013FDD1"/>
    <w:rsid w:val="30889E00"/>
    <w:rsid w:val="308E2188"/>
    <w:rsid w:val="30D2258D"/>
    <w:rsid w:val="322A4653"/>
    <w:rsid w:val="326EAB44"/>
    <w:rsid w:val="3298D0E2"/>
    <w:rsid w:val="331CD44B"/>
    <w:rsid w:val="33405B93"/>
    <w:rsid w:val="338D69DC"/>
    <w:rsid w:val="34202EEA"/>
    <w:rsid w:val="34BA79E2"/>
    <w:rsid w:val="356FF132"/>
    <w:rsid w:val="36B81F66"/>
    <w:rsid w:val="37322531"/>
    <w:rsid w:val="374EC936"/>
    <w:rsid w:val="37811489"/>
    <w:rsid w:val="3836F297"/>
    <w:rsid w:val="38CBDDEB"/>
    <w:rsid w:val="3AF2B0FC"/>
    <w:rsid w:val="3B61898B"/>
    <w:rsid w:val="3D287631"/>
    <w:rsid w:val="3D430A26"/>
    <w:rsid w:val="3D82CFE5"/>
    <w:rsid w:val="3DA8ABCC"/>
    <w:rsid w:val="3E5E4E45"/>
    <w:rsid w:val="3F025B19"/>
    <w:rsid w:val="4036B696"/>
    <w:rsid w:val="40B857C3"/>
    <w:rsid w:val="412608FA"/>
    <w:rsid w:val="41E27B4D"/>
    <w:rsid w:val="429315CA"/>
    <w:rsid w:val="43A1FDA2"/>
    <w:rsid w:val="43A6CEB5"/>
    <w:rsid w:val="43A81EA0"/>
    <w:rsid w:val="43F6EE07"/>
    <w:rsid w:val="44AE61CE"/>
    <w:rsid w:val="46DAE8A8"/>
    <w:rsid w:val="46E96530"/>
    <w:rsid w:val="4712A6B6"/>
    <w:rsid w:val="474F581B"/>
    <w:rsid w:val="47EED699"/>
    <w:rsid w:val="48EAE33D"/>
    <w:rsid w:val="49096427"/>
    <w:rsid w:val="49756F3D"/>
    <w:rsid w:val="498F485F"/>
    <w:rsid w:val="4A21A787"/>
    <w:rsid w:val="4A37E6C0"/>
    <w:rsid w:val="4AC624E9"/>
    <w:rsid w:val="4ACF154B"/>
    <w:rsid w:val="4B237EF4"/>
    <w:rsid w:val="4BC5460C"/>
    <w:rsid w:val="4D11F23A"/>
    <w:rsid w:val="4D72FA74"/>
    <w:rsid w:val="4E3AA3F0"/>
    <w:rsid w:val="4ED07D03"/>
    <w:rsid w:val="4F5FB6A9"/>
    <w:rsid w:val="4FA9B655"/>
    <w:rsid w:val="4FCE7211"/>
    <w:rsid w:val="50999637"/>
    <w:rsid w:val="50BCA366"/>
    <w:rsid w:val="50D2A69A"/>
    <w:rsid w:val="511FCCB5"/>
    <w:rsid w:val="512AC3D4"/>
    <w:rsid w:val="51ABCAD4"/>
    <w:rsid w:val="52D75F50"/>
    <w:rsid w:val="53602436"/>
    <w:rsid w:val="536875A9"/>
    <w:rsid w:val="550478BC"/>
    <w:rsid w:val="55F0BBC7"/>
    <w:rsid w:val="5612AF61"/>
    <w:rsid w:val="561753A7"/>
    <w:rsid w:val="57293C7A"/>
    <w:rsid w:val="57A2895C"/>
    <w:rsid w:val="582ADE1F"/>
    <w:rsid w:val="58911D67"/>
    <w:rsid w:val="591C734D"/>
    <w:rsid w:val="593B27F3"/>
    <w:rsid w:val="598C3FC7"/>
    <w:rsid w:val="5B6B43E9"/>
    <w:rsid w:val="5C0422A0"/>
    <w:rsid w:val="5CE7E9B8"/>
    <w:rsid w:val="5D3DD6F6"/>
    <w:rsid w:val="5D76C967"/>
    <w:rsid w:val="5D79D447"/>
    <w:rsid w:val="5D8001F3"/>
    <w:rsid w:val="5DC0549D"/>
    <w:rsid w:val="5DC8319C"/>
    <w:rsid w:val="5E73E270"/>
    <w:rsid w:val="5EAC7330"/>
    <w:rsid w:val="5EEBACFF"/>
    <w:rsid w:val="5F2CA536"/>
    <w:rsid w:val="5F722D24"/>
    <w:rsid w:val="5FA3261C"/>
    <w:rsid w:val="5FC661CC"/>
    <w:rsid w:val="606DCB83"/>
    <w:rsid w:val="6083C391"/>
    <w:rsid w:val="615E6B9F"/>
    <w:rsid w:val="6212D023"/>
    <w:rsid w:val="6246B428"/>
    <w:rsid w:val="628E9230"/>
    <w:rsid w:val="633FA82C"/>
    <w:rsid w:val="6357E8CB"/>
    <w:rsid w:val="638E4EBF"/>
    <w:rsid w:val="63A363E4"/>
    <w:rsid w:val="64286F56"/>
    <w:rsid w:val="64CD6340"/>
    <w:rsid w:val="655C8986"/>
    <w:rsid w:val="655DEA57"/>
    <w:rsid w:val="65E9EA59"/>
    <w:rsid w:val="661860F8"/>
    <w:rsid w:val="66229806"/>
    <w:rsid w:val="6623FE8B"/>
    <w:rsid w:val="66D6CFFB"/>
    <w:rsid w:val="674E4984"/>
    <w:rsid w:val="67CB1545"/>
    <w:rsid w:val="6824A533"/>
    <w:rsid w:val="68875AA7"/>
    <w:rsid w:val="68B73EFC"/>
    <w:rsid w:val="694D2180"/>
    <w:rsid w:val="6A4C816C"/>
    <w:rsid w:val="6AB50799"/>
    <w:rsid w:val="6AC71ABC"/>
    <w:rsid w:val="6B36C48D"/>
    <w:rsid w:val="6BB1A1FA"/>
    <w:rsid w:val="6BD104AA"/>
    <w:rsid w:val="6BDD9910"/>
    <w:rsid w:val="6D073068"/>
    <w:rsid w:val="6D654F75"/>
    <w:rsid w:val="6DC2EADC"/>
    <w:rsid w:val="6E232A93"/>
    <w:rsid w:val="6F69A390"/>
    <w:rsid w:val="6F7B1BFE"/>
    <w:rsid w:val="70927F68"/>
    <w:rsid w:val="7145EECE"/>
    <w:rsid w:val="71B41998"/>
    <w:rsid w:val="720BCACE"/>
    <w:rsid w:val="72965FA4"/>
    <w:rsid w:val="72BA718B"/>
    <w:rsid w:val="72F03D25"/>
    <w:rsid w:val="736593A9"/>
    <w:rsid w:val="73732B0E"/>
    <w:rsid w:val="74FD8556"/>
    <w:rsid w:val="75659376"/>
    <w:rsid w:val="75FD6B4C"/>
    <w:rsid w:val="76C5A7F7"/>
    <w:rsid w:val="76F3900C"/>
    <w:rsid w:val="78922E74"/>
    <w:rsid w:val="78EFB4E3"/>
    <w:rsid w:val="795F18E4"/>
    <w:rsid w:val="7A21C323"/>
    <w:rsid w:val="7A31ABFF"/>
    <w:rsid w:val="7B1810FB"/>
    <w:rsid w:val="7B55AA6F"/>
    <w:rsid w:val="7B74C2B5"/>
    <w:rsid w:val="7B89D08B"/>
    <w:rsid w:val="7C06E6D5"/>
    <w:rsid w:val="7C78A9B0"/>
    <w:rsid w:val="7D2A0EBA"/>
    <w:rsid w:val="7D6E0D79"/>
    <w:rsid w:val="7D8D2301"/>
    <w:rsid w:val="7E189D4E"/>
    <w:rsid w:val="7EB2D106"/>
    <w:rsid w:val="7EEBE4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29982"/>
  <w15:chartTrackingRefBased/>
  <w15:docId w15:val="{A4DC3F98-D4B0-4E2C-8EA3-0CCFE2D3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8AE"/>
    <w:rPr>
      <w:rFonts w:ascii="Arial" w:hAnsi="Arial" w:cs="Times New Roman"/>
      <w:sz w:val="24"/>
      <w:szCs w:val="20"/>
    </w:rPr>
  </w:style>
  <w:style w:type="paragraph" w:styleId="Heading1">
    <w:name w:val="heading 1"/>
    <w:aliases w:val="Outline1"/>
    <w:basedOn w:val="Normal"/>
    <w:next w:val="Normal"/>
    <w:link w:val="Heading1Char"/>
    <w:uiPriority w:val="9"/>
    <w:qFormat/>
    <w:rsid w:val="00B30E33"/>
    <w:pPr>
      <w:keepNext/>
      <w:spacing w:before="480" w:after="120"/>
      <w:ind w:left="360" w:hanging="360"/>
      <w:contextualSpacing/>
      <w:outlineLvl w:val="0"/>
    </w:pPr>
    <w:rPr>
      <w:rFonts w:eastAsiaTheme="minorHAnsi" w:cs="Arial"/>
      <w:b/>
      <w:bCs/>
      <w:iCs/>
      <w:color w:val="008938"/>
      <w:sz w:val="44"/>
      <w:szCs w:val="44"/>
    </w:rPr>
  </w:style>
  <w:style w:type="paragraph" w:styleId="Heading2">
    <w:name w:val="heading 2"/>
    <w:aliases w:val="Outline2"/>
    <w:basedOn w:val="Normal"/>
    <w:next w:val="Normal"/>
    <w:link w:val="Heading2Char"/>
    <w:uiPriority w:val="9"/>
    <w:qFormat/>
    <w:rsid w:val="00A2547C"/>
    <w:pPr>
      <w:keepNext/>
      <w:spacing w:before="480" w:after="120"/>
      <w:ind w:left="426" w:hanging="426"/>
      <w:contextualSpacing/>
      <w:outlineLvl w:val="1"/>
    </w:pPr>
    <w:rPr>
      <w:rFonts w:eastAsiaTheme="minorHAnsi" w:cs="Arial"/>
      <w:b/>
      <w:bCs/>
      <w:iCs/>
      <w:color w:val="008938"/>
      <w:sz w:val="36"/>
      <w:szCs w:val="36"/>
    </w:rPr>
  </w:style>
  <w:style w:type="paragraph" w:styleId="Heading3">
    <w:name w:val="heading 3"/>
    <w:aliases w:val="Outline3"/>
    <w:basedOn w:val="Normal"/>
    <w:next w:val="Normal"/>
    <w:link w:val="Heading3Char"/>
    <w:uiPriority w:val="9"/>
    <w:qFormat/>
    <w:rsid w:val="00B773CE"/>
    <w:pPr>
      <w:numPr>
        <w:ilvl w:val="2"/>
        <w:numId w:val="17"/>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6"/>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B30E33"/>
    <w:rPr>
      <w:rFonts w:ascii="Arial" w:eastAsiaTheme="minorHAnsi" w:hAnsi="Arial" w:cs="Arial"/>
      <w:b/>
      <w:bCs/>
      <w:iCs/>
      <w:color w:val="008938"/>
      <w:sz w:val="44"/>
      <w:szCs w:val="44"/>
    </w:rPr>
  </w:style>
  <w:style w:type="character" w:customStyle="1" w:styleId="Heading2Char">
    <w:name w:val="Heading 2 Char"/>
    <w:aliases w:val="Outline2 Char"/>
    <w:basedOn w:val="DefaultParagraphFont"/>
    <w:link w:val="Heading2"/>
    <w:uiPriority w:val="9"/>
    <w:rsid w:val="00A2547C"/>
    <w:rPr>
      <w:rFonts w:ascii="Arial" w:eastAsiaTheme="minorHAnsi" w:hAnsi="Arial" w:cs="Arial"/>
      <w:b/>
      <w:bCs/>
      <w:iCs/>
      <w:color w:val="008938"/>
      <w:sz w:val="36"/>
      <w:szCs w:val="36"/>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1C071F"/>
    <w:rPr>
      <w:color w:val="0000FF"/>
      <w:u w:val="single"/>
    </w:rPr>
  </w:style>
  <w:style w:type="paragraph" w:styleId="CommentText">
    <w:name w:val="annotation text"/>
    <w:basedOn w:val="Normal"/>
    <w:link w:val="CommentTextChar"/>
    <w:uiPriority w:val="99"/>
    <w:unhideWhenUsed/>
    <w:rsid w:val="001C071F"/>
    <w:rPr>
      <w:sz w:val="20"/>
    </w:rPr>
  </w:style>
  <w:style w:type="character" w:customStyle="1" w:styleId="CommentTextChar">
    <w:name w:val="Comment Text Char"/>
    <w:basedOn w:val="DefaultParagraphFont"/>
    <w:link w:val="CommentText"/>
    <w:uiPriority w:val="99"/>
    <w:rsid w:val="001C071F"/>
    <w:rPr>
      <w:rFonts w:ascii="Arial" w:hAnsi="Arial" w:cs="Times New Roman"/>
      <w:sz w:val="20"/>
      <w:szCs w:val="20"/>
    </w:rPr>
  </w:style>
  <w:style w:type="paragraph" w:styleId="FootnoteText">
    <w:name w:val="footnote text"/>
    <w:basedOn w:val="Normal"/>
    <w:link w:val="FootnoteTextChar"/>
    <w:uiPriority w:val="99"/>
    <w:unhideWhenUsed/>
    <w:rsid w:val="001C071F"/>
    <w:rPr>
      <w:sz w:val="20"/>
    </w:rPr>
  </w:style>
  <w:style w:type="character" w:customStyle="1" w:styleId="FootnoteTextChar">
    <w:name w:val="Footnote Text Char"/>
    <w:basedOn w:val="DefaultParagraphFont"/>
    <w:link w:val="FootnoteText"/>
    <w:uiPriority w:val="99"/>
    <w:rsid w:val="001C071F"/>
    <w:rPr>
      <w:rFonts w:ascii="Arial" w:hAnsi="Arial" w:cs="Times New Roman"/>
      <w:sz w:val="20"/>
      <w:szCs w:val="20"/>
    </w:rPr>
  </w:style>
  <w:style w:type="character" w:styleId="FootnoteReference">
    <w:name w:val="footnote reference"/>
    <w:basedOn w:val="DefaultParagraphFont"/>
    <w:uiPriority w:val="99"/>
    <w:semiHidden/>
    <w:unhideWhenUsed/>
    <w:rsid w:val="001C071F"/>
    <w:rPr>
      <w:vertAlign w:val="superscript"/>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1C071F"/>
    <w:pPr>
      <w:ind w:left="720"/>
      <w:contextualSpacing/>
    </w:pPr>
    <w:rPr>
      <w:rFonts w:ascii="Times New Roman" w:eastAsiaTheme="minorHAnsi" w:hAnsi="Times New Roman"/>
      <w:szCs w:val="24"/>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1C071F"/>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C071F"/>
    <w:rPr>
      <w:sz w:val="16"/>
      <w:szCs w:val="16"/>
    </w:rPr>
  </w:style>
  <w:style w:type="paragraph" w:styleId="CommentSubject">
    <w:name w:val="annotation subject"/>
    <w:basedOn w:val="CommentText"/>
    <w:next w:val="CommentText"/>
    <w:link w:val="CommentSubjectChar"/>
    <w:uiPriority w:val="99"/>
    <w:semiHidden/>
    <w:unhideWhenUsed/>
    <w:rsid w:val="00994BB6"/>
    <w:rPr>
      <w:b/>
      <w:bCs/>
    </w:rPr>
  </w:style>
  <w:style w:type="character" w:customStyle="1" w:styleId="CommentSubjectChar">
    <w:name w:val="Comment Subject Char"/>
    <w:basedOn w:val="CommentTextChar"/>
    <w:link w:val="CommentSubject"/>
    <w:uiPriority w:val="99"/>
    <w:semiHidden/>
    <w:rsid w:val="00994BB6"/>
    <w:rPr>
      <w:rFonts w:ascii="Arial" w:hAnsi="Arial" w:cs="Times New Roman"/>
      <w:b/>
      <w:bCs/>
      <w:sz w:val="20"/>
      <w:szCs w:val="20"/>
    </w:rPr>
  </w:style>
  <w:style w:type="character" w:customStyle="1" w:styleId="ui-provider">
    <w:name w:val="ui-provider"/>
    <w:basedOn w:val="DefaultParagraphFont"/>
    <w:rsid w:val="00E42F25"/>
  </w:style>
  <w:style w:type="paragraph" w:styleId="Revision">
    <w:name w:val="Revision"/>
    <w:hidden/>
    <w:uiPriority w:val="99"/>
    <w:semiHidden/>
    <w:rsid w:val="006233EF"/>
    <w:rPr>
      <w:rFonts w:ascii="Arial" w:hAnsi="Arial" w:cs="Times New Roman"/>
      <w:sz w:val="24"/>
      <w:szCs w:val="20"/>
    </w:rPr>
  </w:style>
  <w:style w:type="character" w:customStyle="1" w:styleId="normaltextrun">
    <w:name w:val="normaltextrun"/>
    <w:basedOn w:val="DefaultParagraphFont"/>
    <w:rsid w:val="00E77AFD"/>
  </w:style>
  <w:style w:type="character" w:customStyle="1" w:styleId="eop">
    <w:name w:val="eop"/>
    <w:basedOn w:val="DefaultParagraphFont"/>
    <w:rsid w:val="00E77AFD"/>
  </w:style>
  <w:style w:type="paragraph" w:customStyle="1" w:styleId="paragraph">
    <w:name w:val="paragraph"/>
    <w:basedOn w:val="Normal"/>
    <w:rsid w:val="00E77AFD"/>
    <w:pPr>
      <w:spacing w:before="100" w:beforeAutospacing="1" w:after="100" w:afterAutospacing="1"/>
    </w:pPr>
    <w:rPr>
      <w:rFonts w:ascii="Times New Roman" w:hAnsi="Times New Roman"/>
      <w:szCs w:val="24"/>
      <w:lang w:eastAsia="en-GB"/>
    </w:rPr>
  </w:style>
  <w:style w:type="paragraph" w:customStyle="1" w:styleId="legclearfix">
    <w:name w:val="legclearfix"/>
    <w:basedOn w:val="Normal"/>
    <w:rsid w:val="00E77AFD"/>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43555D"/>
    <w:rPr>
      <w:color w:val="605E5C"/>
      <w:shd w:val="clear" w:color="auto" w:fill="E1DFDD"/>
    </w:rPr>
  </w:style>
  <w:style w:type="character" w:styleId="FollowedHyperlink">
    <w:name w:val="FollowedHyperlink"/>
    <w:basedOn w:val="DefaultParagraphFont"/>
    <w:uiPriority w:val="99"/>
    <w:semiHidden/>
    <w:unhideWhenUsed/>
    <w:rsid w:val="0043555D"/>
    <w:rPr>
      <w:color w:val="954F72" w:themeColor="followedHyperlink"/>
      <w:u w:val="single"/>
    </w:rPr>
  </w:style>
  <w:style w:type="paragraph" w:customStyle="1" w:styleId="pf0">
    <w:name w:val="pf0"/>
    <w:basedOn w:val="Normal"/>
    <w:rsid w:val="00E525AB"/>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E525AB"/>
    <w:rPr>
      <w:rFonts w:ascii="Segoe UI" w:hAnsi="Segoe UI" w:cs="Segoe UI" w:hint="default"/>
      <w:sz w:val="18"/>
      <w:szCs w:val="18"/>
    </w:rPr>
  </w:style>
  <w:style w:type="character" w:customStyle="1" w:styleId="cf11">
    <w:name w:val="cf11"/>
    <w:basedOn w:val="DefaultParagraphFont"/>
    <w:rsid w:val="00E525AB"/>
    <w:rPr>
      <w:rFonts w:ascii="Segoe UI" w:hAnsi="Segoe UI" w:cs="Segoe UI" w:hint="default"/>
      <w:i/>
      <w:iCs/>
      <w:sz w:val="18"/>
      <w:szCs w:val="18"/>
    </w:rPr>
  </w:style>
  <w:style w:type="character" w:customStyle="1" w:styleId="cf21">
    <w:name w:val="cf21"/>
    <w:basedOn w:val="DefaultParagraphFont"/>
    <w:rsid w:val="00E525AB"/>
    <w:rPr>
      <w:rFonts w:ascii="Segoe UI" w:hAnsi="Segoe UI" w:cs="Segoe UI" w:hint="default"/>
      <w:b/>
      <w:bCs/>
      <w:i/>
      <w:iCs/>
      <w:sz w:val="18"/>
      <w:szCs w:val="18"/>
    </w:rPr>
  </w:style>
  <w:style w:type="paragraph" w:styleId="NormalWeb">
    <w:name w:val="Normal (Web)"/>
    <w:basedOn w:val="Normal"/>
    <w:uiPriority w:val="99"/>
    <w:unhideWhenUsed/>
    <w:rsid w:val="00E525AB"/>
    <w:pPr>
      <w:spacing w:before="100" w:beforeAutospacing="1" w:after="100" w:afterAutospacing="1"/>
    </w:pPr>
    <w:rPr>
      <w:rFonts w:ascii="Times New Roman" w:hAnsi="Times New Roman"/>
      <w:szCs w:val="24"/>
      <w:lang w:eastAsia="en-GB"/>
    </w:rPr>
  </w:style>
  <w:style w:type="character" w:customStyle="1" w:styleId="legds">
    <w:name w:val="legds"/>
    <w:basedOn w:val="DefaultParagraphFont"/>
    <w:rsid w:val="003114F6"/>
  </w:style>
  <w:style w:type="table" w:styleId="TableGrid">
    <w:name w:val="Table Grid"/>
    <w:basedOn w:val="TableNormal"/>
    <w:uiPriority w:val="39"/>
    <w:rsid w:val="00FE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1562"/>
    <w:rPr>
      <w:rFonts w:ascii="Arial" w:hAnsi="Arial" w:cs="Times New Roman"/>
      <w:sz w:val="24"/>
      <w:szCs w:val="20"/>
    </w:rPr>
  </w:style>
  <w:style w:type="paragraph" w:customStyle="1" w:styleId="pf1">
    <w:name w:val="pf1"/>
    <w:basedOn w:val="Normal"/>
    <w:rsid w:val="009E1698"/>
    <w:pPr>
      <w:spacing w:before="100" w:beforeAutospacing="1" w:after="100" w:afterAutospacing="1"/>
    </w:pPr>
    <w:rPr>
      <w:rFonts w:ascii="Times New Roman" w:hAnsi="Times New Roman"/>
      <w:szCs w:val="24"/>
      <w:lang w:eastAsia="en-GB"/>
    </w:rPr>
  </w:style>
  <w:style w:type="character" w:customStyle="1" w:styleId="superscript">
    <w:name w:val="superscript"/>
    <w:basedOn w:val="DefaultParagraphFont"/>
    <w:rsid w:val="002E7598"/>
  </w:style>
  <w:style w:type="character" w:styleId="Mention">
    <w:name w:val="Mention"/>
    <w:basedOn w:val="DefaultParagraphFont"/>
    <w:uiPriority w:val="99"/>
    <w:unhideWhenUsed/>
    <w:rsid w:val="00037DCD"/>
    <w:rPr>
      <w:color w:val="2B579A"/>
      <w:shd w:val="clear" w:color="auto" w:fill="E1DFDD"/>
    </w:rPr>
  </w:style>
  <w:style w:type="table" w:styleId="TableGridLight">
    <w:name w:val="Grid Table Light"/>
    <w:basedOn w:val="TableNormal"/>
    <w:uiPriority w:val="40"/>
    <w:rsid w:val="007D3DF8"/>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B7647D"/>
    <w:pPr>
      <w:keepLines/>
      <w:spacing w:before="240" w:after="0" w:line="259" w:lineRule="auto"/>
      <w:ind w:left="0" w:firstLine="0"/>
      <w:contextualSpacing w:val="0"/>
      <w:outlineLvl w:val="9"/>
    </w:pPr>
    <w:rPr>
      <w:rFonts w:asciiTheme="majorHAnsi" w:eastAsiaTheme="majorEastAsia" w:hAnsiTheme="majorHAnsi" w:cstheme="majorBidi"/>
      <w:b w:val="0"/>
      <w:bCs w:val="0"/>
      <w:iCs w:val="0"/>
      <w:color w:val="2F5496" w:themeColor="accent1" w:themeShade="BF"/>
      <w:sz w:val="32"/>
      <w:szCs w:val="32"/>
      <w:lang w:eastAsia="en-GB"/>
    </w:rPr>
  </w:style>
  <w:style w:type="paragraph" w:styleId="TOC1">
    <w:name w:val="toc 1"/>
    <w:basedOn w:val="Normal"/>
    <w:next w:val="Normal"/>
    <w:autoRedefine/>
    <w:uiPriority w:val="39"/>
    <w:unhideWhenUsed/>
    <w:rsid w:val="00B7647D"/>
    <w:pPr>
      <w:spacing w:after="100"/>
    </w:pPr>
  </w:style>
  <w:style w:type="paragraph" w:styleId="TOC2">
    <w:name w:val="toc 2"/>
    <w:basedOn w:val="Normal"/>
    <w:next w:val="Normal"/>
    <w:autoRedefine/>
    <w:uiPriority w:val="39"/>
    <w:unhideWhenUsed/>
    <w:rsid w:val="00B7647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35099">
      <w:bodyDiv w:val="1"/>
      <w:marLeft w:val="0"/>
      <w:marRight w:val="0"/>
      <w:marTop w:val="0"/>
      <w:marBottom w:val="0"/>
      <w:divBdr>
        <w:top w:val="none" w:sz="0" w:space="0" w:color="auto"/>
        <w:left w:val="none" w:sz="0" w:space="0" w:color="auto"/>
        <w:bottom w:val="none" w:sz="0" w:space="0" w:color="auto"/>
        <w:right w:val="none" w:sz="0" w:space="0" w:color="auto"/>
      </w:divBdr>
    </w:div>
    <w:div w:id="1362167542">
      <w:bodyDiv w:val="1"/>
      <w:marLeft w:val="0"/>
      <w:marRight w:val="0"/>
      <w:marTop w:val="0"/>
      <w:marBottom w:val="0"/>
      <w:divBdr>
        <w:top w:val="none" w:sz="0" w:space="0" w:color="auto"/>
        <w:left w:val="none" w:sz="0" w:space="0" w:color="auto"/>
        <w:bottom w:val="none" w:sz="0" w:space="0" w:color="auto"/>
        <w:right w:val="none" w:sz="0" w:space="0" w:color="auto"/>
      </w:divBdr>
    </w:div>
    <w:div w:id="1655716475">
      <w:bodyDiv w:val="1"/>
      <w:marLeft w:val="0"/>
      <w:marRight w:val="0"/>
      <w:marTop w:val="0"/>
      <w:marBottom w:val="0"/>
      <w:divBdr>
        <w:top w:val="none" w:sz="0" w:space="0" w:color="auto"/>
        <w:left w:val="none" w:sz="0" w:space="0" w:color="auto"/>
        <w:bottom w:val="none" w:sz="0" w:space="0" w:color="auto"/>
        <w:right w:val="none" w:sz="0" w:space="0" w:color="auto"/>
      </w:divBdr>
    </w:div>
    <w:div w:id="18101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https://assets.publishing.service.gov.uk/media/67990f039a6dc0352ab341e1/Marine_strategy_part_three_-_2025_UK_programme_of_measures.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gov.uk/government/publications/joint-fisheries-statement-jf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eur-lex.europa.eu/legal-content/EN/TXT/PDF/?uri=CELEX:32019R1241&amp;rid=4"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www.imr.no"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nature.scot/doc/priority-marine-features-scotlands-seas-list" TargetMode="External"/><Relationship Id="rId18" Type="http://schemas.openxmlformats.org/officeDocument/2006/relationships/hyperlink" Target="https://pure.hw.ac.uk/ws/portalfiles/portal/80242291/Ecography_2020_Baudron_Changing_fish_distributions_challenge_the_effective_management_of_European_fisheries.pdf" TargetMode="External"/><Relationship Id="rId26" Type="http://schemas.openxmlformats.org/officeDocument/2006/relationships/hyperlink" Target="https://doi.org/10.1073/pnas.1621037114" TargetMode="External"/><Relationship Id="rId3" Type="http://schemas.openxmlformats.org/officeDocument/2006/relationships/hyperlink" Target="https://ices-library.figshare.com/articles/report/Blue_whiting_i_Micromesistius_poutassou_i_in_subareas_1_9_12_and_14_Northeast_Atlantic_and_adjacent_waters_/25019714?file=49504602" TargetMode="External"/><Relationship Id="rId21" Type="http://schemas.openxmlformats.org/officeDocument/2006/relationships/hyperlink" Target="https://doi.org/10.1016/j.dsr2.2018.05.023" TargetMode="External"/><Relationship Id="rId34" Type="http://schemas.openxmlformats.org/officeDocument/2006/relationships/hyperlink" Target="https://nationalperformance.gov.scot/national-outcomes/explore-11-national-outcomes/environment/about-environment-national-indicators/sustainability-fish-stocks" TargetMode="External"/><Relationship Id="rId7" Type="http://schemas.openxmlformats.org/officeDocument/2006/relationships/hyperlink" Target="https://www.gov.scot/publications/scottish-quota-management-rules/" TargetMode="External"/><Relationship Id="rId12" Type="http://schemas.openxmlformats.org/officeDocument/2006/relationships/hyperlink" Target="https://www.gov.uk/government/publications/technical-conservation-and-landing-obligation-rules-and-regulations-2022" TargetMode="External"/><Relationship Id="rId17" Type="http://schemas.openxmlformats.org/officeDocument/2006/relationships/hyperlink" Target="https://www.cefas.co.uk/media/1cmlm4ck/understanding-climate-change-wild-capture-summary-screen.pdf" TargetMode="External"/><Relationship Id="rId25" Type="http://schemas.openxmlformats.org/officeDocument/2006/relationships/hyperlink" Target="https://doi.org/10.1093/icesjms/fst087" TargetMode="External"/><Relationship Id="rId33" Type="http://schemas.openxmlformats.org/officeDocument/2006/relationships/hyperlink" Target="https://assets.publishing.service.gov.uk/media/69cba39069dd81b3f213c610/Assessing_the_sustainability_of_fishing_catch_limits_for_2026.pdf" TargetMode="External"/><Relationship Id="rId2" Type="http://schemas.openxmlformats.org/officeDocument/2006/relationships/hyperlink" Target="https://www.seafish.org/document/?id=35384" TargetMode="External"/><Relationship Id="rId16" Type="http://schemas.openxmlformats.org/officeDocument/2006/relationships/hyperlink" Target="https://doi.org/10.17895/ices.pub.19271819" TargetMode="External"/><Relationship Id="rId20" Type="http://schemas.openxmlformats.org/officeDocument/2006/relationships/hyperlink" Target="https://doi.org/10.1111/gcb.12747" TargetMode="External"/><Relationship Id="rId29" Type="http://schemas.openxmlformats.org/officeDocument/2006/relationships/hyperlink" Target="https://doi.org/10.1016/j.fishres.2020.105850" TargetMode="External"/><Relationship Id="rId1" Type="http://schemas.openxmlformats.org/officeDocument/2006/relationships/hyperlink" Target="https://www.gov.uk/government/publications/joint-fisheries-statement-jfs" TargetMode="External"/><Relationship Id="rId6" Type="http://schemas.openxmlformats.org/officeDocument/2006/relationships/hyperlink" Target="https://www.gov.uk/government/publications/uk-and-england-quota-management-rules" TargetMode="External"/><Relationship Id="rId11" Type="http://schemas.openxmlformats.org/officeDocument/2006/relationships/hyperlink" Target="https://www.legislation.gov.uk/eur/2019/1241/contents" TargetMode="External"/><Relationship Id="rId24" Type="http://schemas.openxmlformats.org/officeDocument/2006/relationships/hyperlink" Target="https://doi.org/10.1016/j.pocean.2006.02.004" TargetMode="External"/><Relationship Id="rId32" Type="http://schemas.openxmlformats.org/officeDocument/2006/relationships/hyperlink" Target="https://www.gov.scot/policies/food-and-drink/good-food-nation/" TargetMode="External"/><Relationship Id="rId5" Type="http://schemas.openxmlformats.org/officeDocument/2006/relationships/hyperlink" Target="https://www.gov.uk/government/publications/fishing-opportunities-for-british-fishing-boats" TargetMode="External"/><Relationship Id="rId15" Type="http://schemas.openxmlformats.org/officeDocument/2006/relationships/hyperlink" Target="https://www.gov.scot/publications/marine-litter-strategy-scotland-2/documents/" TargetMode="External"/><Relationship Id="rId23" Type="http://schemas.openxmlformats.org/officeDocument/2006/relationships/hyperlink" Target="https://onlinelibrary.wiley.com/doi/10.1111/fog.12010" TargetMode="External"/><Relationship Id="rId28" Type="http://schemas.openxmlformats.org/officeDocument/2006/relationships/hyperlink" Target="https://www.cefas.co.uk/media/x2wh5q45/final-report-zero-carbon-fisheries-final.pdf" TargetMode="External"/><Relationship Id="rId10" Type="http://schemas.openxmlformats.org/officeDocument/2006/relationships/hyperlink" Target="https://www.gov.scot/publications/management-of-shared-fish-stocks-coastal-state-agreed-records-2026/pages/blue-whiting/" TargetMode="External"/><Relationship Id="rId19" Type="http://schemas.openxmlformats.org/officeDocument/2006/relationships/hyperlink" Target="https://doi.org/10.1111/faf.12773" TargetMode="External"/><Relationship Id="rId31" Type="http://schemas.openxmlformats.org/officeDocument/2006/relationships/hyperlink" Target="https://www.gov.scot/publications/scottish-sea-fisheries-statistics-2024/" TargetMode="External"/><Relationship Id="rId4" Type="http://schemas.openxmlformats.org/officeDocument/2006/relationships/hyperlink" Target="https://d3b1dqw2kzexi.cloudfront.net/media/8742/agreed-record-blue-whiting-2017.pdf" TargetMode="External"/><Relationship Id="rId9" Type="http://schemas.openxmlformats.org/officeDocument/2006/relationships/hyperlink" Target="https://www.daera-ni.gov.uk/publications/northern-ireland-quota-management-rules" TargetMode="External"/><Relationship Id="rId14" Type="http://schemas.openxmlformats.org/officeDocument/2006/relationships/hyperlink" Target="https://www.smru.st-andrews.ac.uk/files/2026/04/2022-bmp-annual-report.pdf" TargetMode="External"/><Relationship Id="rId22" Type="http://schemas.openxmlformats.org/officeDocument/2006/relationships/hyperlink" Target="https://www.mccip.org.uk/sites/default/files/2023-10/Impacts%20on%20Commercial%20and%20Recreational%20Fisheries%20Relevant%20to%20the%20UK%20and%20Ireland.pdf" TargetMode="External"/><Relationship Id="rId27" Type="http://schemas.openxmlformats.org/officeDocument/2006/relationships/hyperlink" Target="https://doi.org/10.1038/s41558-019-0412-1" TargetMode="External"/><Relationship Id="rId30" Type="http://schemas.openxmlformats.org/officeDocument/2006/relationships/hyperlink" Target="https://era.ed.ac.uk/bitstream/handle/1842/38918/cxc-assessing-scottish-fishing-fleet-fuel-consumption-february-2022.pdf?sequence=3" TargetMode="External"/><Relationship Id="rId35" Type="http://schemas.openxmlformats.org/officeDocument/2006/relationships/hyperlink" Target="https://www.gov.scot/publications/scottish-sea-fisheries-statistics-2024/pages/2-landings-by-scottish-vessels/" TargetMode="External"/><Relationship Id="rId8" Type="http://schemas.openxmlformats.org/officeDocument/2006/relationships/hyperlink" Target="https://www.gov.uk/government/publications/uk-and-england-quota-management-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a692b3-227a-4171-8454-090f14c532a2">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53D26341A57B383EE0540010E0463CCA" version="1.0.0">
  <systemFields>
    <field name="Objective-Id">
      <value order="0">A56685287</value>
    </field>
    <field name="Objective-Title">
      <value order="0">FMPs - Pelagic FMPs - NS Blue whiting -SRO cleared - updated 26.06</value>
    </field>
    <field name="Objective-Description">
      <value order="0"/>
    </field>
    <field name="Objective-CreationStamp">
      <value order="0">2026-06-22T15:17:56Z</value>
    </field>
    <field name="Objective-IsApproved">
      <value order="0">false</value>
    </field>
    <field name="Objective-IsPublished">
      <value order="0">false</value>
    </field>
    <field name="Objective-DatePublished">
      <value order="0"/>
    </field>
    <field name="Objective-ModificationStamp">
      <value order="0">2026-06-26T16:02:11Z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vA86163873</value>
    </field>
    <field name="Objective-Version">
      <value order="0">0.3</value>
    </field>
    <field name="Objective-VersionNumber">
      <value order="0">3</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6.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0A825-3C81-4D0F-8F6B-6011C685B1A8}">
  <ds:schemaRefs>
    <ds:schemaRef ds:uri="http://schemas.microsoft.com/office/2006/metadata/properties"/>
    <ds:schemaRef ds:uri="http://schemas.microsoft.com/office/infopath/2007/PartnerControls"/>
    <ds:schemaRef ds:uri="http://schemas.microsoft.com/sharepoint/v3"/>
    <ds:schemaRef ds:uri="6da692b3-227a-4171-8454-090f14c532a2"/>
    <ds:schemaRef ds:uri="662745e8-e224-48e8-a2e3-254862b8c2f5"/>
  </ds:schemaRefs>
</ds:datastoreItem>
</file>

<file path=customXml/itemProps2.xml><?xml version="1.0" encoding="utf-8"?>
<ds:datastoreItem xmlns:ds="http://schemas.openxmlformats.org/officeDocument/2006/customXml" ds:itemID="{AE50F64E-446A-43AC-B801-F0B03B3791F2}">
  <ds:schemaRefs>
    <ds:schemaRef ds:uri="http://schemas.openxmlformats.org/officeDocument/2006/bibliography"/>
  </ds:schemaRefs>
</ds:datastoreItem>
</file>

<file path=customXml/itemProps3.xml><?xml version="1.0" encoding="utf-8"?>
<ds:datastoreItem xmlns:ds="http://schemas.openxmlformats.org/officeDocument/2006/customXml" ds:itemID="{292B3A59-B78F-4098-92BA-9A72074E002A}">
  <ds:schemaRefs>
    <ds:schemaRef ds:uri="Microsoft.SharePoint.Taxonomy.ContentTypeSync"/>
  </ds:schemaRefs>
</ds:datastoreItem>
</file>

<file path=customXml/itemProps4.xml><?xml version="1.0" encoding="utf-8"?>
<ds:datastoreItem xmlns:ds="http://schemas.openxmlformats.org/officeDocument/2006/customXml" ds:itemID="{2A6971D9-EBB1-4E2D-B352-73AA3CD7D8F9}">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6.xml><?xml version="1.0" encoding="utf-8"?>
<ds:datastoreItem xmlns:ds="http://schemas.openxmlformats.org/officeDocument/2006/customXml" ds:itemID="{40D47278-5327-4C68-AF37-74EEA04D7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18</TotalTime>
  <Pages>38</Pages>
  <Words>11858</Words>
  <Characters>67591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Proposed Northern Shelf Blue Whiting Fisheries Management Plan (FMP)</vt:lpstr>
    </vt:vector>
  </TitlesOfParts>
  <Company>Scottish Government</Company>
  <LinksUpToDate>false</LinksUpToDate>
  <CharactersWithSpaces>79291</CharactersWithSpaces>
  <SharedDoc>false</SharedDoc>
  <HLinks>
    <vt:vector size="564" baseType="variant">
      <vt:variant>
        <vt:i4>4653060</vt:i4>
      </vt:variant>
      <vt:variant>
        <vt:i4>213</vt:i4>
      </vt:variant>
      <vt:variant>
        <vt:i4>0</vt:i4>
      </vt:variant>
      <vt:variant>
        <vt:i4>5</vt:i4>
      </vt:variant>
      <vt:variant>
        <vt:lpwstr>https://doi.org/10.1016/j.fishres.2020.105850</vt:lpwstr>
      </vt:variant>
      <vt:variant>
        <vt:lpwstr/>
      </vt:variant>
      <vt:variant>
        <vt:i4>6160430</vt:i4>
      </vt:variant>
      <vt:variant>
        <vt:i4>210</vt:i4>
      </vt:variant>
      <vt:variant>
        <vt:i4>0</vt:i4>
      </vt:variant>
      <vt:variant>
        <vt:i4>5</vt:i4>
      </vt:variant>
      <vt:variant>
        <vt:lpwstr>https://assets.publishing.service.gov.uk/media/67990f039a6dc0352ab341e1/Marine_strategy_part_three_-_2025_UK_programme_of_measures.pdf</vt:lpwstr>
      </vt:variant>
      <vt:variant>
        <vt:lpwstr/>
      </vt:variant>
      <vt:variant>
        <vt:i4>2228340</vt:i4>
      </vt:variant>
      <vt:variant>
        <vt:i4>207</vt:i4>
      </vt:variant>
      <vt:variant>
        <vt:i4>0</vt:i4>
      </vt:variant>
      <vt:variant>
        <vt:i4>5</vt:i4>
      </vt:variant>
      <vt:variant>
        <vt:lpwstr>https://eur-lex.europa.eu/legal-content/EN/TXT/PDF/?uri=CELEX:32019R1241&amp;rid=4</vt:lpwstr>
      </vt:variant>
      <vt:variant>
        <vt:lpwstr/>
      </vt:variant>
      <vt:variant>
        <vt:i4>7405692</vt:i4>
      </vt:variant>
      <vt:variant>
        <vt:i4>204</vt:i4>
      </vt:variant>
      <vt:variant>
        <vt:i4>0</vt:i4>
      </vt:variant>
      <vt:variant>
        <vt:i4>5</vt:i4>
      </vt:variant>
      <vt:variant>
        <vt:lpwstr>http://www.imr.no/</vt:lpwstr>
      </vt:variant>
      <vt:variant>
        <vt:lpwstr/>
      </vt:variant>
      <vt:variant>
        <vt:i4>6094867</vt:i4>
      </vt:variant>
      <vt:variant>
        <vt:i4>201</vt:i4>
      </vt:variant>
      <vt:variant>
        <vt:i4>0</vt:i4>
      </vt:variant>
      <vt:variant>
        <vt:i4>5</vt:i4>
      </vt:variant>
      <vt:variant>
        <vt:lpwstr>https://www.gov.uk/government/publications/joint-fisheries-statement-jfs</vt:lpwstr>
      </vt:variant>
      <vt:variant>
        <vt:lpwstr/>
      </vt:variant>
      <vt:variant>
        <vt:i4>1048630</vt:i4>
      </vt:variant>
      <vt:variant>
        <vt:i4>194</vt:i4>
      </vt:variant>
      <vt:variant>
        <vt:i4>0</vt:i4>
      </vt:variant>
      <vt:variant>
        <vt:i4>5</vt:i4>
      </vt:variant>
      <vt:variant>
        <vt:lpwstr/>
      </vt:variant>
      <vt:variant>
        <vt:lpwstr>_Toc232766058</vt:lpwstr>
      </vt:variant>
      <vt:variant>
        <vt:i4>1048630</vt:i4>
      </vt:variant>
      <vt:variant>
        <vt:i4>188</vt:i4>
      </vt:variant>
      <vt:variant>
        <vt:i4>0</vt:i4>
      </vt:variant>
      <vt:variant>
        <vt:i4>5</vt:i4>
      </vt:variant>
      <vt:variant>
        <vt:lpwstr/>
      </vt:variant>
      <vt:variant>
        <vt:lpwstr>_Toc232766057</vt:lpwstr>
      </vt:variant>
      <vt:variant>
        <vt:i4>1048630</vt:i4>
      </vt:variant>
      <vt:variant>
        <vt:i4>182</vt:i4>
      </vt:variant>
      <vt:variant>
        <vt:i4>0</vt:i4>
      </vt:variant>
      <vt:variant>
        <vt:i4>5</vt:i4>
      </vt:variant>
      <vt:variant>
        <vt:lpwstr/>
      </vt:variant>
      <vt:variant>
        <vt:lpwstr>_Toc232766056</vt:lpwstr>
      </vt:variant>
      <vt:variant>
        <vt:i4>1048630</vt:i4>
      </vt:variant>
      <vt:variant>
        <vt:i4>176</vt:i4>
      </vt:variant>
      <vt:variant>
        <vt:i4>0</vt:i4>
      </vt:variant>
      <vt:variant>
        <vt:i4>5</vt:i4>
      </vt:variant>
      <vt:variant>
        <vt:lpwstr/>
      </vt:variant>
      <vt:variant>
        <vt:lpwstr>_Toc232766055</vt:lpwstr>
      </vt:variant>
      <vt:variant>
        <vt:i4>1048630</vt:i4>
      </vt:variant>
      <vt:variant>
        <vt:i4>170</vt:i4>
      </vt:variant>
      <vt:variant>
        <vt:i4>0</vt:i4>
      </vt:variant>
      <vt:variant>
        <vt:i4>5</vt:i4>
      </vt:variant>
      <vt:variant>
        <vt:lpwstr/>
      </vt:variant>
      <vt:variant>
        <vt:lpwstr>_Toc232766054</vt:lpwstr>
      </vt:variant>
      <vt:variant>
        <vt:i4>1048630</vt:i4>
      </vt:variant>
      <vt:variant>
        <vt:i4>164</vt:i4>
      </vt:variant>
      <vt:variant>
        <vt:i4>0</vt:i4>
      </vt:variant>
      <vt:variant>
        <vt:i4>5</vt:i4>
      </vt:variant>
      <vt:variant>
        <vt:lpwstr/>
      </vt:variant>
      <vt:variant>
        <vt:lpwstr>_Toc232766053</vt:lpwstr>
      </vt:variant>
      <vt:variant>
        <vt:i4>1048630</vt:i4>
      </vt:variant>
      <vt:variant>
        <vt:i4>158</vt:i4>
      </vt:variant>
      <vt:variant>
        <vt:i4>0</vt:i4>
      </vt:variant>
      <vt:variant>
        <vt:i4>5</vt:i4>
      </vt:variant>
      <vt:variant>
        <vt:lpwstr/>
      </vt:variant>
      <vt:variant>
        <vt:lpwstr>_Toc232766052</vt:lpwstr>
      </vt:variant>
      <vt:variant>
        <vt:i4>1048630</vt:i4>
      </vt:variant>
      <vt:variant>
        <vt:i4>152</vt:i4>
      </vt:variant>
      <vt:variant>
        <vt:i4>0</vt:i4>
      </vt:variant>
      <vt:variant>
        <vt:i4>5</vt:i4>
      </vt:variant>
      <vt:variant>
        <vt:lpwstr/>
      </vt:variant>
      <vt:variant>
        <vt:lpwstr>_Toc232766051</vt:lpwstr>
      </vt:variant>
      <vt:variant>
        <vt:i4>1048630</vt:i4>
      </vt:variant>
      <vt:variant>
        <vt:i4>146</vt:i4>
      </vt:variant>
      <vt:variant>
        <vt:i4>0</vt:i4>
      </vt:variant>
      <vt:variant>
        <vt:i4>5</vt:i4>
      </vt:variant>
      <vt:variant>
        <vt:lpwstr/>
      </vt:variant>
      <vt:variant>
        <vt:lpwstr>_Toc232766050</vt:lpwstr>
      </vt:variant>
      <vt:variant>
        <vt:i4>1114166</vt:i4>
      </vt:variant>
      <vt:variant>
        <vt:i4>140</vt:i4>
      </vt:variant>
      <vt:variant>
        <vt:i4>0</vt:i4>
      </vt:variant>
      <vt:variant>
        <vt:i4>5</vt:i4>
      </vt:variant>
      <vt:variant>
        <vt:lpwstr/>
      </vt:variant>
      <vt:variant>
        <vt:lpwstr>_Toc232766049</vt:lpwstr>
      </vt:variant>
      <vt:variant>
        <vt:i4>1114166</vt:i4>
      </vt:variant>
      <vt:variant>
        <vt:i4>134</vt:i4>
      </vt:variant>
      <vt:variant>
        <vt:i4>0</vt:i4>
      </vt:variant>
      <vt:variant>
        <vt:i4>5</vt:i4>
      </vt:variant>
      <vt:variant>
        <vt:lpwstr/>
      </vt:variant>
      <vt:variant>
        <vt:lpwstr>_Toc232766048</vt:lpwstr>
      </vt:variant>
      <vt:variant>
        <vt:i4>1114166</vt:i4>
      </vt:variant>
      <vt:variant>
        <vt:i4>128</vt:i4>
      </vt:variant>
      <vt:variant>
        <vt:i4>0</vt:i4>
      </vt:variant>
      <vt:variant>
        <vt:i4>5</vt:i4>
      </vt:variant>
      <vt:variant>
        <vt:lpwstr/>
      </vt:variant>
      <vt:variant>
        <vt:lpwstr>_Toc232766047</vt:lpwstr>
      </vt:variant>
      <vt:variant>
        <vt:i4>1114166</vt:i4>
      </vt:variant>
      <vt:variant>
        <vt:i4>122</vt:i4>
      </vt:variant>
      <vt:variant>
        <vt:i4>0</vt:i4>
      </vt:variant>
      <vt:variant>
        <vt:i4>5</vt:i4>
      </vt:variant>
      <vt:variant>
        <vt:lpwstr/>
      </vt:variant>
      <vt:variant>
        <vt:lpwstr>_Toc232766046</vt:lpwstr>
      </vt:variant>
      <vt:variant>
        <vt:i4>1114166</vt:i4>
      </vt:variant>
      <vt:variant>
        <vt:i4>116</vt:i4>
      </vt:variant>
      <vt:variant>
        <vt:i4>0</vt:i4>
      </vt:variant>
      <vt:variant>
        <vt:i4>5</vt:i4>
      </vt:variant>
      <vt:variant>
        <vt:lpwstr/>
      </vt:variant>
      <vt:variant>
        <vt:lpwstr>_Toc232766045</vt:lpwstr>
      </vt:variant>
      <vt:variant>
        <vt:i4>1114166</vt:i4>
      </vt:variant>
      <vt:variant>
        <vt:i4>110</vt:i4>
      </vt:variant>
      <vt:variant>
        <vt:i4>0</vt:i4>
      </vt:variant>
      <vt:variant>
        <vt:i4>5</vt:i4>
      </vt:variant>
      <vt:variant>
        <vt:lpwstr/>
      </vt:variant>
      <vt:variant>
        <vt:lpwstr>_Toc232766044</vt:lpwstr>
      </vt:variant>
      <vt:variant>
        <vt:i4>1114166</vt:i4>
      </vt:variant>
      <vt:variant>
        <vt:i4>104</vt:i4>
      </vt:variant>
      <vt:variant>
        <vt:i4>0</vt:i4>
      </vt:variant>
      <vt:variant>
        <vt:i4>5</vt:i4>
      </vt:variant>
      <vt:variant>
        <vt:lpwstr/>
      </vt:variant>
      <vt:variant>
        <vt:lpwstr>_Toc232766043</vt:lpwstr>
      </vt:variant>
      <vt:variant>
        <vt:i4>1114166</vt:i4>
      </vt:variant>
      <vt:variant>
        <vt:i4>98</vt:i4>
      </vt:variant>
      <vt:variant>
        <vt:i4>0</vt:i4>
      </vt:variant>
      <vt:variant>
        <vt:i4>5</vt:i4>
      </vt:variant>
      <vt:variant>
        <vt:lpwstr/>
      </vt:variant>
      <vt:variant>
        <vt:lpwstr>_Toc232766042</vt:lpwstr>
      </vt:variant>
      <vt:variant>
        <vt:i4>1114166</vt:i4>
      </vt:variant>
      <vt:variant>
        <vt:i4>92</vt:i4>
      </vt:variant>
      <vt:variant>
        <vt:i4>0</vt:i4>
      </vt:variant>
      <vt:variant>
        <vt:i4>5</vt:i4>
      </vt:variant>
      <vt:variant>
        <vt:lpwstr/>
      </vt:variant>
      <vt:variant>
        <vt:lpwstr>_Toc232766041</vt:lpwstr>
      </vt:variant>
      <vt:variant>
        <vt:i4>1114166</vt:i4>
      </vt:variant>
      <vt:variant>
        <vt:i4>86</vt:i4>
      </vt:variant>
      <vt:variant>
        <vt:i4>0</vt:i4>
      </vt:variant>
      <vt:variant>
        <vt:i4>5</vt:i4>
      </vt:variant>
      <vt:variant>
        <vt:lpwstr/>
      </vt:variant>
      <vt:variant>
        <vt:lpwstr>_Toc232766040</vt:lpwstr>
      </vt:variant>
      <vt:variant>
        <vt:i4>1441846</vt:i4>
      </vt:variant>
      <vt:variant>
        <vt:i4>80</vt:i4>
      </vt:variant>
      <vt:variant>
        <vt:i4>0</vt:i4>
      </vt:variant>
      <vt:variant>
        <vt:i4>5</vt:i4>
      </vt:variant>
      <vt:variant>
        <vt:lpwstr/>
      </vt:variant>
      <vt:variant>
        <vt:lpwstr>_Toc232766039</vt:lpwstr>
      </vt:variant>
      <vt:variant>
        <vt:i4>1441846</vt:i4>
      </vt:variant>
      <vt:variant>
        <vt:i4>74</vt:i4>
      </vt:variant>
      <vt:variant>
        <vt:i4>0</vt:i4>
      </vt:variant>
      <vt:variant>
        <vt:i4>5</vt:i4>
      </vt:variant>
      <vt:variant>
        <vt:lpwstr/>
      </vt:variant>
      <vt:variant>
        <vt:lpwstr>_Toc232766038</vt:lpwstr>
      </vt:variant>
      <vt:variant>
        <vt:i4>1441846</vt:i4>
      </vt:variant>
      <vt:variant>
        <vt:i4>68</vt:i4>
      </vt:variant>
      <vt:variant>
        <vt:i4>0</vt:i4>
      </vt:variant>
      <vt:variant>
        <vt:i4>5</vt:i4>
      </vt:variant>
      <vt:variant>
        <vt:lpwstr/>
      </vt:variant>
      <vt:variant>
        <vt:lpwstr>_Toc232766037</vt:lpwstr>
      </vt:variant>
      <vt:variant>
        <vt:i4>1441846</vt:i4>
      </vt:variant>
      <vt:variant>
        <vt:i4>62</vt:i4>
      </vt:variant>
      <vt:variant>
        <vt:i4>0</vt:i4>
      </vt:variant>
      <vt:variant>
        <vt:i4>5</vt:i4>
      </vt:variant>
      <vt:variant>
        <vt:lpwstr/>
      </vt:variant>
      <vt:variant>
        <vt:lpwstr>_Toc232766036</vt:lpwstr>
      </vt:variant>
      <vt:variant>
        <vt:i4>1441846</vt:i4>
      </vt:variant>
      <vt:variant>
        <vt:i4>56</vt:i4>
      </vt:variant>
      <vt:variant>
        <vt:i4>0</vt:i4>
      </vt:variant>
      <vt:variant>
        <vt:i4>5</vt:i4>
      </vt:variant>
      <vt:variant>
        <vt:lpwstr/>
      </vt:variant>
      <vt:variant>
        <vt:lpwstr>_Toc232766035</vt:lpwstr>
      </vt:variant>
      <vt:variant>
        <vt:i4>1441846</vt:i4>
      </vt:variant>
      <vt:variant>
        <vt:i4>50</vt:i4>
      </vt:variant>
      <vt:variant>
        <vt:i4>0</vt:i4>
      </vt:variant>
      <vt:variant>
        <vt:i4>5</vt:i4>
      </vt:variant>
      <vt:variant>
        <vt:lpwstr/>
      </vt:variant>
      <vt:variant>
        <vt:lpwstr>_Toc232766034</vt:lpwstr>
      </vt:variant>
      <vt:variant>
        <vt:i4>1441846</vt:i4>
      </vt:variant>
      <vt:variant>
        <vt:i4>44</vt:i4>
      </vt:variant>
      <vt:variant>
        <vt:i4>0</vt:i4>
      </vt:variant>
      <vt:variant>
        <vt:i4>5</vt:i4>
      </vt:variant>
      <vt:variant>
        <vt:lpwstr/>
      </vt:variant>
      <vt:variant>
        <vt:lpwstr>_Toc232766033</vt:lpwstr>
      </vt:variant>
      <vt:variant>
        <vt:i4>1441846</vt:i4>
      </vt:variant>
      <vt:variant>
        <vt:i4>38</vt:i4>
      </vt:variant>
      <vt:variant>
        <vt:i4>0</vt:i4>
      </vt:variant>
      <vt:variant>
        <vt:i4>5</vt:i4>
      </vt:variant>
      <vt:variant>
        <vt:lpwstr/>
      </vt:variant>
      <vt:variant>
        <vt:lpwstr>_Toc232766032</vt:lpwstr>
      </vt:variant>
      <vt:variant>
        <vt:i4>1441846</vt:i4>
      </vt:variant>
      <vt:variant>
        <vt:i4>32</vt:i4>
      </vt:variant>
      <vt:variant>
        <vt:i4>0</vt:i4>
      </vt:variant>
      <vt:variant>
        <vt:i4>5</vt:i4>
      </vt:variant>
      <vt:variant>
        <vt:lpwstr/>
      </vt:variant>
      <vt:variant>
        <vt:lpwstr>_Toc232766031</vt:lpwstr>
      </vt:variant>
      <vt:variant>
        <vt:i4>1441846</vt:i4>
      </vt:variant>
      <vt:variant>
        <vt:i4>26</vt:i4>
      </vt:variant>
      <vt:variant>
        <vt:i4>0</vt:i4>
      </vt:variant>
      <vt:variant>
        <vt:i4>5</vt:i4>
      </vt:variant>
      <vt:variant>
        <vt:lpwstr/>
      </vt:variant>
      <vt:variant>
        <vt:lpwstr>_Toc232766030</vt:lpwstr>
      </vt:variant>
      <vt:variant>
        <vt:i4>1507382</vt:i4>
      </vt:variant>
      <vt:variant>
        <vt:i4>20</vt:i4>
      </vt:variant>
      <vt:variant>
        <vt:i4>0</vt:i4>
      </vt:variant>
      <vt:variant>
        <vt:i4>5</vt:i4>
      </vt:variant>
      <vt:variant>
        <vt:lpwstr/>
      </vt:variant>
      <vt:variant>
        <vt:lpwstr>_Toc232766029</vt:lpwstr>
      </vt:variant>
      <vt:variant>
        <vt:i4>1507382</vt:i4>
      </vt:variant>
      <vt:variant>
        <vt:i4>14</vt:i4>
      </vt:variant>
      <vt:variant>
        <vt:i4>0</vt:i4>
      </vt:variant>
      <vt:variant>
        <vt:i4>5</vt:i4>
      </vt:variant>
      <vt:variant>
        <vt:lpwstr/>
      </vt:variant>
      <vt:variant>
        <vt:lpwstr>_Toc232766028</vt:lpwstr>
      </vt:variant>
      <vt:variant>
        <vt:i4>1507382</vt:i4>
      </vt:variant>
      <vt:variant>
        <vt:i4>8</vt:i4>
      </vt:variant>
      <vt:variant>
        <vt:i4>0</vt:i4>
      </vt:variant>
      <vt:variant>
        <vt:i4>5</vt:i4>
      </vt:variant>
      <vt:variant>
        <vt:lpwstr/>
      </vt:variant>
      <vt:variant>
        <vt:lpwstr>_Toc232766027</vt:lpwstr>
      </vt:variant>
      <vt:variant>
        <vt:i4>1507382</vt:i4>
      </vt:variant>
      <vt:variant>
        <vt:i4>2</vt:i4>
      </vt:variant>
      <vt:variant>
        <vt:i4>0</vt:i4>
      </vt:variant>
      <vt:variant>
        <vt:i4>5</vt:i4>
      </vt:variant>
      <vt:variant>
        <vt:lpwstr/>
      </vt:variant>
      <vt:variant>
        <vt:lpwstr>_Toc232766026</vt:lpwstr>
      </vt:variant>
      <vt:variant>
        <vt:i4>6946855</vt:i4>
      </vt:variant>
      <vt:variant>
        <vt:i4>104</vt:i4>
      </vt:variant>
      <vt:variant>
        <vt:i4>0</vt:i4>
      </vt:variant>
      <vt:variant>
        <vt:i4>5</vt:i4>
      </vt:variant>
      <vt:variant>
        <vt:lpwstr>https://www.gov.scot/publications/scottish-sea-fisheries-statistics-2024/pages/2-landings-by-scottish-vessels/</vt:lpwstr>
      </vt:variant>
      <vt:variant>
        <vt:lpwstr/>
      </vt:variant>
      <vt:variant>
        <vt:i4>5177365</vt:i4>
      </vt:variant>
      <vt:variant>
        <vt:i4>102</vt:i4>
      </vt:variant>
      <vt:variant>
        <vt:i4>0</vt:i4>
      </vt:variant>
      <vt:variant>
        <vt:i4>5</vt:i4>
      </vt:variant>
      <vt:variant>
        <vt:lpwstr>https://nationalperformance.gov.scot/national-outcomes/explore-11-national-outcomes/environment/about-environment-national-indicators/sustainability-fish-stocks</vt:lpwstr>
      </vt:variant>
      <vt:variant>
        <vt:lpwstr/>
      </vt:variant>
      <vt:variant>
        <vt:i4>7798835</vt:i4>
      </vt:variant>
      <vt:variant>
        <vt:i4>96</vt:i4>
      </vt:variant>
      <vt:variant>
        <vt:i4>0</vt:i4>
      </vt:variant>
      <vt:variant>
        <vt:i4>5</vt:i4>
      </vt:variant>
      <vt:variant>
        <vt:lpwstr>https://assets.publishing.service.gov.uk/media/69cba39069dd81b3f213c610/Assessing_the_sustainability_of_fishing_catch_limits_for_2026.pdf</vt:lpwstr>
      </vt:variant>
      <vt:variant>
        <vt:lpwstr/>
      </vt:variant>
      <vt:variant>
        <vt:i4>3604579</vt:i4>
      </vt:variant>
      <vt:variant>
        <vt:i4>93</vt:i4>
      </vt:variant>
      <vt:variant>
        <vt:i4>0</vt:i4>
      </vt:variant>
      <vt:variant>
        <vt:i4>5</vt:i4>
      </vt:variant>
      <vt:variant>
        <vt:lpwstr>https://www.gov.scot/policies/food-and-drink/good-food-nation/</vt:lpwstr>
      </vt:variant>
      <vt:variant>
        <vt:lpwstr/>
      </vt:variant>
      <vt:variant>
        <vt:i4>458844</vt:i4>
      </vt:variant>
      <vt:variant>
        <vt:i4>90</vt:i4>
      </vt:variant>
      <vt:variant>
        <vt:i4>0</vt:i4>
      </vt:variant>
      <vt:variant>
        <vt:i4>5</vt:i4>
      </vt:variant>
      <vt:variant>
        <vt:lpwstr>https://www.gov.scot/publications/scottish-sea-fisheries-statistics-2024/</vt:lpwstr>
      </vt:variant>
      <vt:variant>
        <vt:lpwstr/>
      </vt:variant>
      <vt:variant>
        <vt:i4>3145853</vt:i4>
      </vt:variant>
      <vt:variant>
        <vt:i4>87</vt:i4>
      </vt:variant>
      <vt:variant>
        <vt:i4>0</vt:i4>
      </vt:variant>
      <vt:variant>
        <vt:i4>5</vt:i4>
      </vt:variant>
      <vt:variant>
        <vt:lpwstr>https://era.ed.ac.uk/bitstream/handle/1842/38918/cxc-assessing-scottish-fishing-fleet-fuel-consumption-february-2022.pdf?sequence=3</vt:lpwstr>
      </vt:variant>
      <vt:variant>
        <vt:lpwstr/>
      </vt:variant>
      <vt:variant>
        <vt:i4>4653060</vt:i4>
      </vt:variant>
      <vt:variant>
        <vt:i4>84</vt:i4>
      </vt:variant>
      <vt:variant>
        <vt:i4>0</vt:i4>
      </vt:variant>
      <vt:variant>
        <vt:i4>5</vt:i4>
      </vt:variant>
      <vt:variant>
        <vt:lpwstr>https://doi.org/10.1016/j.fishres.2020.105850</vt:lpwstr>
      </vt:variant>
      <vt:variant>
        <vt:lpwstr/>
      </vt:variant>
      <vt:variant>
        <vt:i4>7536692</vt:i4>
      </vt:variant>
      <vt:variant>
        <vt:i4>81</vt:i4>
      </vt:variant>
      <vt:variant>
        <vt:i4>0</vt:i4>
      </vt:variant>
      <vt:variant>
        <vt:i4>5</vt:i4>
      </vt:variant>
      <vt:variant>
        <vt:lpwstr>https://www.cefas.co.uk/media/x2wh5q45/final-report-zero-carbon-fisheries-final.pdf</vt:lpwstr>
      </vt:variant>
      <vt:variant>
        <vt:lpwstr/>
      </vt:variant>
      <vt:variant>
        <vt:i4>786450</vt:i4>
      </vt:variant>
      <vt:variant>
        <vt:i4>78</vt:i4>
      </vt:variant>
      <vt:variant>
        <vt:i4>0</vt:i4>
      </vt:variant>
      <vt:variant>
        <vt:i4>5</vt:i4>
      </vt:variant>
      <vt:variant>
        <vt:lpwstr>https://doi.org/10.1038/s41558-019-0412-1</vt:lpwstr>
      </vt:variant>
      <vt:variant>
        <vt:lpwstr/>
      </vt:variant>
      <vt:variant>
        <vt:i4>3932259</vt:i4>
      </vt:variant>
      <vt:variant>
        <vt:i4>75</vt:i4>
      </vt:variant>
      <vt:variant>
        <vt:i4>0</vt:i4>
      </vt:variant>
      <vt:variant>
        <vt:i4>5</vt:i4>
      </vt:variant>
      <vt:variant>
        <vt:lpwstr>https://doi.org/10.1073/pnas.1621037114</vt:lpwstr>
      </vt:variant>
      <vt:variant>
        <vt:lpwstr/>
      </vt:variant>
      <vt:variant>
        <vt:i4>3932262</vt:i4>
      </vt:variant>
      <vt:variant>
        <vt:i4>72</vt:i4>
      </vt:variant>
      <vt:variant>
        <vt:i4>0</vt:i4>
      </vt:variant>
      <vt:variant>
        <vt:i4>5</vt:i4>
      </vt:variant>
      <vt:variant>
        <vt:lpwstr>https://doi.org/10.1093/icesjms/fst087</vt:lpwstr>
      </vt:variant>
      <vt:variant>
        <vt:lpwstr/>
      </vt:variant>
      <vt:variant>
        <vt:i4>4325442</vt:i4>
      </vt:variant>
      <vt:variant>
        <vt:i4>69</vt:i4>
      </vt:variant>
      <vt:variant>
        <vt:i4>0</vt:i4>
      </vt:variant>
      <vt:variant>
        <vt:i4>5</vt:i4>
      </vt:variant>
      <vt:variant>
        <vt:lpwstr>https://doi.org/10.1016/j.pocean.2006.02.004</vt:lpwstr>
      </vt:variant>
      <vt:variant>
        <vt:lpwstr/>
      </vt:variant>
      <vt:variant>
        <vt:i4>4915269</vt:i4>
      </vt:variant>
      <vt:variant>
        <vt:i4>66</vt:i4>
      </vt:variant>
      <vt:variant>
        <vt:i4>0</vt:i4>
      </vt:variant>
      <vt:variant>
        <vt:i4>5</vt:i4>
      </vt:variant>
      <vt:variant>
        <vt:lpwstr>https://onlinelibrary.wiley.com/doi/10.1111/fog.12010</vt:lpwstr>
      </vt:variant>
      <vt:variant>
        <vt:lpwstr/>
      </vt:variant>
      <vt:variant>
        <vt:i4>1966089</vt:i4>
      </vt:variant>
      <vt:variant>
        <vt:i4>63</vt:i4>
      </vt:variant>
      <vt:variant>
        <vt:i4>0</vt:i4>
      </vt:variant>
      <vt:variant>
        <vt:i4>5</vt:i4>
      </vt:variant>
      <vt:variant>
        <vt:lpwstr>https://www.mccip.org.uk/sites/default/files/2023-10/Impacts on Commercial and Recreational Fisheries Relevant to the UK and Ireland.pdf</vt:lpwstr>
      </vt:variant>
      <vt:variant>
        <vt:lpwstr/>
      </vt:variant>
      <vt:variant>
        <vt:i4>6684714</vt:i4>
      </vt:variant>
      <vt:variant>
        <vt:i4>60</vt:i4>
      </vt:variant>
      <vt:variant>
        <vt:i4>0</vt:i4>
      </vt:variant>
      <vt:variant>
        <vt:i4>5</vt:i4>
      </vt:variant>
      <vt:variant>
        <vt:lpwstr>https://doi.org/10.1016/j.dsr2.2018.05.023</vt:lpwstr>
      </vt:variant>
      <vt:variant>
        <vt:lpwstr/>
      </vt:variant>
      <vt:variant>
        <vt:i4>5832793</vt:i4>
      </vt:variant>
      <vt:variant>
        <vt:i4>57</vt:i4>
      </vt:variant>
      <vt:variant>
        <vt:i4>0</vt:i4>
      </vt:variant>
      <vt:variant>
        <vt:i4>5</vt:i4>
      </vt:variant>
      <vt:variant>
        <vt:lpwstr>https://doi.org/10.1111/gcb.12747</vt:lpwstr>
      </vt:variant>
      <vt:variant>
        <vt:lpwstr/>
      </vt:variant>
      <vt:variant>
        <vt:i4>5767260</vt:i4>
      </vt:variant>
      <vt:variant>
        <vt:i4>54</vt:i4>
      </vt:variant>
      <vt:variant>
        <vt:i4>0</vt:i4>
      </vt:variant>
      <vt:variant>
        <vt:i4>5</vt:i4>
      </vt:variant>
      <vt:variant>
        <vt:lpwstr>https://doi.org/10.1111/faf.12773</vt:lpwstr>
      </vt:variant>
      <vt:variant>
        <vt:lpwstr/>
      </vt:variant>
      <vt:variant>
        <vt:i4>4522058</vt:i4>
      </vt:variant>
      <vt:variant>
        <vt:i4>51</vt:i4>
      </vt:variant>
      <vt:variant>
        <vt:i4>0</vt:i4>
      </vt:variant>
      <vt:variant>
        <vt:i4>5</vt:i4>
      </vt:variant>
      <vt:variant>
        <vt:lpwstr>https://pure.hw.ac.uk/ws/portalfiles/portal/80242291/Ecography_2020_Baudron_Changing_fish_distributions_challenge_the_effective_management_of_European_fisheries.pdf</vt:lpwstr>
      </vt:variant>
      <vt:variant>
        <vt:lpwstr/>
      </vt:variant>
      <vt:variant>
        <vt:i4>3342371</vt:i4>
      </vt:variant>
      <vt:variant>
        <vt:i4>48</vt:i4>
      </vt:variant>
      <vt:variant>
        <vt:i4>0</vt:i4>
      </vt:variant>
      <vt:variant>
        <vt:i4>5</vt:i4>
      </vt:variant>
      <vt:variant>
        <vt:lpwstr>https://www.cefas.co.uk/media/1cmlm4ck/understanding-climate-change-wild-capture-summary-screen.pdf</vt:lpwstr>
      </vt:variant>
      <vt:variant>
        <vt:lpwstr/>
      </vt:variant>
      <vt:variant>
        <vt:i4>7798906</vt:i4>
      </vt:variant>
      <vt:variant>
        <vt:i4>45</vt:i4>
      </vt:variant>
      <vt:variant>
        <vt:i4>0</vt:i4>
      </vt:variant>
      <vt:variant>
        <vt:i4>5</vt:i4>
      </vt:variant>
      <vt:variant>
        <vt:lpwstr>https://doi.org/10.17895/ices.pub.19271819</vt:lpwstr>
      </vt:variant>
      <vt:variant>
        <vt:lpwstr/>
      </vt:variant>
      <vt:variant>
        <vt:i4>2097195</vt:i4>
      </vt:variant>
      <vt:variant>
        <vt:i4>42</vt:i4>
      </vt:variant>
      <vt:variant>
        <vt:i4>0</vt:i4>
      </vt:variant>
      <vt:variant>
        <vt:i4>5</vt:i4>
      </vt:variant>
      <vt:variant>
        <vt:lpwstr>https://www.gov.scot/publications/marine-litter-strategy-scotland-2/documents/</vt:lpwstr>
      </vt:variant>
      <vt:variant>
        <vt:lpwstr/>
      </vt:variant>
      <vt:variant>
        <vt:i4>7536750</vt:i4>
      </vt:variant>
      <vt:variant>
        <vt:i4>39</vt:i4>
      </vt:variant>
      <vt:variant>
        <vt:i4>0</vt:i4>
      </vt:variant>
      <vt:variant>
        <vt:i4>5</vt:i4>
      </vt:variant>
      <vt:variant>
        <vt:lpwstr>https://www.smru.st-andrews.ac.uk/files/2026/04/2022-bmp-annual-report.pdf</vt:lpwstr>
      </vt:variant>
      <vt:variant>
        <vt:lpwstr/>
      </vt:variant>
      <vt:variant>
        <vt:i4>4456517</vt:i4>
      </vt:variant>
      <vt:variant>
        <vt:i4>36</vt:i4>
      </vt:variant>
      <vt:variant>
        <vt:i4>0</vt:i4>
      </vt:variant>
      <vt:variant>
        <vt:i4>5</vt:i4>
      </vt:variant>
      <vt:variant>
        <vt:lpwstr>https://www.nature.scot/doc/priority-marine-features-scotlands-seas-list</vt:lpwstr>
      </vt:variant>
      <vt:variant>
        <vt:lpwstr/>
      </vt:variant>
      <vt:variant>
        <vt:i4>7340066</vt:i4>
      </vt:variant>
      <vt:variant>
        <vt:i4>33</vt:i4>
      </vt:variant>
      <vt:variant>
        <vt:i4>0</vt:i4>
      </vt:variant>
      <vt:variant>
        <vt:i4>5</vt:i4>
      </vt:variant>
      <vt:variant>
        <vt:lpwstr>https://www.gov.uk/government/publications/technical-conservation-and-landing-obligation-rules-and-regulations-2022</vt:lpwstr>
      </vt:variant>
      <vt:variant>
        <vt:lpwstr/>
      </vt:variant>
      <vt:variant>
        <vt:i4>4718667</vt:i4>
      </vt:variant>
      <vt:variant>
        <vt:i4>27</vt:i4>
      </vt:variant>
      <vt:variant>
        <vt:i4>0</vt:i4>
      </vt:variant>
      <vt:variant>
        <vt:i4>5</vt:i4>
      </vt:variant>
      <vt:variant>
        <vt:lpwstr>https://www.gov.scot/publications/management-of-shared-fish-stocks-coastal-state-agreed-records-2026/pages/blue-whiting/</vt:lpwstr>
      </vt:variant>
      <vt:variant>
        <vt:lpwstr/>
      </vt:variant>
      <vt:variant>
        <vt:i4>327748</vt:i4>
      </vt:variant>
      <vt:variant>
        <vt:i4>24</vt:i4>
      </vt:variant>
      <vt:variant>
        <vt:i4>0</vt:i4>
      </vt:variant>
      <vt:variant>
        <vt:i4>5</vt:i4>
      </vt:variant>
      <vt:variant>
        <vt:lpwstr>https://www.daera-ni.gov.uk/publications/northern-ireland-quota-management-rules</vt:lpwstr>
      </vt:variant>
      <vt:variant>
        <vt:lpwstr/>
      </vt:variant>
      <vt:variant>
        <vt:i4>5242880</vt:i4>
      </vt:variant>
      <vt:variant>
        <vt:i4>21</vt:i4>
      </vt:variant>
      <vt:variant>
        <vt:i4>0</vt:i4>
      </vt:variant>
      <vt:variant>
        <vt:i4>5</vt:i4>
      </vt:variant>
      <vt:variant>
        <vt:lpwstr>https://www.gov.uk/government/publications/uk-and-england-quota-management-rules</vt:lpwstr>
      </vt:variant>
      <vt:variant>
        <vt:lpwstr/>
      </vt:variant>
      <vt:variant>
        <vt:i4>3145843</vt:i4>
      </vt:variant>
      <vt:variant>
        <vt:i4>18</vt:i4>
      </vt:variant>
      <vt:variant>
        <vt:i4>0</vt:i4>
      </vt:variant>
      <vt:variant>
        <vt:i4>5</vt:i4>
      </vt:variant>
      <vt:variant>
        <vt:lpwstr>https://www.gov.scot/publications/scottish-quota-management-rules/</vt:lpwstr>
      </vt:variant>
      <vt:variant>
        <vt:lpwstr/>
      </vt:variant>
      <vt:variant>
        <vt:i4>5242880</vt:i4>
      </vt:variant>
      <vt:variant>
        <vt:i4>15</vt:i4>
      </vt:variant>
      <vt:variant>
        <vt:i4>0</vt:i4>
      </vt:variant>
      <vt:variant>
        <vt:i4>5</vt:i4>
      </vt:variant>
      <vt:variant>
        <vt:lpwstr>https://www.gov.uk/government/publications/uk-and-england-quota-management-rules</vt:lpwstr>
      </vt:variant>
      <vt:variant>
        <vt:lpwstr/>
      </vt:variant>
      <vt:variant>
        <vt:i4>3801204</vt:i4>
      </vt:variant>
      <vt:variant>
        <vt:i4>12</vt:i4>
      </vt:variant>
      <vt:variant>
        <vt:i4>0</vt:i4>
      </vt:variant>
      <vt:variant>
        <vt:i4>5</vt:i4>
      </vt:variant>
      <vt:variant>
        <vt:lpwstr>https://www.gov.uk/government/publications/fishing-opportunities-for-british-fishing-boats</vt:lpwstr>
      </vt:variant>
      <vt:variant>
        <vt:lpwstr/>
      </vt:variant>
      <vt:variant>
        <vt:i4>3211299</vt:i4>
      </vt:variant>
      <vt:variant>
        <vt:i4>9</vt:i4>
      </vt:variant>
      <vt:variant>
        <vt:i4>0</vt:i4>
      </vt:variant>
      <vt:variant>
        <vt:i4>5</vt:i4>
      </vt:variant>
      <vt:variant>
        <vt:lpwstr>https://d3b1dqw2kzexi.cloudfront.net/media/8742/agreed-record-blue-whiting-2017.pdf</vt:lpwstr>
      </vt:variant>
      <vt:variant>
        <vt:lpwstr/>
      </vt:variant>
      <vt:variant>
        <vt:i4>8257661</vt:i4>
      </vt:variant>
      <vt:variant>
        <vt:i4>6</vt:i4>
      </vt:variant>
      <vt:variant>
        <vt:i4>0</vt:i4>
      </vt:variant>
      <vt:variant>
        <vt:i4>5</vt:i4>
      </vt:variant>
      <vt:variant>
        <vt:lpwstr>https://ices-library.figshare.com/articles/report/Blue_whiting_i_Micromesistius_poutassou_i_in_subareas_1_9_12_and_14_Northeast_Atlantic_and_adjacent_waters_/25019714?file=49504602</vt:lpwstr>
      </vt:variant>
      <vt:variant>
        <vt:lpwstr/>
      </vt:variant>
      <vt:variant>
        <vt:i4>3080233</vt:i4>
      </vt:variant>
      <vt:variant>
        <vt:i4>3</vt:i4>
      </vt:variant>
      <vt:variant>
        <vt:i4>0</vt:i4>
      </vt:variant>
      <vt:variant>
        <vt:i4>5</vt:i4>
      </vt:variant>
      <vt:variant>
        <vt:lpwstr>https://www.seafish.org/document/?id=35384</vt:lpwstr>
      </vt:variant>
      <vt:variant>
        <vt:lpwstr/>
      </vt:variant>
      <vt:variant>
        <vt:i4>6094867</vt:i4>
      </vt:variant>
      <vt:variant>
        <vt:i4>0</vt:i4>
      </vt:variant>
      <vt:variant>
        <vt:i4>0</vt:i4>
      </vt:variant>
      <vt:variant>
        <vt:i4>5</vt:i4>
      </vt:variant>
      <vt:variant>
        <vt:lpwstr>https://www.gov.uk/government/publications/joint-fisheries-statement-jfs</vt:lpwstr>
      </vt:variant>
      <vt:variant>
        <vt:lpwstr/>
      </vt:variant>
      <vt:variant>
        <vt:i4>4325474</vt:i4>
      </vt:variant>
      <vt:variant>
        <vt:i4>63</vt:i4>
      </vt:variant>
      <vt:variant>
        <vt:i4>0</vt:i4>
      </vt:variant>
      <vt:variant>
        <vt:i4>5</vt:i4>
      </vt:variant>
      <vt:variant>
        <vt:lpwstr>mailto:James.Sharples@defra.gov.uk</vt:lpwstr>
      </vt:variant>
      <vt:variant>
        <vt:lpwstr/>
      </vt:variant>
      <vt:variant>
        <vt:i4>7995470</vt:i4>
      </vt:variant>
      <vt:variant>
        <vt:i4>60</vt:i4>
      </vt:variant>
      <vt:variant>
        <vt:i4>0</vt:i4>
      </vt:variant>
      <vt:variant>
        <vt:i4>5</vt:i4>
      </vt:variant>
      <vt:variant>
        <vt:lpwstr>mailto:Elinor.Brett@defra.gov.uk</vt:lpwstr>
      </vt:variant>
      <vt:variant>
        <vt:lpwstr/>
      </vt:variant>
      <vt:variant>
        <vt:i4>7995470</vt:i4>
      </vt:variant>
      <vt:variant>
        <vt:i4>57</vt:i4>
      </vt:variant>
      <vt:variant>
        <vt:i4>0</vt:i4>
      </vt:variant>
      <vt:variant>
        <vt:i4>5</vt:i4>
      </vt:variant>
      <vt:variant>
        <vt:lpwstr>mailto:Elinor.Brett@defra.gov.uk</vt:lpwstr>
      </vt:variant>
      <vt:variant>
        <vt:lpwstr/>
      </vt:variant>
      <vt:variant>
        <vt:i4>7733281</vt:i4>
      </vt:variant>
      <vt:variant>
        <vt:i4>54</vt:i4>
      </vt:variant>
      <vt:variant>
        <vt:i4>0</vt:i4>
      </vt:variant>
      <vt:variant>
        <vt:i4>5</vt:i4>
      </vt:variant>
      <vt:variant>
        <vt:lpwstr>https://www.gov.uk/government/publications/a-uk-government-food-strategy-for-england/a-uk-government-food-strategy-for-england-considering-the-wider-uk-food-system</vt:lpwstr>
      </vt:variant>
      <vt:variant>
        <vt:lpwstr/>
      </vt:variant>
      <vt:variant>
        <vt:i4>3145853</vt:i4>
      </vt:variant>
      <vt:variant>
        <vt:i4>51</vt:i4>
      </vt:variant>
      <vt:variant>
        <vt:i4>0</vt:i4>
      </vt:variant>
      <vt:variant>
        <vt:i4>5</vt:i4>
      </vt:variant>
      <vt:variant>
        <vt:lpwstr>https://era.ed.ac.uk/bitstream/handle/1842/38918/cxc-assessing-scottish-fishing-fleet-fuel-consumption-february-2022.pdf?sequence=3</vt:lpwstr>
      </vt:variant>
      <vt:variant>
        <vt:lpwstr/>
      </vt:variant>
      <vt:variant>
        <vt:i4>4325474</vt:i4>
      </vt:variant>
      <vt:variant>
        <vt:i4>48</vt:i4>
      </vt:variant>
      <vt:variant>
        <vt:i4>0</vt:i4>
      </vt:variant>
      <vt:variant>
        <vt:i4>5</vt:i4>
      </vt:variant>
      <vt:variant>
        <vt:lpwstr>mailto:James.Sharples@defra.gov.uk</vt:lpwstr>
      </vt:variant>
      <vt:variant>
        <vt:lpwstr/>
      </vt:variant>
      <vt:variant>
        <vt:i4>8323079</vt:i4>
      </vt:variant>
      <vt:variant>
        <vt:i4>45</vt:i4>
      </vt:variant>
      <vt:variant>
        <vt:i4>0</vt:i4>
      </vt:variant>
      <vt:variant>
        <vt:i4>5</vt:i4>
      </vt:variant>
      <vt:variant>
        <vt:lpwstr>mailto:Scott.Galbraith@gov.scot</vt:lpwstr>
      </vt:variant>
      <vt:variant>
        <vt:lpwstr/>
      </vt:variant>
      <vt:variant>
        <vt:i4>4391028</vt:i4>
      </vt:variant>
      <vt:variant>
        <vt:i4>42</vt:i4>
      </vt:variant>
      <vt:variant>
        <vt:i4>0</vt:i4>
      </vt:variant>
      <vt:variant>
        <vt:i4>5</vt:i4>
      </vt:variant>
      <vt:variant>
        <vt:lpwstr>mailto:Gordon.Hopkin-Jack@gov.scot</vt:lpwstr>
      </vt:variant>
      <vt:variant>
        <vt:lpwstr/>
      </vt:variant>
      <vt:variant>
        <vt:i4>8323079</vt:i4>
      </vt:variant>
      <vt:variant>
        <vt:i4>39</vt:i4>
      </vt:variant>
      <vt:variant>
        <vt:i4>0</vt:i4>
      </vt:variant>
      <vt:variant>
        <vt:i4>5</vt:i4>
      </vt:variant>
      <vt:variant>
        <vt:lpwstr>mailto:Scott.Galbraith@gov.scot</vt:lpwstr>
      </vt:variant>
      <vt:variant>
        <vt:lpwstr/>
      </vt:variant>
      <vt:variant>
        <vt:i4>4391028</vt:i4>
      </vt:variant>
      <vt:variant>
        <vt:i4>36</vt:i4>
      </vt:variant>
      <vt:variant>
        <vt:i4>0</vt:i4>
      </vt:variant>
      <vt:variant>
        <vt:i4>5</vt:i4>
      </vt:variant>
      <vt:variant>
        <vt:lpwstr>mailto:Gordon.Hopkin-Jack@gov.scot</vt:lpwstr>
      </vt:variant>
      <vt:variant>
        <vt:lpwstr/>
      </vt:variant>
      <vt:variant>
        <vt:i4>8323079</vt:i4>
      </vt:variant>
      <vt:variant>
        <vt:i4>33</vt:i4>
      </vt:variant>
      <vt:variant>
        <vt:i4>0</vt:i4>
      </vt:variant>
      <vt:variant>
        <vt:i4>5</vt:i4>
      </vt:variant>
      <vt:variant>
        <vt:lpwstr>mailto:Scott.Galbraith@gov.scot</vt:lpwstr>
      </vt:variant>
      <vt:variant>
        <vt:lpwstr/>
      </vt:variant>
      <vt:variant>
        <vt:i4>4391028</vt:i4>
      </vt:variant>
      <vt:variant>
        <vt:i4>30</vt:i4>
      </vt:variant>
      <vt:variant>
        <vt:i4>0</vt:i4>
      </vt:variant>
      <vt:variant>
        <vt:i4>5</vt:i4>
      </vt:variant>
      <vt:variant>
        <vt:lpwstr>mailto:Gordon.Hopkin-Jack@gov.scot</vt:lpwstr>
      </vt:variant>
      <vt:variant>
        <vt:lpwstr/>
      </vt:variant>
      <vt:variant>
        <vt:i4>4391028</vt:i4>
      </vt:variant>
      <vt:variant>
        <vt:i4>27</vt:i4>
      </vt:variant>
      <vt:variant>
        <vt:i4>0</vt:i4>
      </vt:variant>
      <vt:variant>
        <vt:i4>5</vt:i4>
      </vt:variant>
      <vt:variant>
        <vt:lpwstr>mailto:Gordon.Hopkin-Jack@gov.scot</vt:lpwstr>
      </vt:variant>
      <vt:variant>
        <vt:lpwstr/>
      </vt:variant>
      <vt:variant>
        <vt:i4>3801105</vt:i4>
      </vt:variant>
      <vt:variant>
        <vt:i4>24</vt:i4>
      </vt:variant>
      <vt:variant>
        <vt:i4>0</vt:i4>
      </vt:variant>
      <vt:variant>
        <vt:i4>5</vt:i4>
      </vt:variant>
      <vt:variant>
        <vt:lpwstr>mailto:jonny.peters@defra.gov.uk</vt:lpwstr>
      </vt:variant>
      <vt:variant>
        <vt:lpwstr/>
      </vt:variant>
      <vt:variant>
        <vt:i4>4325474</vt:i4>
      </vt:variant>
      <vt:variant>
        <vt:i4>21</vt:i4>
      </vt:variant>
      <vt:variant>
        <vt:i4>0</vt:i4>
      </vt:variant>
      <vt:variant>
        <vt:i4>5</vt:i4>
      </vt:variant>
      <vt:variant>
        <vt:lpwstr>mailto:James.Sharples@defra.gov.uk</vt:lpwstr>
      </vt:variant>
      <vt:variant>
        <vt:lpwstr/>
      </vt:variant>
      <vt:variant>
        <vt:i4>4325474</vt:i4>
      </vt:variant>
      <vt:variant>
        <vt:i4>18</vt:i4>
      </vt:variant>
      <vt:variant>
        <vt:i4>0</vt:i4>
      </vt:variant>
      <vt:variant>
        <vt:i4>5</vt:i4>
      </vt:variant>
      <vt:variant>
        <vt:lpwstr>mailto:James.Sharples@defra.gov.uk</vt:lpwstr>
      </vt:variant>
      <vt:variant>
        <vt:lpwstr/>
      </vt:variant>
      <vt:variant>
        <vt:i4>8323079</vt:i4>
      </vt:variant>
      <vt:variant>
        <vt:i4>15</vt:i4>
      </vt:variant>
      <vt:variant>
        <vt:i4>0</vt:i4>
      </vt:variant>
      <vt:variant>
        <vt:i4>5</vt:i4>
      </vt:variant>
      <vt:variant>
        <vt:lpwstr>mailto:Scott.Galbraith@gov.scot</vt:lpwstr>
      </vt:variant>
      <vt:variant>
        <vt:lpwstr/>
      </vt:variant>
      <vt:variant>
        <vt:i4>4391028</vt:i4>
      </vt:variant>
      <vt:variant>
        <vt:i4>12</vt:i4>
      </vt:variant>
      <vt:variant>
        <vt:i4>0</vt:i4>
      </vt:variant>
      <vt:variant>
        <vt:i4>5</vt:i4>
      </vt:variant>
      <vt:variant>
        <vt:lpwstr>mailto:Gordon.Hopkin-Jack@gov.scot</vt:lpwstr>
      </vt:variant>
      <vt:variant>
        <vt:lpwstr/>
      </vt:variant>
      <vt:variant>
        <vt:i4>4391028</vt:i4>
      </vt:variant>
      <vt:variant>
        <vt:i4>9</vt:i4>
      </vt:variant>
      <vt:variant>
        <vt:i4>0</vt:i4>
      </vt:variant>
      <vt:variant>
        <vt:i4>5</vt:i4>
      </vt:variant>
      <vt:variant>
        <vt:lpwstr>mailto:Gordon.Hopkin-Jack@gov.scot</vt:lpwstr>
      </vt:variant>
      <vt:variant>
        <vt:lpwstr/>
      </vt:variant>
      <vt:variant>
        <vt:i4>8323079</vt:i4>
      </vt:variant>
      <vt:variant>
        <vt:i4>6</vt:i4>
      </vt:variant>
      <vt:variant>
        <vt:i4>0</vt:i4>
      </vt:variant>
      <vt:variant>
        <vt:i4>5</vt:i4>
      </vt:variant>
      <vt:variant>
        <vt:lpwstr>mailto:Scott.Galbraith@gov.scot</vt:lpwstr>
      </vt:variant>
      <vt:variant>
        <vt:lpwstr/>
      </vt:variant>
      <vt:variant>
        <vt:i4>8323079</vt:i4>
      </vt:variant>
      <vt:variant>
        <vt:i4>3</vt:i4>
      </vt:variant>
      <vt:variant>
        <vt:i4>0</vt:i4>
      </vt:variant>
      <vt:variant>
        <vt:i4>5</vt:i4>
      </vt:variant>
      <vt:variant>
        <vt:lpwstr>mailto:Scott.Galbraith@gov.scot</vt:lpwstr>
      </vt:variant>
      <vt:variant>
        <vt:lpwstr/>
      </vt:variant>
      <vt:variant>
        <vt:i4>4391028</vt:i4>
      </vt:variant>
      <vt:variant>
        <vt:i4>0</vt:i4>
      </vt:variant>
      <vt:variant>
        <vt:i4>0</vt:i4>
      </vt:variant>
      <vt:variant>
        <vt:i4>5</vt:i4>
      </vt:variant>
      <vt:variant>
        <vt:lpwstr>mailto:Gordon.Hopkin-Jack@gov.scot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Northern Shelf Blue Whiting Fisheries Management Plan (FMP)</dc:title>
  <dc:subject/>
  <dc:creator>Oana Racu</dc:creator>
  <cp:keywords/>
  <dc:description/>
  <cp:lastModifiedBy>Oana Racu</cp:lastModifiedBy>
  <cp:revision>35</cp:revision>
  <dcterms:created xsi:type="dcterms:W3CDTF">2026-07-01T09:30:00Z</dcterms:created>
  <dcterms:modified xsi:type="dcterms:W3CDTF">2026-07-21T15:44:00Z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A56685287</vt:lpwstr>
  </property>
  <property fmtid="{D5CDD505-2E9C-101B-9397-08002B2CF9AE}" pid="4" name="Objective-Title">
    <vt:lpwstr>FMPs - Pelagic FMPs - NS Blue whiting -SRO cleared - updated 26.06</vt:lpwstr>
  </property>
  <property fmtid="{D5CDD505-2E9C-101B-9397-08002B2CF9AE}" pid="5" name="Objective-Description">
    <vt:lpwstr/>
  </property>
  <property fmtid="{D5CDD505-2E9C-101B-9397-08002B2CF9AE}" pid="6" name="Objective-CreationStamp">
    <vt:filetime>2026-06-22T15:17:56Z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2026-06-26T16:02:11Z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vA86163873</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lae2bfa7b6474897ab4a53f76ea236c7">
    <vt:lpwstr>Official|14c80daa-741b-422c-9722-f71693c9ede4</vt:lpwstr>
  </property>
  <property fmtid="{D5CDD505-2E9C-101B-9397-08002B2CF9AE}" pid="34" name="fe59e9859d6a491389c5b03567f5dda5">
    <vt:lpwstr>Core Defra|026223dd-2e56-4615-868d-7c5bfd566810</vt:lpwstr>
  </property>
  <property fmtid="{D5CDD505-2E9C-101B-9397-08002B2CF9AE}" pid="35" name="cf401361b24e474cb011be6eb76c0e76">
    <vt:lpwstr>Crown|69589897-2828-4761-976e-717fd8e631c9</vt:lpwstr>
  </property>
  <property fmtid="{D5CDD505-2E9C-101B-9397-08002B2CF9AE}" pid="36" name="TaxCatchAll">
    <vt:lpwstr>6;#Team|ff0485df-0575-416f-802f-e999165821b7;#5;#External|1104eb68-55d8-494f-b6ba-c5473579de73;#3;#Core Defra|026223dd-2e56-4615-868d-7c5bfd566810;#2;#Official|14c80daa-741b-422c-9722-f71693c9ede4;#1;#Crown|69589897-2828-4761-976e-717fd8e631c9</vt:lpwstr>
  </property>
  <property fmtid="{D5CDD505-2E9C-101B-9397-08002B2CF9AE}" pid="37" name="n7493b4506bf40e28c373b1e51a33445">
    <vt:lpwstr>Team|ff0485df-0575-416f-802f-e999165821b7</vt:lpwstr>
  </property>
  <property fmtid="{D5CDD505-2E9C-101B-9397-08002B2CF9AE}" pid="38" name="ddeb1fd0a9ad4436a96525d34737dc44">
    <vt:lpwstr>External|1104eb68-55d8-494f-b6ba-c5473579de73</vt:lpwstr>
  </property>
  <property fmtid="{D5CDD505-2E9C-101B-9397-08002B2CF9AE}" pid="39" name="InformationType">
    <vt:lpwstr/>
  </property>
  <property fmtid="{D5CDD505-2E9C-101B-9397-08002B2CF9AE}" pid="40" name="k85d23755b3a46b5a51451cf336b2e9b">
    <vt:lpwstr/>
  </property>
  <property fmtid="{D5CDD505-2E9C-101B-9397-08002B2CF9AE}" pid="41" name="Distribution">
    <vt:lpwstr>9;#External|1104eb68-55d8-494f-b6ba-c5473579de73</vt:lpwstr>
  </property>
  <property fmtid="{D5CDD505-2E9C-101B-9397-08002B2CF9AE}" pid="42" name="MediaServiceImageTags">
    <vt:lpwstr/>
  </property>
  <property fmtid="{D5CDD505-2E9C-101B-9397-08002B2CF9AE}" pid="43" name="HOCopyrightLevel">
    <vt:lpwstr>7;#Crown|69589897-2828-4761-976e-717fd8e631c9</vt:lpwstr>
  </property>
  <property fmtid="{D5CDD505-2E9C-101B-9397-08002B2CF9AE}" pid="44" name="HOGovernmentSecurityClassification">
    <vt:lpwstr>6;#Official|14c80daa-741b-422c-9722-f71693c9ede4</vt:lpwstr>
  </property>
  <property fmtid="{D5CDD505-2E9C-101B-9397-08002B2CF9AE}" pid="45" name="OrganisationalUnit">
    <vt:lpwstr>8;#Core Defra|026223dd-2e56-4615-868d-7c5bfd566810</vt:lpwstr>
  </property>
  <property fmtid="{D5CDD505-2E9C-101B-9397-08002B2CF9AE}" pid="46" name="HOSiteType">
    <vt:lpwstr>10;#Team|ff0485df-0575-416f-802f-e999165821b7</vt:lpwstr>
  </property>
</Properties>
</file>