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561A6" w14:textId="77777777" w:rsidR="002E6D6E" w:rsidRDefault="002E6D6E" w:rsidP="002E6D6E">
      <w:pPr>
        <w:rPr>
          <w:noProof/>
        </w:rPr>
      </w:pPr>
      <w:bookmarkStart w:id="0" w:name="_Hlk124321813"/>
    </w:p>
    <w:p w14:paraId="6B5002E8" w14:textId="77777777" w:rsidR="002E6D6E" w:rsidRPr="00D33C65" w:rsidRDefault="002E6D6E" w:rsidP="002E6D6E">
      <w:pPr>
        <w:rPr>
          <w:b/>
          <w:bCs/>
          <w:sz w:val="32"/>
          <w:szCs w:val="32"/>
          <w:lang w:val="en-US"/>
        </w:rPr>
      </w:pPr>
      <w:r w:rsidRPr="00D33C65">
        <w:rPr>
          <w:b/>
          <w:bCs/>
          <w:sz w:val="32"/>
          <w:szCs w:val="32"/>
          <w:lang w:val="en-US"/>
        </w:rPr>
        <w:t xml:space="preserve">Strategic Environmental Assessment </w:t>
      </w:r>
    </w:p>
    <w:p w14:paraId="778C63CE" w14:textId="77777777" w:rsidR="002E6D6E" w:rsidRPr="00D33C65" w:rsidRDefault="002E6D6E" w:rsidP="002E6D6E">
      <w:pPr>
        <w:rPr>
          <w:b/>
          <w:bCs/>
          <w:sz w:val="32"/>
          <w:szCs w:val="32"/>
          <w:lang w:val="en-US"/>
        </w:rPr>
      </w:pPr>
      <w:r w:rsidRPr="00D33C65">
        <w:rPr>
          <w:b/>
          <w:bCs/>
          <w:sz w:val="32"/>
          <w:szCs w:val="32"/>
          <w:lang w:val="en-US"/>
        </w:rPr>
        <w:t xml:space="preserve">Environmental Report </w:t>
      </w:r>
    </w:p>
    <w:p w14:paraId="5FDDDAD5" w14:textId="77777777" w:rsidR="002E6D6E" w:rsidRPr="005D2C71" w:rsidRDefault="002E6D6E" w:rsidP="002E6D6E">
      <w:pPr>
        <w:rPr>
          <w:sz w:val="32"/>
          <w:szCs w:val="32"/>
          <w:lang w:val="en-US"/>
        </w:rPr>
      </w:pPr>
      <w:r w:rsidRPr="005D2C71">
        <w:rPr>
          <w:sz w:val="32"/>
          <w:szCs w:val="32"/>
          <w:lang w:val="en-US"/>
        </w:rPr>
        <w:t>Proposed Pelagic Fisheries Management Plans coordinated by the Marine Directorate of the Scottish Government</w:t>
      </w:r>
    </w:p>
    <w:p w14:paraId="5D21071A" w14:textId="77777777" w:rsidR="002E6D6E" w:rsidRPr="00E03233" w:rsidRDefault="002E6D6E" w:rsidP="002E6D6E">
      <w:pPr>
        <w:spacing w:after="0"/>
        <w:rPr>
          <w:sz w:val="30"/>
          <w:szCs w:val="30"/>
          <w:lang w:val="en-US"/>
        </w:rPr>
      </w:pPr>
      <w:r w:rsidRPr="00E03233">
        <w:rPr>
          <w:sz w:val="30"/>
          <w:szCs w:val="30"/>
          <w:lang w:val="en-US"/>
        </w:rPr>
        <w:t>Including:</w:t>
      </w:r>
    </w:p>
    <w:p w14:paraId="571A5599" w14:textId="77777777" w:rsidR="002E6D6E" w:rsidRPr="00E03233" w:rsidRDefault="002E6D6E" w:rsidP="002E6D6E">
      <w:pPr>
        <w:pStyle w:val="ListParagraph"/>
        <w:numPr>
          <w:ilvl w:val="0"/>
          <w:numId w:val="21"/>
        </w:numPr>
        <w:rPr>
          <w:sz w:val="30"/>
          <w:szCs w:val="30"/>
          <w:lang w:val="en-US"/>
        </w:rPr>
      </w:pPr>
      <w:r w:rsidRPr="00E03233">
        <w:rPr>
          <w:sz w:val="30"/>
          <w:szCs w:val="30"/>
          <w:lang w:val="en-US"/>
        </w:rPr>
        <w:t>North Sea Herring Fisheries Management Plan</w:t>
      </w:r>
    </w:p>
    <w:p w14:paraId="2852B0AA" w14:textId="77777777" w:rsidR="002E6D6E" w:rsidRPr="00E03233" w:rsidRDefault="002E6D6E" w:rsidP="002E6D6E">
      <w:pPr>
        <w:pStyle w:val="ListParagraph"/>
        <w:numPr>
          <w:ilvl w:val="0"/>
          <w:numId w:val="21"/>
        </w:numPr>
        <w:rPr>
          <w:sz w:val="30"/>
          <w:szCs w:val="30"/>
          <w:lang w:val="en-US"/>
        </w:rPr>
      </w:pPr>
      <w:r w:rsidRPr="00E03233">
        <w:rPr>
          <w:sz w:val="30"/>
          <w:szCs w:val="30"/>
          <w:lang w:val="en-US"/>
        </w:rPr>
        <w:t>Atlanto-Scandian Herring Fisheries Management Plan</w:t>
      </w:r>
    </w:p>
    <w:p w14:paraId="07503AAF" w14:textId="77777777" w:rsidR="002E6D6E" w:rsidRPr="00E03233" w:rsidRDefault="002E6D6E" w:rsidP="002E6D6E">
      <w:pPr>
        <w:pStyle w:val="ListParagraph"/>
        <w:numPr>
          <w:ilvl w:val="0"/>
          <w:numId w:val="21"/>
        </w:numPr>
        <w:rPr>
          <w:sz w:val="30"/>
          <w:szCs w:val="30"/>
          <w:lang w:val="en-US"/>
        </w:rPr>
      </w:pPr>
      <w:r w:rsidRPr="00E03233">
        <w:rPr>
          <w:sz w:val="30"/>
          <w:szCs w:val="30"/>
          <w:lang w:val="en-US"/>
        </w:rPr>
        <w:t>Northern Shelf Mackerel Fisheries Management Plan</w:t>
      </w:r>
    </w:p>
    <w:p w14:paraId="2BE805A5" w14:textId="77777777" w:rsidR="002E6D6E" w:rsidRPr="00E03233" w:rsidRDefault="002E6D6E" w:rsidP="002E6D6E">
      <w:pPr>
        <w:pStyle w:val="ListParagraph"/>
        <w:numPr>
          <w:ilvl w:val="0"/>
          <w:numId w:val="21"/>
        </w:numPr>
        <w:rPr>
          <w:sz w:val="30"/>
          <w:szCs w:val="30"/>
          <w:lang w:val="en-US"/>
        </w:rPr>
      </w:pPr>
      <w:r w:rsidRPr="00E03233">
        <w:rPr>
          <w:sz w:val="30"/>
          <w:szCs w:val="30"/>
          <w:lang w:val="en-US"/>
        </w:rPr>
        <w:t>Northern Shelf Blue Whiting Fisheries Management Plan</w:t>
      </w:r>
    </w:p>
    <w:p w14:paraId="7F2D5C03" w14:textId="77777777" w:rsidR="002E6D6E" w:rsidRPr="00E03233" w:rsidRDefault="002E6D6E" w:rsidP="002E6D6E">
      <w:pPr>
        <w:pStyle w:val="ListParagraph"/>
        <w:numPr>
          <w:ilvl w:val="0"/>
          <w:numId w:val="21"/>
        </w:numPr>
        <w:rPr>
          <w:sz w:val="30"/>
          <w:szCs w:val="30"/>
          <w:lang w:val="en-US"/>
        </w:rPr>
      </w:pPr>
      <w:r w:rsidRPr="00E03233">
        <w:rPr>
          <w:sz w:val="30"/>
          <w:szCs w:val="30"/>
          <w:lang w:val="en-US"/>
        </w:rPr>
        <w:t>West Coast of Scotland and Clyde Herring Fisheries Management Plan</w:t>
      </w:r>
    </w:p>
    <w:p w14:paraId="0A2FCD76" w14:textId="77777777" w:rsidR="002E6D6E" w:rsidRPr="00ED0152" w:rsidRDefault="002E6D6E" w:rsidP="002E6D6E">
      <w:pPr>
        <w:rPr>
          <w:lang w:val="en-US"/>
        </w:rPr>
      </w:pPr>
    </w:p>
    <w:p w14:paraId="66E9F0C5" w14:textId="77777777" w:rsidR="002E6D6E" w:rsidRPr="00E96D93" w:rsidRDefault="002E6D6E" w:rsidP="002E6D6E">
      <w:bookmarkStart w:id="1" w:name="_Hlk126575789"/>
      <w:r w:rsidRPr="00E96D93">
        <w:t xml:space="preserve">Date: </w:t>
      </w:r>
      <w:r>
        <w:t>July 2026</w:t>
      </w:r>
    </w:p>
    <w:bookmarkEnd w:id="1"/>
    <w:p w14:paraId="37C6ABA7" w14:textId="77777777" w:rsidR="002E6D6E" w:rsidRPr="00CE4544" w:rsidRDefault="002E6D6E" w:rsidP="002E6D6E">
      <w:r>
        <w:t>Version: public consultation</w:t>
      </w:r>
    </w:p>
    <w:p w14:paraId="5BB409B2" w14:textId="77777777" w:rsidR="002E6D6E" w:rsidRDefault="002E6D6E" w:rsidP="002E6D6E"/>
    <w:p w14:paraId="24E4DE50" w14:textId="77777777" w:rsidR="002E6D6E" w:rsidRPr="004C3C5E" w:rsidRDefault="002E6D6E" w:rsidP="002E6D6E">
      <w:r w:rsidRPr="00E03233">
        <w:rPr>
          <w:rFonts w:eastAsia="Times New Roman" w:cs="Times New Roman"/>
          <w:noProof/>
          <w:szCs w:val="20"/>
          <w14:ligatures w14:val="standardContextual"/>
        </w:rPr>
        <mc:AlternateContent>
          <mc:Choice Requires="wpg">
            <w:drawing>
              <wp:anchor distT="0" distB="0" distL="114300" distR="114300" simplePos="0" relativeHeight="251664384" behindDoc="0" locked="0" layoutInCell="1" allowOverlap="1" wp14:anchorId="0504E14F" wp14:editId="27444B39">
                <wp:simplePos x="0" y="0"/>
                <wp:positionH relativeFrom="page">
                  <wp:posOffset>5895657</wp:posOffset>
                </wp:positionH>
                <wp:positionV relativeFrom="page">
                  <wp:posOffset>8962707</wp:posOffset>
                </wp:positionV>
                <wp:extent cx="1071562" cy="655955"/>
                <wp:effectExtent l="0" t="0" r="0" b="0"/>
                <wp:wrapNone/>
                <wp:docPr id="192909829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1562" cy="655955"/>
                          <a:chOff x="9548" y="15089"/>
                          <a:chExt cx="1632" cy="1033"/>
                        </a:xfrm>
                      </wpg:grpSpPr>
                      <pic:pic xmlns:pic="http://schemas.openxmlformats.org/drawingml/2006/picture">
                        <pic:nvPicPr>
                          <pic:cNvPr id="1617395256"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9547" y="15089"/>
                            <a:ext cx="1632" cy="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8867271"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9547" y="15628"/>
                            <a:ext cx="1393"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F8C6C16" id="Group 3" o:spid="_x0000_s1026" style="position:absolute;margin-left:464.2pt;margin-top:705.7pt;width:84.35pt;height:51.65pt;z-index:251664384;mso-position-horizontal-relative:page;mso-position-vertical-relative:page" coordorigin="9548,15089" coordsize="1632,10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9547;top:15089;width:1632;height: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">
                  <v:imagedata r:id="rId14" o:title=""/>
                </v:shape>
                <v:shape id="Picture 9" o:spid="_x0000_s1028" type="#_x0000_t75" style="position:absolute;left:9547;top:15628;width:1393;height: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">
                  <v:imagedata r:id="rId15" o:title=""/>
                </v:shape>
                <w10:wrap anchorx="page" anchory="page"/>
              </v:group>
            </w:pict>
          </mc:Fallback>
        </mc:AlternateContent>
      </w:r>
      <w:r w:rsidRPr="00626A85">
        <w:rPr>
          <w:rFonts w:eastAsia="Arial"/>
          <w:noProof/>
          <w:sz w:val="22"/>
          <w:szCs w:val="22"/>
          <w:lang w:val="en-US" w:bidi="en-US"/>
          <w14:ligatures w14:val="standardContextual"/>
        </w:rPr>
        <mc:AlternateContent>
          <mc:Choice Requires="wpg">
            <w:drawing>
              <wp:anchor distT="0" distB="0" distL="0" distR="0" simplePos="0" relativeHeight="251663360" behindDoc="1" locked="0" layoutInCell="1" allowOverlap="1" wp14:anchorId="0206940A" wp14:editId="5169FE4D">
                <wp:simplePos x="0" y="0"/>
                <wp:positionH relativeFrom="page">
                  <wp:posOffset>5022215</wp:posOffset>
                </wp:positionH>
                <wp:positionV relativeFrom="paragraph">
                  <wp:posOffset>3583940</wp:posOffset>
                </wp:positionV>
                <wp:extent cx="793115" cy="470535"/>
                <wp:effectExtent l="0" t="0" r="0" b="0"/>
                <wp:wrapTopAndBottom/>
                <wp:docPr id="92018173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3115" cy="470535"/>
                          <a:chOff x="8159" y="648"/>
                          <a:chExt cx="1249" cy="741"/>
                        </a:xfrm>
                      </wpg:grpSpPr>
                      <wps:wsp>
                        <wps:cNvPr id="1631211166" name="Freeform 3"/>
                        <wps:cNvSpPr>
                          <a:spLocks/>
                        </wps:cNvSpPr>
                        <wps:spPr bwMode="auto">
                          <a:xfrm>
                            <a:off x="8306" y="647"/>
                            <a:ext cx="949" cy="278"/>
                          </a:xfrm>
                          <a:custGeom>
                            <a:avLst/>
                            <a:gdLst>
                              <a:gd name="T0" fmla="+- 0 9255 8306"/>
                              <a:gd name="T1" fmla="*/ T0 w 949"/>
                              <a:gd name="T2" fmla="+- 0 648 648"/>
                              <a:gd name="T3" fmla="*/ 648 h 278"/>
                              <a:gd name="T4" fmla="+- 0 8306 8306"/>
                              <a:gd name="T5" fmla="*/ T4 w 949"/>
                              <a:gd name="T6" fmla="+- 0 648 648"/>
                              <a:gd name="T7" fmla="*/ 648 h 278"/>
                              <a:gd name="T8" fmla="+- 0 8780 8306"/>
                              <a:gd name="T9" fmla="*/ T8 w 949"/>
                              <a:gd name="T10" fmla="+- 0 925 648"/>
                              <a:gd name="T11" fmla="*/ 925 h 278"/>
                              <a:gd name="T12" fmla="+- 0 9255 8306"/>
                              <a:gd name="T13" fmla="*/ T12 w 949"/>
                              <a:gd name="T14" fmla="+- 0 648 648"/>
                              <a:gd name="T15" fmla="*/ 648 h 278"/>
                            </a:gdLst>
                            <a:ahLst/>
                            <a:cxnLst>
                              <a:cxn ang="0">
                                <a:pos x="T1" y="T3"/>
                              </a:cxn>
                              <a:cxn ang="0">
                                <a:pos x="T5" y="T7"/>
                              </a:cxn>
                              <a:cxn ang="0">
                                <a:pos x="T9" y="T11"/>
                              </a:cxn>
                              <a:cxn ang="0">
                                <a:pos x="T13" y="T15"/>
                              </a:cxn>
                            </a:cxnLst>
                            <a:rect l="0" t="0" r="r" b="b"/>
                            <a:pathLst>
                              <a:path w="949" h="278">
                                <a:moveTo>
                                  <a:pt x="949" y="0"/>
                                </a:moveTo>
                                <a:lnTo>
                                  <a:pt x="0" y="0"/>
                                </a:lnTo>
                                <a:lnTo>
                                  <a:pt x="474" y="277"/>
                                </a:lnTo>
                                <a:lnTo>
                                  <a:pt x="949" y="0"/>
                                </a:lnTo>
                                <a:close/>
                              </a:path>
                            </a:pathLst>
                          </a:custGeom>
                          <a:solidFill>
                            <a:srgbClr val="0071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8067900" name="Freeform 4"/>
                        <wps:cNvSpPr>
                          <a:spLocks/>
                        </wps:cNvSpPr>
                        <wps:spPr bwMode="auto">
                          <a:xfrm>
                            <a:off x="8306" y="1111"/>
                            <a:ext cx="949" cy="278"/>
                          </a:xfrm>
                          <a:custGeom>
                            <a:avLst/>
                            <a:gdLst>
                              <a:gd name="T0" fmla="+- 0 8780 8306"/>
                              <a:gd name="T1" fmla="*/ T0 w 949"/>
                              <a:gd name="T2" fmla="+- 0 1111 1111"/>
                              <a:gd name="T3" fmla="*/ 1111 h 278"/>
                              <a:gd name="T4" fmla="+- 0 8306 8306"/>
                              <a:gd name="T5" fmla="*/ T4 w 949"/>
                              <a:gd name="T6" fmla="+- 0 1389 1111"/>
                              <a:gd name="T7" fmla="*/ 1389 h 278"/>
                              <a:gd name="T8" fmla="+- 0 9255 8306"/>
                              <a:gd name="T9" fmla="*/ T8 w 949"/>
                              <a:gd name="T10" fmla="+- 0 1389 1111"/>
                              <a:gd name="T11" fmla="*/ 1389 h 278"/>
                              <a:gd name="T12" fmla="+- 0 8780 8306"/>
                              <a:gd name="T13" fmla="*/ T12 w 949"/>
                              <a:gd name="T14" fmla="+- 0 1111 1111"/>
                              <a:gd name="T15" fmla="*/ 1111 h 278"/>
                            </a:gdLst>
                            <a:ahLst/>
                            <a:cxnLst>
                              <a:cxn ang="0">
                                <a:pos x="T1" y="T3"/>
                              </a:cxn>
                              <a:cxn ang="0">
                                <a:pos x="T5" y="T7"/>
                              </a:cxn>
                              <a:cxn ang="0">
                                <a:pos x="T9" y="T11"/>
                              </a:cxn>
                              <a:cxn ang="0">
                                <a:pos x="T13" y="T15"/>
                              </a:cxn>
                            </a:cxnLst>
                            <a:rect l="0" t="0" r="r" b="b"/>
                            <a:pathLst>
                              <a:path w="949" h="278">
                                <a:moveTo>
                                  <a:pt x="474" y="0"/>
                                </a:moveTo>
                                <a:lnTo>
                                  <a:pt x="0" y="278"/>
                                </a:lnTo>
                                <a:lnTo>
                                  <a:pt x="949" y="278"/>
                                </a:lnTo>
                                <a:lnTo>
                                  <a:pt x="474" y="0"/>
                                </a:lnTo>
                                <a:close/>
                              </a:path>
                            </a:pathLst>
                          </a:custGeom>
                          <a:solidFill>
                            <a:srgbClr val="0071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053211" name="Freeform 5"/>
                        <wps:cNvSpPr>
                          <a:spLocks/>
                        </wps:cNvSpPr>
                        <wps:spPr bwMode="auto">
                          <a:xfrm>
                            <a:off x="8159" y="731"/>
                            <a:ext cx="472" cy="573"/>
                          </a:xfrm>
                          <a:custGeom>
                            <a:avLst/>
                            <a:gdLst>
                              <a:gd name="T0" fmla="+- 0 8159 8159"/>
                              <a:gd name="T1" fmla="*/ T0 w 472"/>
                              <a:gd name="T2" fmla="+- 0 732 732"/>
                              <a:gd name="T3" fmla="*/ 732 h 573"/>
                              <a:gd name="T4" fmla="+- 0 8159 8159"/>
                              <a:gd name="T5" fmla="*/ T4 w 472"/>
                              <a:gd name="T6" fmla="+- 0 1305 732"/>
                              <a:gd name="T7" fmla="*/ 1305 h 573"/>
                              <a:gd name="T8" fmla="+- 0 8631 8159"/>
                              <a:gd name="T9" fmla="*/ T8 w 472"/>
                              <a:gd name="T10" fmla="+- 0 1018 732"/>
                              <a:gd name="T11" fmla="*/ 1018 h 573"/>
                              <a:gd name="T12" fmla="+- 0 8159 8159"/>
                              <a:gd name="T13" fmla="*/ T12 w 472"/>
                              <a:gd name="T14" fmla="+- 0 732 732"/>
                              <a:gd name="T15" fmla="*/ 732 h 573"/>
                            </a:gdLst>
                            <a:ahLst/>
                            <a:cxnLst>
                              <a:cxn ang="0">
                                <a:pos x="T1" y="T3"/>
                              </a:cxn>
                              <a:cxn ang="0">
                                <a:pos x="T5" y="T7"/>
                              </a:cxn>
                              <a:cxn ang="0">
                                <a:pos x="T9" y="T11"/>
                              </a:cxn>
                              <a:cxn ang="0">
                                <a:pos x="T13" y="T15"/>
                              </a:cxn>
                            </a:cxnLst>
                            <a:rect l="0" t="0" r="r" b="b"/>
                            <a:pathLst>
                              <a:path w="472" h="573">
                                <a:moveTo>
                                  <a:pt x="0" y="0"/>
                                </a:moveTo>
                                <a:lnTo>
                                  <a:pt x="0" y="573"/>
                                </a:lnTo>
                                <a:lnTo>
                                  <a:pt x="472" y="286"/>
                                </a:lnTo>
                                <a:lnTo>
                                  <a:pt x="0" y="0"/>
                                </a:lnTo>
                                <a:close/>
                              </a:path>
                            </a:pathLst>
                          </a:custGeom>
                          <a:solidFill>
                            <a:srgbClr val="0071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532475" name="Freeform 6"/>
                        <wps:cNvSpPr>
                          <a:spLocks/>
                        </wps:cNvSpPr>
                        <wps:spPr bwMode="auto">
                          <a:xfrm>
                            <a:off x="8936" y="731"/>
                            <a:ext cx="472" cy="573"/>
                          </a:xfrm>
                          <a:custGeom>
                            <a:avLst/>
                            <a:gdLst>
                              <a:gd name="T0" fmla="+- 0 9408 8937"/>
                              <a:gd name="T1" fmla="*/ T0 w 472"/>
                              <a:gd name="T2" fmla="+- 0 732 732"/>
                              <a:gd name="T3" fmla="*/ 732 h 573"/>
                              <a:gd name="T4" fmla="+- 0 8937 8937"/>
                              <a:gd name="T5" fmla="*/ T4 w 472"/>
                              <a:gd name="T6" fmla="+- 0 1018 732"/>
                              <a:gd name="T7" fmla="*/ 1018 h 573"/>
                              <a:gd name="T8" fmla="+- 0 9408 8937"/>
                              <a:gd name="T9" fmla="*/ T8 w 472"/>
                              <a:gd name="T10" fmla="+- 0 1305 732"/>
                              <a:gd name="T11" fmla="*/ 1305 h 573"/>
                              <a:gd name="T12" fmla="+- 0 9408 8937"/>
                              <a:gd name="T13" fmla="*/ T12 w 472"/>
                              <a:gd name="T14" fmla="+- 0 732 732"/>
                              <a:gd name="T15" fmla="*/ 732 h 573"/>
                            </a:gdLst>
                            <a:ahLst/>
                            <a:cxnLst>
                              <a:cxn ang="0">
                                <a:pos x="T1" y="T3"/>
                              </a:cxn>
                              <a:cxn ang="0">
                                <a:pos x="T5" y="T7"/>
                              </a:cxn>
                              <a:cxn ang="0">
                                <a:pos x="T9" y="T11"/>
                              </a:cxn>
                              <a:cxn ang="0">
                                <a:pos x="T13" y="T15"/>
                              </a:cxn>
                            </a:cxnLst>
                            <a:rect l="0" t="0" r="r" b="b"/>
                            <a:pathLst>
                              <a:path w="472" h="573">
                                <a:moveTo>
                                  <a:pt x="471" y="0"/>
                                </a:moveTo>
                                <a:lnTo>
                                  <a:pt x="0" y="286"/>
                                </a:lnTo>
                                <a:lnTo>
                                  <a:pt x="471" y="573"/>
                                </a:lnTo>
                                <a:lnTo>
                                  <a:pt x="471" y="0"/>
                                </a:lnTo>
                                <a:close/>
                              </a:path>
                            </a:pathLst>
                          </a:custGeom>
                          <a:solidFill>
                            <a:srgbClr val="0071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542873" id="Group 2" o:spid="_x0000_s1026" style="position:absolute;margin-left:395.45pt;margin-top:282.2pt;width:62.45pt;height:37.05pt;z-index:-251653120;mso-wrap-distance-left:0;mso-wrap-distance-right:0;mso-position-horizontal-relative:page" coordorigin="8159,648" coordsize="1249,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">
                <v:shape id="Freeform 3" o:spid="_x0000_s1027" style="position:absolute;left:8306;top:647;width:949;height:278;visibility:visible;mso-wrap-style:square;v-text-anchor:top" coordsize="94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" path="m949,l,,474,277,949,xe" fillcolor="#0071bb" stroked="f">
                  <v:path arrowok="t" o:connecttype="custom" o:connectlocs="949,648;0,648;474,925;949,648" o:connectangles="0,0,0,0"/>
                </v:shape>
                <v:shape id="Freeform 4" o:spid="_x0000_s1028" style="position:absolute;left:8306;top:1111;width:949;height:278;visibility:visible;mso-wrap-style:square;v-text-anchor:top" coordsize="949,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" path="m474,l,278r949,l474,xe" fillcolor="#0071bb" stroked="f">
                  <v:path arrowok="t" o:connecttype="custom" o:connectlocs="474,1111;0,1389;949,1389;474,1111" o:connectangles="0,0,0,0"/>
                </v:shape>
                <v:shape id="Freeform 5" o:spid="_x0000_s1029" style="position:absolute;left:8159;top:731;width:472;height:573;visibility:visible;mso-wrap-style:square;v-text-anchor:top" coordsize="47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" path="m,l,573,472,286,,xe" fillcolor="#0071bb" stroked="f">
                  <v:path arrowok="t" o:connecttype="custom" o:connectlocs="0,732;0,1305;472,1018;0,732" o:connectangles="0,0,0,0"/>
                </v:shape>
                <v:shape id="Freeform 6" o:spid="_x0000_s1030" style="position:absolute;left:8936;top:731;width:472;height:573;visibility:visible;mso-wrap-style:square;v-text-anchor:top" coordsize="472,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" path="m471,l,286,471,573,471,xe" fillcolor="#0071bb" stroked="f">
                  <v:path arrowok="t" o:connecttype="custom" o:connectlocs="471,732;0,1018;471,1305;471,732" o:connectangles="0,0,0,0"/>
                </v:shape>
                <w10:wrap type="topAndBottom" anchorx="page"/>
              </v:group>
            </w:pict>
          </mc:Fallback>
        </mc:AlternateContent>
      </w:r>
      <w:r w:rsidRPr="00626A85">
        <w:rPr>
          <w:rFonts w:eastAsia="Arial"/>
          <w:noProof/>
          <w:sz w:val="22"/>
          <w:szCs w:val="22"/>
          <w:lang w:val="en-US" w:bidi="en-US"/>
        </w:rPr>
        <w:drawing>
          <wp:anchor distT="0" distB="0" distL="0" distR="0" simplePos="0" relativeHeight="251662336" behindDoc="0" locked="0" layoutInCell="1" allowOverlap="1" wp14:anchorId="6A4DB26E" wp14:editId="41C30A5D">
            <wp:simplePos x="0" y="0"/>
            <wp:positionH relativeFrom="page">
              <wp:posOffset>3571240</wp:posOffset>
            </wp:positionH>
            <wp:positionV relativeFrom="paragraph">
              <wp:posOffset>3195638</wp:posOffset>
            </wp:positionV>
            <wp:extent cx="932180" cy="898525"/>
            <wp:effectExtent l="0" t="0" r="0" b="0"/>
            <wp:wrapTopAndBottom/>
            <wp:docPr id="220470454"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6" cstate="print"/>
                    <a:stretch>
                      <a:fillRect/>
                    </a:stretch>
                  </pic:blipFill>
                  <pic:spPr>
                    <a:xfrm>
                      <a:off x="0" y="0"/>
                      <a:ext cx="932180" cy="898525"/>
                    </a:xfrm>
                    <a:prstGeom prst="rect">
                      <a:avLst/>
                    </a:prstGeom>
                  </pic:spPr>
                </pic:pic>
              </a:graphicData>
            </a:graphic>
          </wp:anchor>
        </w:drawing>
      </w:r>
      <w:r w:rsidRPr="00626A85">
        <w:rPr>
          <w:rFonts w:eastAsia="Arial"/>
          <w:noProof/>
          <w:sz w:val="22"/>
          <w:szCs w:val="22"/>
          <w:lang w:val="en-US" w:bidi="en-US"/>
        </w:rPr>
        <w:drawing>
          <wp:anchor distT="0" distB="0" distL="0" distR="0" simplePos="0" relativeHeight="251661312" behindDoc="0" locked="0" layoutInCell="1" allowOverlap="1" wp14:anchorId="72717AE8" wp14:editId="0685106B">
            <wp:simplePos x="0" y="0"/>
            <wp:positionH relativeFrom="page">
              <wp:posOffset>2037715</wp:posOffset>
            </wp:positionH>
            <wp:positionV relativeFrom="paragraph">
              <wp:posOffset>3268662</wp:posOffset>
            </wp:positionV>
            <wp:extent cx="1182549" cy="879919"/>
            <wp:effectExtent l="0" t="0" r="0" b="0"/>
            <wp:wrapTopAndBottom/>
            <wp:docPr id="1398903636"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17" cstate="print"/>
                    <a:stretch>
                      <a:fillRect/>
                    </a:stretch>
                  </pic:blipFill>
                  <pic:spPr>
                    <a:xfrm>
                      <a:off x="0" y="0"/>
                      <a:ext cx="1182549" cy="879919"/>
                    </a:xfrm>
                    <a:prstGeom prst="rect">
                      <a:avLst/>
                    </a:prstGeom>
                  </pic:spPr>
                </pic:pic>
              </a:graphicData>
            </a:graphic>
          </wp:anchor>
        </w:drawing>
      </w:r>
      <w:r w:rsidRPr="00A3336B">
        <w:rPr>
          <w:noProof/>
        </w:rPr>
        <w:drawing>
          <wp:anchor distT="0" distB="0" distL="114300" distR="114300" simplePos="0" relativeHeight="251660288" behindDoc="0" locked="0" layoutInCell="1" allowOverlap="1" wp14:anchorId="39D38F58" wp14:editId="042EFED6">
            <wp:simplePos x="0" y="0"/>
            <wp:positionH relativeFrom="column">
              <wp:posOffset>-466408</wp:posOffset>
            </wp:positionH>
            <wp:positionV relativeFrom="page">
              <wp:posOffset>8964295</wp:posOffset>
            </wp:positionV>
            <wp:extent cx="1353820" cy="69532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53820" cy="695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3C5E">
        <w:br w:type="page"/>
      </w:r>
    </w:p>
    <w:p w14:paraId="7B316512" w14:textId="77777777" w:rsidR="002E6D6E" w:rsidRPr="004C3C5E" w:rsidRDefault="002E6D6E" w:rsidP="002E6D6E"/>
    <w:p w14:paraId="30FF64B7" w14:textId="77777777" w:rsidR="002E6D6E" w:rsidRPr="009A1592" w:rsidRDefault="002E6D6E" w:rsidP="002E6D6E">
      <w:bookmarkStart w:id="2" w:name="_Hlk126576004"/>
      <w:r w:rsidRPr="004C3C5E">
        <w:rPr>
          <w:noProof/>
          <w:lang w:eastAsia="en-GB"/>
        </w:rPr>
        <w:drawing>
          <wp:anchor distT="0" distB="0" distL="114300" distR="114300" simplePos="0" relativeHeight="251659264" behindDoc="0" locked="0" layoutInCell="1" allowOverlap="1" wp14:anchorId="19F2FF62" wp14:editId="1A3C0974">
            <wp:simplePos x="914400" y="1208598"/>
            <wp:positionH relativeFrom="column">
              <wp:align>left</wp:align>
            </wp:positionH>
            <wp:positionV relativeFrom="paragraph">
              <wp:align>top</wp:align>
            </wp:positionV>
            <wp:extent cx="715645" cy="335666"/>
            <wp:effectExtent l="0" t="0" r="8255" b="7620"/>
            <wp:wrapSquare wrapText="bothSides"/>
            <wp:docPr id="471" name="Picture 471" descr="OG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GL logo"/>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6076" t="-1" b="11892"/>
                    <a:stretch/>
                  </pic:blipFill>
                  <pic:spPr bwMode="auto">
                    <a:xfrm>
                      <a:off x="0" y="0"/>
                      <a:ext cx="715645" cy="335666"/>
                    </a:xfrm>
                    <a:prstGeom prst="rect">
                      <a:avLst/>
                    </a:prstGeom>
                    <a:noFill/>
                    <a:ln>
                      <a:noFill/>
                    </a:ln>
                    <a:extLst>
                      <a:ext uri="{53640926-AAD7-44D8-BBD7-CCE9431645EC}">
                        <a14:shadowObscured xmlns:a14="http://schemas.microsoft.com/office/drawing/2010/main"/>
                      </a:ext>
                    </a:extLst>
                  </pic:spPr>
                </pic:pic>
              </a:graphicData>
            </a:graphic>
          </wp:anchor>
        </w:drawing>
      </w:r>
      <w:bookmarkEnd w:id="2"/>
    </w:p>
    <w:p w14:paraId="50C7A003" w14:textId="77777777" w:rsidR="002E6D6E" w:rsidRDefault="002E6D6E" w:rsidP="002E6D6E">
      <w:pPr>
        <w:rPr>
          <w:lang w:eastAsia="en-GB"/>
        </w:rPr>
      </w:pPr>
    </w:p>
    <w:p w14:paraId="155283A3" w14:textId="77777777" w:rsidR="002E6D6E" w:rsidRPr="009A1592" w:rsidRDefault="002E6D6E" w:rsidP="002E6D6E">
      <w:pPr>
        <w:rPr>
          <w:lang w:eastAsia="en-GB"/>
        </w:rPr>
      </w:pPr>
      <w:r w:rsidRPr="009A1592">
        <w:rPr>
          <w:lang w:eastAsia="en-GB"/>
        </w:rPr>
        <w:t>© Crown copyright 202</w:t>
      </w:r>
      <w:r>
        <w:rPr>
          <w:lang w:eastAsia="en-GB"/>
        </w:rPr>
        <w:t>6</w:t>
      </w:r>
    </w:p>
    <w:p w14:paraId="1990B0F3" w14:textId="77777777" w:rsidR="002E6D6E" w:rsidRPr="009A1592" w:rsidRDefault="002E6D6E" w:rsidP="002E6D6E">
      <w:pPr>
        <w:rPr>
          <w:lang w:eastAsia="en-GB"/>
        </w:rPr>
      </w:pPr>
      <w:r w:rsidRPr="009A1592">
        <w:rPr>
          <w:lang w:eastAsia="en-GB"/>
        </w:rPr>
        <w:t>This publication is licensed under the terms of the Open Government Licence v3.0 except where otherwise stated. To view this licence, visit </w:t>
      </w:r>
      <w:hyperlink r:id="rId20" w:history="1">
        <w:r w:rsidRPr="009A1592">
          <w:rPr>
            <w:color w:val="2A5DB0"/>
            <w:u w:val="single"/>
            <w:lang w:eastAsia="en-GB"/>
          </w:rPr>
          <w:t>nationalarchives.gov.uk/doc/open-government-licence/version/3</w:t>
        </w:r>
      </w:hyperlink>
      <w:r w:rsidRPr="009A1592">
        <w:rPr>
          <w:lang w:eastAsia="en-GB"/>
        </w:rPr>
        <w:t>.</w:t>
      </w:r>
    </w:p>
    <w:p w14:paraId="5EE11E9C" w14:textId="77777777" w:rsidR="002E6D6E" w:rsidRPr="009A1592" w:rsidRDefault="002E6D6E" w:rsidP="002E6D6E">
      <w:pPr>
        <w:rPr>
          <w:lang w:eastAsia="en-GB"/>
        </w:rPr>
      </w:pPr>
      <w:r w:rsidRPr="009A1592">
        <w:rPr>
          <w:lang w:eastAsia="en-GB"/>
        </w:rPr>
        <w:t>Where we have identified any third-party copyright information you will need to obtain permission from the copyright holders concerned.</w:t>
      </w:r>
    </w:p>
    <w:p w14:paraId="7D6039AF" w14:textId="77777777" w:rsidR="002E6D6E" w:rsidRPr="009A1592" w:rsidRDefault="002E6D6E" w:rsidP="002E6D6E">
      <w:pPr>
        <w:rPr>
          <w:rFonts w:eastAsia="Times New Roman"/>
          <w:lang w:eastAsia="en-GB"/>
        </w:rPr>
      </w:pPr>
      <w:r>
        <w:t>Any enquiries regarding this publication should be sent to us at</w:t>
      </w:r>
      <w:r w:rsidRPr="1441F336">
        <w:rPr>
          <w:rFonts w:eastAsia="Times New Roman"/>
          <w:lang w:eastAsia="en-GB"/>
        </w:rPr>
        <w:t xml:space="preserve">: </w:t>
      </w:r>
    </w:p>
    <w:p w14:paraId="6F91E7CE" w14:textId="77777777" w:rsidR="002E6D6E" w:rsidRPr="00D5258B" w:rsidRDefault="002E6D6E" w:rsidP="002E6D6E">
      <w:pPr>
        <w:rPr>
          <w:color w:val="000000"/>
        </w:rPr>
        <w:sectPr w:rsidR="002E6D6E" w:rsidRPr="00D5258B" w:rsidSect="002E6D6E">
          <w:footerReference w:type="default" r:id="rId21"/>
          <w:pgSz w:w="11906" w:h="16838"/>
          <w:pgMar w:top="1440" w:right="1440" w:bottom="1440" w:left="1440" w:header="709" w:footer="709" w:gutter="0"/>
          <w:cols w:space="708"/>
          <w:titlePg/>
          <w:docGrid w:linePitch="360"/>
        </w:sectPr>
      </w:pPr>
      <w:r w:rsidRPr="6F8B3858">
        <w:rPr>
          <w:rStyle w:val="Hyperlink"/>
        </w:rPr>
        <w:t>FMPs@gov.scot</w:t>
      </w:r>
      <w:r w:rsidDel="00FF023A">
        <w:t xml:space="preserve"> </w:t>
      </w:r>
    </w:p>
    <w:p w14:paraId="4B76C624" w14:textId="77777777" w:rsidR="002E6D6E" w:rsidRDefault="002E6D6E" w:rsidP="002E6D6E"/>
    <w:sdt>
      <w:sdtPr>
        <w:rPr>
          <w:b/>
          <w:bCs/>
          <w:i/>
          <w:color w:val="008938"/>
          <w:sz w:val="44"/>
          <w:szCs w:val="44"/>
        </w:rPr>
        <w:id w:val="1217942085"/>
        <w:docPartObj>
          <w:docPartGallery w:val="Table of Contents"/>
          <w:docPartUnique/>
        </w:docPartObj>
      </w:sdtPr>
      <w:sdtEndPr>
        <w:rPr>
          <w:b w:val="0"/>
          <w:bCs w:val="0"/>
          <w:i w:val="0"/>
          <w:noProof/>
          <w:color w:val="auto"/>
          <w:sz w:val="24"/>
          <w:szCs w:val="24"/>
        </w:rPr>
      </w:sdtEndPr>
      <w:sdtContent>
        <w:p w14:paraId="269C3A1B" w14:textId="77777777" w:rsidR="002E6D6E" w:rsidRPr="00326577" w:rsidRDefault="002E6D6E" w:rsidP="002E6D6E">
          <w:pPr>
            <w:rPr>
              <w:rFonts w:eastAsiaTheme="majorEastAsia"/>
              <w:b/>
              <w:bCs/>
              <w:i/>
              <w:color w:val="008938"/>
              <w:sz w:val="44"/>
              <w:szCs w:val="44"/>
            </w:rPr>
          </w:pPr>
          <w:r w:rsidRPr="009574C3">
            <w:rPr>
              <w:rFonts w:eastAsiaTheme="majorEastAsia"/>
              <w:b/>
              <w:bCs/>
              <w:color w:val="008938"/>
              <w:sz w:val="44"/>
              <w:szCs w:val="44"/>
            </w:rPr>
            <w:t>Contents</w:t>
          </w:r>
        </w:p>
        <w:p w14:paraId="526DEE48" w14:textId="77777777" w:rsidR="002E6D6E" w:rsidRDefault="002E6D6E" w:rsidP="002E6D6E">
          <w:pPr>
            <w:pStyle w:val="TOC1"/>
            <w:rPr>
              <w:rFonts w:asciiTheme="minorHAnsi" w:eastAsiaTheme="minorEastAsia" w:hAnsiTheme="minorHAnsi" w:cstheme="minorBidi"/>
              <w:noProof/>
              <w:kern w:val="2"/>
              <w:lang w:eastAsia="en-GB"/>
              <w14:ligatures w14:val="standardContextual"/>
            </w:rPr>
          </w:pPr>
          <w:r>
            <w:fldChar w:fldCharType="begin"/>
          </w:r>
          <w:r>
            <w:instrText xml:space="preserve"> TOC \o "1-2" \h \z \u </w:instrText>
          </w:r>
          <w:r>
            <w:fldChar w:fldCharType="separate"/>
          </w:r>
          <w:hyperlink w:anchor="_Toc233111231" w:history="1">
            <w:r w:rsidRPr="00CB49EE">
              <w:rPr>
                <w:rStyle w:val="Hyperlink"/>
                <w:noProof/>
              </w:rPr>
              <w:t>Non-technical Summary</w:t>
            </w:r>
            <w:r>
              <w:rPr>
                <w:noProof/>
                <w:webHidden/>
              </w:rPr>
              <w:tab/>
            </w:r>
            <w:r>
              <w:rPr>
                <w:noProof/>
                <w:webHidden/>
              </w:rPr>
              <w:fldChar w:fldCharType="begin"/>
            </w:r>
            <w:r>
              <w:rPr>
                <w:noProof/>
                <w:webHidden/>
              </w:rPr>
              <w:instrText xml:space="preserve"> PAGEREF _Toc233111231 \h </w:instrText>
            </w:r>
            <w:r>
              <w:rPr>
                <w:noProof/>
                <w:webHidden/>
              </w:rPr>
            </w:r>
            <w:r>
              <w:rPr>
                <w:noProof/>
                <w:webHidden/>
              </w:rPr>
              <w:fldChar w:fldCharType="separate"/>
            </w:r>
            <w:r>
              <w:rPr>
                <w:noProof/>
                <w:webHidden/>
              </w:rPr>
              <w:t>6</w:t>
            </w:r>
            <w:r>
              <w:rPr>
                <w:noProof/>
                <w:webHidden/>
              </w:rPr>
              <w:fldChar w:fldCharType="end"/>
            </w:r>
          </w:hyperlink>
        </w:p>
        <w:p w14:paraId="5E5B1D24" w14:textId="77777777" w:rsidR="002E6D6E" w:rsidRDefault="002E6D6E" w:rsidP="002E6D6E">
          <w:pPr>
            <w:pStyle w:val="TOC1"/>
            <w:rPr>
              <w:rFonts w:asciiTheme="minorHAnsi" w:eastAsiaTheme="minorEastAsia" w:hAnsiTheme="minorHAnsi" w:cstheme="minorBidi"/>
              <w:noProof/>
              <w:kern w:val="2"/>
              <w:lang w:eastAsia="en-GB"/>
              <w14:ligatures w14:val="standardContextual"/>
            </w:rPr>
          </w:pPr>
          <w:hyperlink w:anchor="_Toc233111232" w:history="1">
            <w:r w:rsidRPr="00CB49EE">
              <w:rPr>
                <w:rStyle w:val="Hyperlink"/>
                <w:noProof/>
              </w:rPr>
              <w:t>1.</w:t>
            </w:r>
            <w:r>
              <w:rPr>
                <w:rFonts w:asciiTheme="minorHAnsi" w:eastAsiaTheme="minorEastAsia" w:hAnsiTheme="minorHAnsi" w:cstheme="minorBidi"/>
                <w:noProof/>
                <w:kern w:val="2"/>
                <w:lang w:eastAsia="en-GB"/>
                <w14:ligatures w14:val="standardContextual"/>
              </w:rPr>
              <w:tab/>
            </w:r>
            <w:r w:rsidRPr="00CB49EE">
              <w:rPr>
                <w:rStyle w:val="Hyperlink"/>
                <w:noProof/>
              </w:rPr>
              <w:t>Introduction</w:t>
            </w:r>
            <w:r>
              <w:rPr>
                <w:noProof/>
                <w:webHidden/>
              </w:rPr>
              <w:tab/>
            </w:r>
            <w:r>
              <w:rPr>
                <w:noProof/>
                <w:webHidden/>
              </w:rPr>
              <w:fldChar w:fldCharType="begin"/>
            </w:r>
            <w:r>
              <w:rPr>
                <w:noProof/>
                <w:webHidden/>
              </w:rPr>
              <w:instrText xml:space="preserve"> PAGEREF _Toc233111232 \h </w:instrText>
            </w:r>
            <w:r>
              <w:rPr>
                <w:noProof/>
                <w:webHidden/>
              </w:rPr>
            </w:r>
            <w:r>
              <w:rPr>
                <w:noProof/>
                <w:webHidden/>
              </w:rPr>
              <w:fldChar w:fldCharType="separate"/>
            </w:r>
            <w:r>
              <w:rPr>
                <w:noProof/>
                <w:webHidden/>
              </w:rPr>
              <w:t>8</w:t>
            </w:r>
            <w:r>
              <w:rPr>
                <w:noProof/>
                <w:webHidden/>
              </w:rPr>
              <w:fldChar w:fldCharType="end"/>
            </w:r>
          </w:hyperlink>
        </w:p>
        <w:p w14:paraId="6879D7E0"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33" w:history="1">
            <w:r w:rsidRPr="00CB49EE">
              <w:rPr>
                <w:rStyle w:val="Hyperlink"/>
                <w:noProof/>
              </w:rPr>
              <w:t>Fisheries Management Plans – context and background</w:t>
            </w:r>
            <w:r>
              <w:rPr>
                <w:noProof/>
                <w:webHidden/>
              </w:rPr>
              <w:tab/>
            </w:r>
            <w:r>
              <w:rPr>
                <w:noProof/>
                <w:webHidden/>
              </w:rPr>
              <w:fldChar w:fldCharType="begin"/>
            </w:r>
            <w:r>
              <w:rPr>
                <w:noProof/>
                <w:webHidden/>
              </w:rPr>
              <w:instrText xml:space="preserve"> PAGEREF _Toc233111233 \h </w:instrText>
            </w:r>
            <w:r>
              <w:rPr>
                <w:noProof/>
                <w:webHidden/>
              </w:rPr>
            </w:r>
            <w:r>
              <w:rPr>
                <w:noProof/>
                <w:webHidden/>
              </w:rPr>
              <w:fldChar w:fldCharType="separate"/>
            </w:r>
            <w:r>
              <w:rPr>
                <w:noProof/>
                <w:webHidden/>
              </w:rPr>
              <w:t>8</w:t>
            </w:r>
            <w:r>
              <w:rPr>
                <w:noProof/>
                <w:webHidden/>
              </w:rPr>
              <w:fldChar w:fldCharType="end"/>
            </w:r>
          </w:hyperlink>
        </w:p>
        <w:p w14:paraId="255B9880"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34" w:history="1">
            <w:r w:rsidRPr="00CB49EE">
              <w:rPr>
                <w:rStyle w:val="Hyperlink"/>
                <w:noProof/>
              </w:rPr>
              <w:t>Delivering Sustainable Management of Fisheries and FMPs</w:t>
            </w:r>
            <w:r>
              <w:rPr>
                <w:noProof/>
                <w:webHidden/>
              </w:rPr>
              <w:tab/>
            </w:r>
            <w:r>
              <w:rPr>
                <w:noProof/>
                <w:webHidden/>
              </w:rPr>
              <w:fldChar w:fldCharType="begin"/>
            </w:r>
            <w:r>
              <w:rPr>
                <w:noProof/>
                <w:webHidden/>
              </w:rPr>
              <w:instrText xml:space="preserve"> PAGEREF _Toc233111234 \h </w:instrText>
            </w:r>
            <w:r>
              <w:rPr>
                <w:noProof/>
                <w:webHidden/>
              </w:rPr>
            </w:r>
            <w:r>
              <w:rPr>
                <w:noProof/>
                <w:webHidden/>
              </w:rPr>
              <w:fldChar w:fldCharType="separate"/>
            </w:r>
            <w:r>
              <w:rPr>
                <w:noProof/>
                <w:webHidden/>
              </w:rPr>
              <w:t>9</w:t>
            </w:r>
            <w:r>
              <w:rPr>
                <w:noProof/>
                <w:webHidden/>
              </w:rPr>
              <w:fldChar w:fldCharType="end"/>
            </w:r>
          </w:hyperlink>
        </w:p>
        <w:p w14:paraId="45F61E19"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35" w:history="1">
            <w:r w:rsidRPr="00CB49EE">
              <w:rPr>
                <w:rStyle w:val="Hyperlink"/>
                <w:noProof/>
              </w:rPr>
              <w:t>Scope of the FMP</w:t>
            </w:r>
            <w:r>
              <w:rPr>
                <w:noProof/>
                <w:webHidden/>
              </w:rPr>
              <w:tab/>
            </w:r>
            <w:r>
              <w:rPr>
                <w:noProof/>
                <w:webHidden/>
              </w:rPr>
              <w:fldChar w:fldCharType="begin"/>
            </w:r>
            <w:r>
              <w:rPr>
                <w:noProof/>
                <w:webHidden/>
              </w:rPr>
              <w:instrText xml:space="preserve"> PAGEREF _Toc233111235 \h </w:instrText>
            </w:r>
            <w:r>
              <w:rPr>
                <w:noProof/>
                <w:webHidden/>
              </w:rPr>
            </w:r>
            <w:r>
              <w:rPr>
                <w:noProof/>
                <w:webHidden/>
              </w:rPr>
              <w:fldChar w:fldCharType="separate"/>
            </w:r>
            <w:r>
              <w:rPr>
                <w:noProof/>
                <w:webHidden/>
              </w:rPr>
              <w:t>10</w:t>
            </w:r>
            <w:r>
              <w:rPr>
                <w:noProof/>
                <w:webHidden/>
              </w:rPr>
              <w:fldChar w:fldCharType="end"/>
            </w:r>
          </w:hyperlink>
        </w:p>
        <w:p w14:paraId="0DED7662"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36" w:history="1">
            <w:r w:rsidRPr="00CB49EE">
              <w:rPr>
                <w:rStyle w:val="Hyperlink"/>
                <w:noProof/>
              </w:rPr>
              <w:t>Draft Pelagic FMPs’ Policies and Actions</w:t>
            </w:r>
            <w:r>
              <w:rPr>
                <w:noProof/>
                <w:webHidden/>
              </w:rPr>
              <w:tab/>
            </w:r>
            <w:r>
              <w:rPr>
                <w:noProof/>
                <w:webHidden/>
              </w:rPr>
              <w:fldChar w:fldCharType="begin"/>
            </w:r>
            <w:r>
              <w:rPr>
                <w:noProof/>
                <w:webHidden/>
              </w:rPr>
              <w:instrText xml:space="preserve"> PAGEREF _Toc233111236 \h </w:instrText>
            </w:r>
            <w:r>
              <w:rPr>
                <w:noProof/>
                <w:webHidden/>
              </w:rPr>
            </w:r>
            <w:r>
              <w:rPr>
                <w:noProof/>
                <w:webHidden/>
              </w:rPr>
              <w:fldChar w:fldCharType="separate"/>
            </w:r>
            <w:r>
              <w:rPr>
                <w:noProof/>
                <w:webHidden/>
              </w:rPr>
              <w:t>11</w:t>
            </w:r>
            <w:r>
              <w:rPr>
                <w:noProof/>
                <w:webHidden/>
              </w:rPr>
              <w:fldChar w:fldCharType="end"/>
            </w:r>
          </w:hyperlink>
        </w:p>
        <w:p w14:paraId="69E34426" w14:textId="77777777" w:rsidR="002E6D6E" w:rsidRDefault="002E6D6E" w:rsidP="002E6D6E">
          <w:pPr>
            <w:pStyle w:val="TOC1"/>
            <w:rPr>
              <w:rFonts w:asciiTheme="minorHAnsi" w:eastAsiaTheme="minorEastAsia" w:hAnsiTheme="minorHAnsi" w:cstheme="minorBidi"/>
              <w:noProof/>
              <w:kern w:val="2"/>
              <w:lang w:eastAsia="en-GB"/>
              <w14:ligatures w14:val="standardContextual"/>
            </w:rPr>
          </w:pPr>
          <w:hyperlink w:anchor="_Toc233111237" w:history="1">
            <w:r w:rsidRPr="00CB49EE">
              <w:rPr>
                <w:rStyle w:val="Hyperlink"/>
                <w:noProof/>
              </w:rPr>
              <w:t>2.</w:t>
            </w:r>
            <w:r>
              <w:rPr>
                <w:rFonts w:asciiTheme="minorHAnsi" w:eastAsiaTheme="minorEastAsia" w:hAnsiTheme="minorHAnsi" w:cstheme="minorBidi"/>
                <w:noProof/>
                <w:kern w:val="2"/>
                <w:lang w:eastAsia="en-GB"/>
                <w14:ligatures w14:val="standardContextual"/>
              </w:rPr>
              <w:tab/>
            </w:r>
            <w:r w:rsidRPr="00CB49EE">
              <w:rPr>
                <w:rStyle w:val="Hyperlink"/>
                <w:noProof/>
              </w:rPr>
              <w:t>Approach to Strategic Environmental Assessment</w:t>
            </w:r>
            <w:r>
              <w:rPr>
                <w:noProof/>
                <w:webHidden/>
              </w:rPr>
              <w:tab/>
            </w:r>
            <w:r>
              <w:rPr>
                <w:noProof/>
                <w:webHidden/>
              </w:rPr>
              <w:fldChar w:fldCharType="begin"/>
            </w:r>
            <w:r>
              <w:rPr>
                <w:noProof/>
                <w:webHidden/>
              </w:rPr>
              <w:instrText xml:space="preserve"> PAGEREF _Toc233111237 \h </w:instrText>
            </w:r>
            <w:r>
              <w:rPr>
                <w:noProof/>
                <w:webHidden/>
              </w:rPr>
            </w:r>
            <w:r>
              <w:rPr>
                <w:noProof/>
                <w:webHidden/>
              </w:rPr>
              <w:fldChar w:fldCharType="separate"/>
            </w:r>
            <w:r>
              <w:rPr>
                <w:noProof/>
                <w:webHidden/>
              </w:rPr>
              <w:t>12</w:t>
            </w:r>
            <w:r>
              <w:rPr>
                <w:noProof/>
                <w:webHidden/>
              </w:rPr>
              <w:fldChar w:fldCharType="end"/>
            </w:r>
          </w:hyperlink>
        </w:p>
        <w:p w14:paraId="4EBA48A2"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38" w:history="1">
            <w:r w:rsidRPr="00CB49EE">
              <w:rPr>
                <w:rStyle w:val="Hyperlink"/>
                <w:noProof/>
              </w:rPr>
              <w:t>Screening</w:t>
            </w:r>
            <w:r>
              <w:rPr>
                <w:noProof/>
                <w:webHidden/>
              </w:rPr>
              <w:tab/>
            </w:r>
            <w:r>
              <w:rPr>
                <w:noProof/>
                <w:webHidden/>
              </w:rPr>
              <w:fldChar w:fldCharType="begin"/>
            </w:r>
            <w:r>
              <w:rPr>
                <w:noProof/>
                <w:webHidden/>
              </w:rPr>
              <w:instrText xml:space="preserve"> PAGEREF _Toc233111238 \h </w:instrText>
            </w:r>
            <w:r>
              <w:rPr>
                <w:noProof/>
                <w:webHidden/>
              </w:rPr>
            </w:r>
            <w:r>
              <w:rPr>
                <w:noProof/>
                <w:webHidden/>
              </w:rPr>
              <w:fldChar w:fldCharType="separate"/>
            </w:r>
            <w:r>
              <w:rPr>
                <w:noProof/>
                <w:webHidden/>
              </w:rPr>
              <w:t>12</w:t>
            </w:r>
            <w:r>
              <w:rPr>
                <w:noProof/>
                <w:webHidden/>
              </w:rPr>
              <w:fldChar w:fldCharType="end"/>
            </w:r>
          </w:hyperlink>
        </w:p>
        <w:p w14:paraId="5B815F18"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39" w:history="1">
            <w:r w:rsidRPr="00CB49EE">
              <w:rPr>
                <w:rStyle w:val="Hyperlink"/>
                <w:noProof/>
              </w:rPr>
              <w:t>Scoping</w:t>
            </w:r>
            <w:r>
              <w:rPr>
                <w:noProof/>
                <w:webHidden/>
              </w:rPr>
              <w:tab/>
            </w:r>
            <w:r>
              <w:rPr>
                <w:noProof/>
                <w:webHidden/>
              </w:rPr>
              <w:fldChar w:fldCharType="begin"/>
            </w:r>
            <w:r>
              <w:rPr>
                <w:noProof/>
                <w:webHidden/>
              </w:rPr>
              <w:instrText xml:space="preserve"> PAGEREF _Toc233111239 \h </w:instrText>
            </w:r>
            <w:r>
              <w:rPr>
                <w:noProof/>
                <w:webHidden/>
              </w:rPr>
            </w:r>
            <w:r>
              <w:rPr>
                <w:noProof/>
                <w:webHidden/>
              </w:rPr>
              <w:fldChar w:fldCharType="separate"/>
            </w:r>
            <w:r>
              <w:rPr>
                <w:noProof/>
                <w:webHidden/>
              </w:rPr>
              <w:t>13</w:t>
            </w:r>
            <w:r>
              <w:rPr>
                <w:noProof/>
                <w:webHidden/>
              </w:rPr>
              <w:fldChar w:fldCharType="end"/>
            </w:r>
          </w:hyperlink>
        </w:p>
        <w:p w14:paraId="0D29F94F"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40" w:history="1">
            <w:r w:rsidRPr="00CB49EE">
              <w:rPr>
                <w:rStyle w:val="Hyperlink"/>
                <w:noProof/>
              </w:rPr>
              <w:t>Scope of the Assessment</w:t>
            </w:r>
            <w:r>
              <w:rPr>
                <w:noProof/>
                <w:webHidden/>
              </w:rPr>
              <w:tab/>
            </w:r>
            <w:r>
              <w:rPr>
                <w:noProof/>
                <w:webHidden/>
              </w:rPr>
              <w:fldChar w:fldCharType="begin"/>
            </w:r>
            <w:r>
              <w:rPr>
                <w:noProof/>
                <w:webHidden/>
              </w:rPr>
              <w:instrText xml:space="preserve"> PAGEREF _Toc233111240 \h </w:instrText>
            </w:r>
            <w:r>
              <w:rPr>
                <w:noProof/>
                <w:webHidden/>
              </w:rPr>
            </w:r>
            <w:r>
              <w:rPr>
                <w:noProof/>
                <w:webHidden/>
              </w:rPr>
              <w:fldChar w:fldCharType="separate"/>
            </w:r>
            <w:r>
              <w:rPr>
                <w:noProof/>
                <w:webHidden/>
              </w:rPr>
              <w:t>14</w:t>
            </w:r>
            <w:r>
              <w:rPr>
                <w:noProof/>
                <w:webHidden/>
              </w:rPr>
              <w:fldChar w:fldCharType="end"/>
            </w:r>
          </w:hyperlink>
        </w:p>
        <w:p w14:paraId="1E4DFA28"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41" w:history="1">
            <w:r w:rsidRPr="00CB49EE">
              <w:rPr>
                <w:rStyle w:val="Hyperlink"/>
                <w:noProof/>
              </w:rPr>
              <w:t>Assessment Methodology</w:t>
            </w:r>
            <w:r>
              <w:rPr>
                <w:noProof/>
                <w:webHidden/>
              </w:rPr>
              <w:tab/>
            </w:r>
            <w:r>
              <w:rPr>
                <w:noProof/>
                <w:webHidden/>
              </w:rPr>
              <w:fldChar w:fldCharType="begin"/>
            </w:r>
            <w:r>
              <w:rPr>
                <w:noProof/>
                <w:webHidden/>
              </w:rPr>
              <w:instrText xml:space="preserve"> PAGEREF _Toc233111241 \h </w:instrText>
            </w:r>
            <w:r>
              <w:rPr>
                <w:noProof/>
                <w:webHidden/>
              </w:rPr>
            </w:r>
            <w:r>
              <w:rPr>
                <w:noProof/>
                <w:webHidden/>
              </w:rPr>
              <w:fldChar w:fldCharType="separate"/>
            </w:r>
            <w:r>
              <w:rPr>
                <w:noProof/>
                <w:webHidden/>
              </w:rPr>
              <w:t>15</w:t>
            </w:r>
            <w:r>
              <w:rPr>
                <w:noProof/>
                <w:webHidden/>
              </w:rPr>
              <w:fldChar w:fldCharType="end"/>
            </w:r>
          </w:hyperlink>
        </w:p>
        <w:p w14:paraId="30829BB0" w14:textId="77777777" w:rsidR="002E6D6E" w:rsidRDefault="002E6D6E" w:rsidP="002E6D6E">
          <w:pPr>
            <w:pStyle w:val="TOC1"/>
            <w:rPr>
              <w:rFonts w:asciiTheme="minorHAnsi" w:eastAsiaTheme="minorEastAsia" w:hAnsiTheme="minorHAnsi" w:cstheme="minorBidi"/>
              <w:noProof/>
              <w:kern w:val="2"/>
              <w:lang w:eastAsia="en-GB"/>
              <w14:ligatures w14:val="standardContextual"/>
            </w:rPr>
          </w:pPr>
          <w:hyperlink w:anchor="_Toc233111242" w:history="1">
            <w:r w:rsidRPr="00CB49EE">
              <w:rPr>
                <w:rStyle w:val="Hyperlink"/>
                <w:noProof/>
              </w:rPr>
              <w:t>3.</w:t>
            </w:r>
            <w:r>
              <w:rPr>
                <w:rFonts w:asciiTheme="minorHAnsi" w:eastAsiaTheme="minorEastAsia" w:hAnsiTheme="minorHAnsi" w:cstheme="minorBidi"/>
                <w:noProof/>
                <w:kern w:val="2"/>
                <w:lang w:eastAsia="en-GB"/>
                <w14:ligatures w14:val="standardContextual"/>
              </w:rPr>
              <w:tab/>
            </w:r>
            <w:r w:rsidRPr="00CB49EE">
              <w:rPr>
                <w:rStyle w:val="Hyperlink"/>
                <w:noProof/>
              </w:rPr>
              <w:t>Environmental Baseline</w:t>
            </w:r>
            <w:r>
              <w:rPr>
                <w:noProof/>
                <w:webHidden/>
              </w:rPr>
              <w:tab/>
            </w:r>
            <w:r>
              <w:rPr>
                <w:noProof/>
                <w:webHidden/>
              </w:rPr>
              <w:fldChar w:fldCharType="begin"/>
            </w:r>
            <w:r>
              <w:rPr>
                <w:noProof/>
                <w:webHidden/>
              </w:rPr>
              <w:instrText xml:space="preserve"> PAGEREF _Toc233111242 \h </w:instrText>
            </w:r>
            <w:r>
              <w:rPr>
                <w:noProof/>
                <w:webHidden/>
              </w:rPr>
            </w:r>
            <w:r>
              <w:rPr>
                <w:noProof/>
                <w:webHidden/>
              </w:rPr>
              <w:fldChar w:fldCharType="separate"/>
            </w:r>
            <w:r>
              <w:rPr>
                <w:noProof/>
                <w:webHidden/>
              </w:rPr>
              <w:t>17</w:t>
            </w:r>
            <w:r>
              <w:rPr>
                <w:noProof/>
                <w:webHidden/>
              </w:rPr>
              <w:fldChar w:fldCharType="end"/>
            </w:r>
          </w:hyperlink>
        </w:p>
        <w:p w14:paraId="1D9B6989"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43" w:history="1">
            <w:r w:rsidRPr="00CB49EE">
              <w:rPr>
                <w:rStyle w:val="Hyperlink"/>
                <w:noProof/>
              </w:rPr>
              <w:t>Summary of the Current State of the UK Marine Environment</w:t>
            </w:r>
            <w:r>
              <w:rPr>
                <w:noProof/>
                <w:webHidden/>
              </w:rPr>
              <w:tab/>
            </w:r>
            <w:r>
              <w:rPr>
                <w:noProof/>
                <w:webHidden/>
              </w:rPr>
              <w:fldChar w:fldCharType="begin"/>
            </w:r>
            <w:r>
              <w:rPr>
                <w:noProof/>
                <w:webHidden/>
              </w:rPr>
              <w:instrText xml:space="preserve"> PAGEREF _Toc233111243 \h </w:instrText>
            </w:r>
            <w:r>
              <w:rPr>
                <w:noProof/>
                <w:webHidden/>
              </w:rPr>
            </w:r>
            <w:r>
              <w:rPr>
                <w:noProof/>
                <w:webHidden/>
              </w:rPr>
              <w:fldChar w:fldCharType="separate"/>
            </w:r>
            <w:r>
              <w:rPr>
                <w:noProof/>
                <w:webHidden/>
              </w:rPr>
              <w:t>17</w:t>
            </w:r>
            <w:r>
              <w:rPr>
                <w:noProof/>
                <w:webHidden/>
              </w:rPr>
              <w:fldChar w:fldCharType="end"/>
            </w:r>
          </w:hyperlink>
        </w:p>
        <w:p w14:paraId="6E2C61E4"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44" w:history="1">
            <w:r w:rsidRPr="00CB49EE">
              <w:rPr>
                <w:rStyle w:val="Hyperlink"/>
                <w:noProof/>
              </w:rPr>
              <w:t>Existing Environmental Effects of Pelagic Species Fishing</w:t>
            </w:r>
            <w:r>
              <w:rPr>
                <w:noProof/>
                <w:webHidden/>
              </w:rPr>
              <w:tab/>
            </w:r>
            <w:r>
              <w:rPr>
                <w:noProof/>
                <w:webHidden/>
              </w:rPr>
              <w:fldChar w:fldCharType="begin"/>
            </w:r>
            <w:r>
              <w:rPr>
                <w:noProof/>
                <w:webHidden/>
              </w:rPr>
              <w:instrText xml:space="preserve"> PAGEREF _Toc233111244 \h </w:instrText>
            </w:r>
            <w:r>
              <w:rPr>
                <w:noProof/>
                <w:webHidden/>
              </w:rPr>
            </w:r>
            <w:r>
              <w:rPr>
                <w:noProof/>
                <w:webHidden/>
              </w:rPr>
              <w:fldChar w:fldCharType="separate"/>
            </w:r>
            <w:r>
              <w:rPr>
                <w:noProof/>
                <w:webHidden/>
              </w:rPr>
              <w:t>23</w:t>
            </w:r>
            <w:r>
              <w:rPr>
                <w:noProof/>
                <w:webHidden/>
              </w:rPr>
              <w:fldChar w:fldCharType="end"/>
            </w:r>
          </w:hyperlink>
        </w:p>
        <w:p w14:paraId="37B45FB7" w14:textId="77777777" w:rsidR="002E6D6E" w:rsidRDefault="002E6D6E" w:rsidP="002E6D6E">
          <w:pPr>
            <w:pStyle w:val="TOC1"/>
            <w:rPr>
              <w:rFonts w:asciiTheme="minorHAnsi" w:eastAsiaTheme="minorEastAsia" w:hAnsiTheme="minorHAnsi" w:cstheme="minorBidi"/>
              <w:noProof/>
              <w:kern w:val="2"/>
              <w:lang w:eastAsia="en-GB"/>
              <w14:ligatures w14:val="standardContextual"/>
            </w:rPr>
          </w:pPr>
          <w:hyperlink w:anchor="_Toc233111245" w:history="1">
            <w:r w:rsidRPr="00CB49EE">
              <w:rPr>
                <w:rStyle w:val="Hyperlink"/>
                <w:noProof/>
              </w:rPr>
              <w:t>4.</w:t>
            </w:r>
            <w:r>
              <w:rPr>
                <w:rFonts w:asciiTheme="minorHAnsi" w:eastAsiaTheme="minorEastAsia" w:hAnsiTheme="minorHAnsi" w:cstheme="minorBidi"/>
                <w:noProof/>
                <w:kern w:val="2"/>
                <w:lang w:eastAsia="en-GB"/>
                <w14:ligatures w14:val="standardContextual"/>
              </w:rPr>
              <w:tab/>
            </w:r>
            <w:r w:rsidRPr="00CB49EE">
              <w:rPr>
                <w:rStyle w:val="Hyperlink"/>
                <w:noProof/>
              </w:rPr>
              <w:t>Relevant Plans, Programmes and Environmental Protection Objectives</w:t>
            </w:r>
            <w:r>
              <w:rPr>
                <w:noProof/>
                <w:webHidden/>
              </w:rPr>
              <w:tab/>
            </w:r>
            <w:r>
              <w:rPr>
                <w:noProof/>
                <w:webHidden/>
              </w:rPr>
              <w:fldChar w:fldCharType="begin"/>
            </w:r>
            <w:r>
              <w:rPr>
                <w:noProof/>
                <w:webHidden/>
              </w:rPr>
              <w:instrText xml:space="preserve"> PAGEREF _Toc233111245 \h </w:instrText>
            </w:r>
            <w:r>
              <w:rPr>
                <w:noProof/>
                <w:webHidden/>
              </w:rPr>
            </w:r>
            <w:r>
              <w:rPr>
                <w:noProof/>
                <w:webHidden/>
              </w:rPr>
              <w:fldChar w:fldCharType="separate"/>
            </w:r>
            <w:r>
              <w:rPr>
                <w:noProof/>
                <w:webHidden/>
              </w:rPr>
              <w:t>32</w:t>
            </w:r>
            <w:r>
              <w:rPr>
                <w:noProof/>
                <w:webHidden/>
              </w:rPr>
              <w:fldChar w:fldCharType="end"/>
            </w:r>
          </w:hyperlink>
        </w:p>
        <w:p w14:paraId="1DC8BAF0"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46" w:history="1">
            <w:r w:rsidRPr="00CB49EE">
              <w:rPr>
                <w:rStyle w:val="Hyperlink"/>
                <w:noProof/>
              </w:rPr>
              <w:t>International</w:t>
            </w:r>
            <w:r>
              <w:rPr>
                <w:noProof/>
                <w:webHidden/>
              </w:rPr>
              <w:tab/>
            </w:r>
            <w:r>
              <w:rPr>
                <w:noProof/>
                <w:webHidden/>
              </w:rPr>
              <w:fldChar w:fldCharType="begin"/>
            </w:r>
            <w:r>
              <w:rPr>
                <w:noProof/>
                <w:webHidden/>
              </w:rPr>
              <w:instrText xml:space="preserve"> PAGEREF _Toc233111246 \h </w:instrText>
            </w:r>
            <w:r>
              <w:rPr>
                <w:noProof/>
                <w:webHidden/>
              </w:rPr>
            </w:r>
            <w:r>
              <w:rPr>
                <w:noProof/>
                <w:webHidden/>
              </w:rPr>
              <w:fldChar w:fldCharType="separate"/>
            </w:r>
            <w:r>
              <w:rPr>
                <w:noProof/>
                <w:webHidden/>
              </w:rPr>
              <w:t>32</w:t>
            </w:r>
            <w:r>
              <w:rPr>
                <w:noProof/>
                <w:webHidden/>
              </w:rPr>
              <w:fldChar w:fldCharType="end"/>
            </w:r>
          </w:hyperlink>
        </w:p>
        <w:p w14:paraId="38B8394B"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47" w:history="1">
            <w:r w:rsidRPr="00CB49EE">
              <w:rPr>
                <w:rStyle w:val="Hyperlink"/>
                <w:noProof/>
              </w:rPr>
              <w:t>Domestic</w:t>
            </w:r>
            <w:r>
              <w:rPr>
                <w:noProof/>
                <w:webHidden/>
              </w:rPr>
              <w:tab/>
            </w:r>
            <w:r>
              <w:rPr>
                <w:noProof/>
                <w:webHidden/>
              </w:rPr>
              <w:fldChar w:fldCharType="begin"/>
            </w:r>
            <w:r>
              <w:rPr>
                <w:noProof/>
                <w:webHidden/>
              </w:rPr>
              <w:instrText xml:space="preserve"> PAGEREF _Toc233111247 \h </w:instrText>
            </w:r>
            <w:r>
              <w:rPr>
                <w:noProof/>
                <w:webHidden/>
              </w:rPr>
            </w:r>
            <w:r>
              <w:rPr>
                <w:noProof/>
                <w:webHidden/>
              </w:rPr>
              <w:fldChar w:fldCharType="separate"/>
            </w:r>
            <w:r>
              <w:rPr>
                <w:noProof/>
                <w:webHidden/>
              </w:rPr>
              <w:t>33</w:t>
            </w:r>
            <w:r>
              <w:rPr>
                <w:noProof/>
                <w:webHidden/>
              </w:rPr>
              <w:fldChar w:fldCharType="end"/>
            </w:r>
          </w:hyperlink>
        </w:p>
        <w:p w14:paraId="0E7ABD41" w14:textId="77777777" w:rsidR="002E6D6E" w:rsidRDefault="002E6D6E" w:rsidP="002E6D6E">
          <w:pPr>
            <w:pStyle w:val="TOC1"/>
            <w:rPr>
              <w:rFonts w:asciiTheme="minorHAnsi" w:eastAsiaTheme="minorEastAsia" w:hAnsiTheme="minorHAnsi" w:cstheme="minorBidi"/>
              <w:noProof/>
              <w:kern w:val="2"/>
              <w:lang w:eastAsia="en-GB"/>
              <w14:ligatures w14:val="standardContextual"/>
            </w:rPr>
          </w:pPr>
          <w:hyperlink w:anchor="_Toc233111248" w:history="1">
            <w:r w:rsidRPr="00CB49EE">
              <w:rPr>
                <w:rStyle w:val="Hyperlink"/>
                <w:noProof/>
              </w:rPr>
              <w:t>5.</w:t>
            </w:r>
            <w:r>
              <w:rPr>
                <w:rFonts w:asciiTheme="minorHAnsi" w:eastAsiaTheme="minorEastAsia" w:hAnsiTheme="minorHAnsi" w:cstheme="minorBidi"/>
                <w:noProof/>
                <w:kern w:val="2"/>
                <w:lang w:eastAsia="en-GB"/>
                <w14:ligatures w14:val="standardContextual"/>
              </w:rPr>
              <w:tab/>
            </w:r>
            <w:r w:rsidRPr="00CB49EE">
              <w:rPr>
                <w:rStyle w:val="Hyperlink"/>
                <w:noProof/>
              </w:rPr>
              <w:t>Assessment of Environmental Effects</w:t>
            </w:r>
            <w:r>
              <w:rPr>
                <w:noProof/>
                <w:webHidden/>
              </w:rPr>
              <w:tab/>
            </w:r>
            <w:r>
              <w:rPr>
                <w:noProof/>
                <w:webHidden/>
              </w:rPr>
              <w:fldChar w:fldCharType="begin"/>
            </w:r>
            <w:r>
              <w:rPr>
                <w:noProof/>
                <w:webHidden/>
              </w:rPr>
              <w:instrText xml:space="preserve"> PAGEREF _Toc233111248 \h </w:instrText>
            </w:r>
            <w:r>
              <w:rPr>
                <w:noProof/>
                <w:webHidden/>
              </w:rPr>
            </w:r>
            <w:r>
              <w:rPr>
                <w:noProof/>
                <w:webHidden/>
              </w:rPr>
              <w:fldChar w:fldCharType="separate"/>
            </w:r>
            <w:r>
              <w:rPr>
                <w:noProof/>
                <w:webHidden/>
              </w:rPr>
              <w:t>42</w:t>
            </w:r>
            <w:r>
              <w:rPr>
                <w:noProof/>
                <w:webHidden/>
              </w:rPr>
              <w:fldChar w:fldCharType="end"/>
            </w:r>
          </w:hyperlink>
        </w:p>
        <w:p w14:paraId="15BB1346"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49" w:history="1">
            <w:r w:rsidRPr="00CB49EE">
              <w:rPr>
                <w:rStyle w:val="Hyperlink"/>
                <w:noProof/>
              </w:rPr>
              <w:t>Overview of the Potential Positive and Negative Environmental Effects of the Policies and Actions of the draft Pelagic FMPs</w:t>
            </w:r>
            <w:r>
              <w:rPr>
                <w:noProof/>
                <w:webHidden/>
              </w:rPr>
              <w:tab/>
            </w:r>
            <w:r>
              <w:rPr>
                <w:noProof/>
                <w:webHidden/>
              </w:rPr>
              <w:fldChar w:fldCharType="begin"/>
            </w:r>
            <w:r>
              <w:rPr>
                <w:noProof/>
                <w:webHidden/>
              </w:rPr>
              <w:instrText xml:space="preserve"> PAGEREF _Toc233111249 \h </w:instrText>
            </w:r>
            <w:r>
              <w:rPr>
                <w:noProof/>
                <w:webHidden/>
              </w:rPr>
            </w:r>
            <w:r>
              <w:rPr>
                <w:noProof/>
                <w:webHidden/>
              </w:rPr>
              <w:fldChar w:fldCharType="separate"/>
            </w:r>
            <w:r>
              <w:rPr>
                <w:noProof/>
                <w:webHidden/>
              </w:rPr>
              <w:t>43</w:t>
            </w:r>
            <w:r>
              <w:rPr>
                <w:noProof/>
                <w:webHidden/>
              </w:rPr>
              <w:fldChar w:fldCharType="end"/>
            </w:r>
          </w:hyperlink>
        </w:p>
        <w:p w14:paraId="44DF21CC"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50" w:history="1">
            <w:r w:rsidRPr="00CB49EE">
              <w:rPr>
                <w:rStyle w:val="Hyperlink"/>
                <w:noProof/>
              </w:rPr>
              <w:t>Overview of Potential Positive Environmental Effects of the FMPs</w:t>
            </w:r>
            <w:r>
              <w:rPr>
                <w:noProof/>
                <w:webHidden/>
              </w:rPr>
              <w:tab/>
            </w:r>
            <w:r>
              <w:rPr>
                <w:noProof/>
                <w:webHidden/>
              </w:rPr>
              <w:fldChar w:fldCharType="begin"/>
            </w:r>
            <w:r>
              <w:rPr>
                <w:noProof/>
                <w:webHidden/>
              </w:rPr>
              <w:instrText xml:space="preserve"> PAGEREF _Toc233111250 \h </w:instrText>
            </w:r>
            <w:r>
              <w:rPr>
                <w:noProof/>
                <w:webHidden/>
              </w:rPr>
            </w:r>
            <w:r>
              <w:rPr>
                <w:noProof/>
                <w:webHidden/>
              </w:rPr>
              <w:fldChar w:fldCharType="separate"/>
            </w:r>
            <w:r>
              <w:rPr>
                <w:noProof/>
                <w:webHidden/>
              </w:rPr>
              <w:t>43</w:t>
            </w:r>
            <w:r>
              <w:rPr>
                <w:noProof/>
                <w:webHidden/>
              </w:rPr>
              <w:fldChar w:fldCharType="end"/>
            </w:r>
          </w:hyperlink>
        </w:p>
        <w:p w14:paraId="3F205FE2"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51" w:history="1">
            <w:r w:rsidRPr="00CB49EE">
              <w:rPr>
                <w:rStyle w:val="Hyperlink"/>
                <w:noProof/>
              </w:rPr>
              <w:t>Overview of Potential Negative Environmental Effects of the FMPs</w:t>
            </w:r>
            <w:r>
              <w:rPr>
                <w:noProof/>
                <w:webHidden/>
              </w:rPr>
              <w:tab/>
            </w:r>
            <w:r>
              <w:rPr>
                <w:noProof/>
                <w:webHidden/>
              </w:rPr>
              <w:fldChar w:fldCharType="begin"/>
            </w:r>
            <w:r>
              <w:rPr>
                <w:noProof/>
                <w:webHidden/>
              </w:rPr>
              <w:instrText xml:space="preserve"> PAGEREF _Toc233111251 \h </w:instrText>
            </w:r>
            <w:r>
              <w:rPr>
                <w:noProof/>
                <w:webHidden/>
              </w:rPr>
            </w:r>
            <w:r>
              <w:rPr>
                <w:noProof/>
                <w:webHidden/>
              </w:rPr>
              <w:fldChar w:fldCharType="separate"/>
            </w:r>
            <w:r>
              <w:rPr>
                <w:noProof/>
                <w:webHidden/>
              </w:rPr>
              <w:t>46</w:t>
            </w:r>
            <w:r>
              <w:rPr>
                <w:noProof/>
                <w:webHidden/>
              </w:rPr>
              <w:fldChar w:fldCharType="end"/>
            </w:r>
          </w:hyperlink>
        </w:p>
        <w:p w14:paraId="580B3399"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52" w:history="1">
            <w:r w:rsidRPr="00CB49EE">
              <w:rPr>
                <w:rStyle w:val="Hyperlink"/>
                <w:noProof/>
              </w:rPr>
              <w:t>In-combination Effects</w:t>
            </w:r>
            <w:r>
              <w:rPr>
                <w:noProof/>
                <w:webHidden/>
              </w:rPr>
              <w:tab/>
            </w:r>
            <w:r>
              <w:rPr>
                <w:noProof/>
                <w:webHidden/>
              </w:rPr>
              <w:fldChar w:fldCharType="begin"/>
            </w:r>
            <w:r>
              <w:rPr>
                <w:noProof/>
                <w:webHidden/>
              </w:rPr>
              <w:instrText xml:space="preserve"> PAGEREF _Toc233111252 \h </w:instrText>
            </w:r>
            <w:r>
              <w:rPr>
                <w:noProof/>
                <w:webHidden/>
              </w:rPr>
            </w:r>
            <w:r>
              <w:rPr>
                <w:noProof/>
                <w:webHidden/>
              </w:rPr>
              <w:fldChar w:fldCharType="separate"/>
            </w:r>
            <w:r>
              <w:rPr>
                <w:noProof/>
                <w:webHidden/>
              </w:rPr>
              <w:t>47</w:t>
            </w:r>
            <w:r>
              <w:rPr>
                <w:noProof/>
                <w:webHidden/>
              </w:rPr>
              <w:fldChar w:fldCharType="end"/>
            </w:r>
          </w:hyperlink>
        </w:p>
        <w:p w14:paraId="40C74DE6"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53" w:history="1">
            <w:r w:rsidRPr="00CB49EE">
              <w:rPr>
                <w:rStyle w:val="Hyperlink"/>
                <w:noProof/>
              </w:rPr>
              <w:t>Conclusions</w:t>
            </w:r>
            <w:r>
              <w:rPr>
                <w:noProof/>
                <w:webHidden/>
              </w:rPr>
              <w:tab/>
            </w:r>
            <w:r>
              <w:rPr>
                <w:noProof/>
                <w:webHidden/>
              </w:rPr>
              <w:fldChar w:fldCharType="begin"/>
            </w:r>
            <w:r>
              <w:rPr>
                <w:noProof/>
                <w:webHidden/>
              </w:rPr>
              <w:instrText xml:space="preserve"> PAGEREF _Toc233111253 \h </w:instrText>
            </w:r>
            <w:r>
              <w:rPr>
                <w:noProof/>
                <w:webHidden/>
              </w:rPr>
            </w:r>
            <w:r>
              <w:rPr>
                <w:noProof/>
                <w:webHidden/>
              </w:rPr>
              <w:fldChar w:fldCharType="separate"/>
            </w:r>
            <w:r>
              <w:rPr>
                <w:noProof/>
                <w:webHidden/>
              </w:rPr>
              <w:t>48</w:t>
            </w:r>
            <w:r>
              <w:rPr>
                <w:noProof/>
                <w:webHidden/>
              </w:rPr>
              <w:fldChar w:fldCharType="end"/>
            </w:r>
          </w:hyperlink>
        </w:p>
        <w:p w14:paraId="390437D0" w14:textId="77777777" w:rsidR="002E6D6E" w:rsidRDefault="002E6D6E" w:rsidP="002E6D6E">
          <w:pPr>
            <w:pStyle w:val="TOC1"/>
            <w:rPr>
              <w:rFonts w:asciiTheme="minorHAnsi" w:eastAsiaTheme="minorEastAsia" w:hAnsiTheme="minorHAnsi" w:cstheme="minorBidi"/>
              <w:noProof/>
              <w:kern w:val="2"/>
              <w:lang w:eastAsia="en-GB"/>
              <w14:ligatures w14:val="standardContextual"/>
            </w:rPr>
          </w:pPr>
          <w:hyperlink w:anchor="_Toc233111254" w:history="1">
            <w:r w:rsidRPr="00CB49EE">
              <w:rPr>
                <w:rStyle w:val="Hyperlink"/>
                <w:noProof/>
              </w:rPr>
              <w:t>6.</w:t>
            </w:r>
            <w:r>
              <w:rPr>
                <w:rFonts w:asciiTheme="minorHAnsi" w:eastAsiaTheme="minorEastAsia" w:hAnsiTheme="minorHAnsi" w:cstheme="minorBidi"/>
                <w:noProof/>
                <w:kern w:val="2"/>
                <w:lang w:eastAsia="en-GB"/>
                <w14:ligatures w14:val="standardContextual"/>
              </w:rPr>
              <w:tab/>
            </w:r>
            <w:r w:rsidRPr="00CB49EE">
              <w:rPr>
                <w:rStyle w:val="Hyperlink"/>
                <w:noProof/>
              </w:rPr>
              <w:t>Proposed Actions to Reduce Significant Negative Effects</w:t>
            </w:r>
            <w:r>
              <w:rPr>
                <w:noProof/>
                <w:webHidden/>
              </w:rPr>
              <w:tab/>
            </w:r>
            <w:r>
              <w:rPr>
                <w:noProof/>
                <w:webHidden/>
              </w:rPr>
              <w:fldChar w:fldCharType="begin"/>
            </w:r>
            <w:r>
              <w:rPr>
                <w:noProof/>
                <w:webHidden/>
              </w:rPr>
              <w:instrText xml:space="preserve"> PAGEREF _Toc233111254 \h </w:instrText>
            </w:r>
            <w:r>
              <w:rPr>
                <w:noProof/>
                <w:webHidden/>
              </w:rPr>
            </w:r>
            <w:r>
              <w:rPr>
                <w:noProof/>
                <w:webHidden/>
              </w:rPr>
              <w:fldChar w:fldCharType="separate"/>
            </w:r>
            <w:r>
              <w:rPr>
                <w:noProof/>
                <w:webHidden/>
              </w:rPr>
              <w:t>49</w:t>
            </w:r>
            <w:r>
              <w:rPr>
                <w:noProof/>
                <w:webHidden/>
              </w:rPr>
              <w:fldChar w:fldCharType="end"/>
            </w:r>
          </w:hyperlink>
        </w:p>
        <w:p w14:paraId="71DDF66F"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55" w:history="1">
            <w:r w:rsidRPr="00CB49EE">
              <w:rPr>
                <w:rStyle w:val="Hyperlink"/>
                <w:noProof/>
              </w:rPr>
              <w:t>Existing Negative Effects of Mackerel, Herring andBlue Whiting Fishing</w:t>
            </w:r>
            <w:r>
              <w:rPr>
                <w:noProof/>
                <w:webHidden/>
              </w:rPr>
              <w:tab/>
            </w:r>
            <w:r>
              <w:rPr>
                <w:noProof/>
                <w:webHidden/>
              </w:rPr>
              <w:fldChar w:fldCharType="begin"/>
            </w:r>
            <w:r>
              <w:rPr>
                <w:noProof/>
                <w:webHidden/>
              </w:rPr>
              <w:instrText xml:space="preserve"> PAGEREF _Toc233111255 \h </w:instrText>
            </w:r>
            <w:r>
              <w:rPr>
                <w:noProof/>
                <w:webHidden/>
              </w:rPr>
            </w:r>
            <w:r>
              <w:rPr>
                <w:noProof/>
                <w:webHidden/>
              </w:rPr>
              <w:fldChar w:fldCharType="separate"/>
            </w:r>
            <w:r>
              <w:rPr>
                <w:noProof/>
                <w:webHidden/>
              </w:rPr>
              <w:t>49</w:t>
            </w:r>
            <w:r>
              <w:rPr>
                <w:noProof/>
                <w:webHidden/>
              </w:rPr>
              <w:fldChar w:fldCharType="end"/>
            </w:r>
          </w:hyperlink>
        </w:p>
        <w:p w14:paraId="6B43F24A"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56" w:history="1">
            <w:r w:rsidRPr="00CB49EE">
              <w:rPr>
                <w:rStyle w:val="Hyperlink"/>
                <w:noProof/>
              </w:rPr>
              <w:t>Effects identified by this assessment</w:t>
            </w:r>
            <w:r>
              <w:rPr>
                <w:noProof/>
                <w:webHidden/>
              </w:rPr>
              <w:tab/>
            </w:r>
            <w:r>
              <w:rPr>
                <w:noProof/>
                <w:webHidden/>
              </w:rPr>
              <w:fldChar w:fldCharType="begin"/>
            </w:r>
            <w:r>
              <w:rPr>
                <w:noProof/>
                <w:webHidden/>
              </w:rPr>
              <w:instrText xml:space="preserve"> PAGEREF _Toc233111256 \h </w:instrText>
            </w:r>
            <w:r>
              <w:rPr>
                <w:noProof/>
                <w:webHidden/>
              </w:rPr>
            </w:r>
            <w:r>
              <w:rPr>
                <w:noProof/>
                <w:webHidden/>
              </w:rPr>
              <w:fldChar w:fldCharType="separate"/>
            </w:r>
            <w:r>
              <w:rPr>
                <w:noProof/>
                <w:webHidden/>
              </w:rPr>
              <w:t>53</w:t>
            </w:r>
            <w:r>
              <w:rPr>
                <w:noProof/>
                <w:webHidden/>
              </w:rPr>
              <w:fldChar w:fldCharType="end"/>
            </w:r>
          </w:hyperlink>
        </w:p>
        <w:p w14:paraId="28B2E55D"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57" w:history="1">
            <w:r w:rsidRPr="00CB49EE">
              <w:rPr>
                <w:rStyle w:val="Hyperlink"/>
                <w:noProof/>
              </w:rPr>
              <w:t>General</w:t>
            </w:r>
            <w:r>
              <w:rPr>
                <w:noProof/>
                <w:webHidden/>
              </w:rPr>
              <w:tab/>
            </w:r>
            <w:r>
              <w:rPr>
                <w:noProof/>
                <w:webHidden/>
              </w:rPr>
              <w:fldChar w:fldCharType="begin"/>
            </w:r>
            <w:r>
              <w:rPr>
                <w:noProof/>
                <w:webHidden/>
              </w:rPr>
              <w:instrText xml:space="preserve"> PAGEREF _Toc233111257 \h </w:instrText>
            </w:r>
            <w:r>
              <w:rPr>
                <w:noProof/>
                <w:webHidden/>
              </w:rPr>
            </w:r>
            <w:r>
              <w:rPr>
                <w:noProof/>
                <w:webHidden/>
              </w:rPr>
              <w:fldChar w:fldCharType="separate"/>
            </w:r>
            <w:r>
              <w:rPr>
                <w:noProof/>
                <w:webHidden/>
              </w:rPr>
              <w:t>54</w:t>
            </w:r>
            <w:r>
              <w:rPr>
                <w:noProof/>
                <w:webHidden/>
              </w:rPr>
              <w:fldChar w:fldCharType="end"/>
            </w:r>
          </w:hyperlink>
        </w:p>
        <w:p w14:paraId="7215EA96" w14:textId="77777777" w:rsidR="002E6D6E" w:rsidRDefault="002E6D6E" w:rsidP="002E6D6E">
          <w:pPr>
            <w:pStyle w:val="TOC1"/>
            <w:rPr>
              <w:rFonts w:asciiTheme="minorHAnsi" w:eastAsiaTheme="minorEastAsia" w:hAnsiTheme="minorHAnsi" w:cstheme="minorBidi"/>
              <w:noProof/>
              <w:kern w:val="2"/>
              <w:lang w:eastAsia="en-GB"/>
              <w14:ligatures w14:val="standardContextual"/>
            </w:rPr>
          </w:pPr>
          <w:hyperlink w:anchor="_Toc233111258" w:history="1">
            <w:r w:rsidRPr="00CB49EE">
              <w:rPr>
                <w:rStyle w:val="Hyperlink"/>
                <w:noProof/>
              </w:rPr>
              <w:t>7.</w:t>
            </w:r>
            <w:r>
              <w:rPr>
                <w:rFonts w:asciiTheme="minorHAnsi" w:eastAsiaTheme="minorEastAsia" w:hAnsiTheme="minorHAnsi" w:cstheme="minorBidi"/>
                <w:noProof/>
                <w:kern w:val="2"/>
                <w:lang w:eastAsia="en-GB"/>
                <w14:ligatures w14:val="standardContextual"/>
              </w:rPr>
              <w:tab/>
            </w:r>
            <w:r w:rsidRPr="00CB49EE">
              <w:rPr>
                <w:rStyle w:val="Hyperlink"/>
                <w:noProof/>
              </w:rPr>
              <w:t>Reasonable Alternatives</w:t>
            </w:r>
            <w:r>
              <w:rPr>
                <w:noProof/>
                <w:webHidden/>
              </w:rPr>
              <w:tab/>
            </w:r>
            <w:r>
              <w:rPr>
                <w:noProof/>
                <w:webHidden/>
              </w:rPr>
              <w:fldChar w:fldCharType="begin"/>
            </w:r>
            <w:r>
              <w:rPr>
                <w:noProof/>
                <w:webHidden/>
              </w:rPr>
              <w:instrText xml:space="preserve"> PAGEREF _Toc233111258 \h </w:instrText>
            </w:r>
            <w:r>
              <w:rPr>
                <w:noProof/>
                <w:webHidden/>
              </w:rPr>
            </w:r>
            <w:r>
              <w:rPr>
                <w:noProof/>
                <w:webHidden/>
              </w:rPr>
              <w:fldChar w:fldCharType="separate"/>
            </w:r>
            <w:r>
              <w:rPr>
                <w:noProof/>
                <w:webHidden/>
              </w:rPr>
              <w:t>54</w:t>
            </w:r>
            <w:r>
              <w:rPr>
                <w:noProof/>
                <w:webHidden/>
              </w:rPr>
              <w:fldChar w:fldCharType="end"/>
            </w:r>
          </w:hyperlink>
        </w:p>
        <w:p w14:paraId="4DD57979" w14:textId="77777777" w:rsidR="002E6D6E" w:rsidRDefault="002E6D6E" w:rsidP="002E6D6E">
          <w:pPr>
            <w:pStyle w:val="TOC1"/>
            <w:rPr>
              <w:rFonts w:asciiTheme="minorHAnsi" w:eastAsiaTheme="minorEastAsia" w:hAnsiTheme="minorHAnsi" w:cstheme="minorBidi"/>
              <w:noProof/>
              <w:kern w:val="2"/>
              <w:lang w:eastAsia="en-GB"/>
              <w14:ligatures w14:val="standardContextual"/>
            </w:rPr>
          </w:pPr>
          <w:hyperlink w:anchor="_Toc233111259" w:history="1">
            <w:r w:rsidRPr="00CB49EE">
              <w:rPr>
                <w:rStyle w:val="Hyperlink"/>
                <w:noProof/>
              </w:rPr>
              <w:t>8.</w:t>
            </w:r>
            <w:r>
              <w:rPr>
                <w:rFonts w:asciiTheme="minorHAnsi" w:eastAsiaTheme="minorEastAsia" w:hAnsiTheme="minorHAnsi" w:cstheme="minorBidi"/>
                <w:noProof/>
                <w:kern w:val="2"/>
                <w:lang w:eastAsia="en-GB"/>
                <w14:ligatures w14:val="standardContextual"/>
              </w:rPr>
              <w:tab/>
            </w:r>
            <w:r w:rsidRPr="00CB49EE">
              <w:rPr>
                <w:rStyle w:val="Hyperlink"/>
                <w:noProof/>
              </w:rPr>
              <w:t>Monitoring and Review</w:t>
            </w:r>
            <w:r>
              <w:rPr>
                <w:noProof/>
                <w:webHidden/>
              </w:rPr>
              <w:tab/>
            </w:r>
            <w:r>
              <w:rPr>
                <w:noProof/>
                <w:webHidden/>
              </w:rPr>
              <w:fldChar w:fldCharType="begin"/>
            </w:r>
            <w:r>
              <w:rPr>
                <w:noProof/>
                <w:webHidden/>
              </w:rPr>
              <w:instrText xml:space="preserve"> PAGEREF _Toc233111259 \h </w:instrText>
            </w:r>
            <w:r>
              <w:rPr>
                <w:noProof/>
                <w:webHidden/>
              </w:rPr>
            </w:r>
            <w:r>
              <w:rPr>
                <w:noProof/>
                <w:webHidden/>
              </w:rPr>
              <w:fldChar w:fldCharType="separate"/>
            </w:r>
            <w:r>
              <w:rPr>
                <w:noProof/>
                <w:webHidden/>
              </w:rPr>
              <w:t>56</w:t>
            </w:r>
            <w:r>
              <w:rPr>
                <w:noProof/>
                <w:webHidden/>
              </w:rPr>
              <w:fldChar w:fldCharType="end"/>
            </w:r>
          </w:hyperlink>
        </w:p>
        <w:p w14:paraId="11A1EFE6"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60" w:history="1">
            <w:r w:rsidRPr="00CB49EE">
              <w:rPr>
                <w:rStyle w:val="Hyperlink"/>
                <w:noProof/>
              </w:rPr>
              <w:t>Monitoring</w:t>
            </w:r>
            <w:r>
              <w:rPr>
                <w:noProof/>
                <w:webHidden/>
              </w:rPr>
              <w:tab/>
            </w:r>
            <w:r>
              <w:rPr>
                <w:noProof/>
                <w:webHidden/>
              </w:rPr>
              <w:fldChar w:fldCharType="begin"/>
            </w:r>
            <w:r>
              <w:rPr>
                <w:noProof/>
                <w:webHidden/>
              </w:rPr>
              <w:instrText xml:space="preserve"> PAGEREF _Toc233111260 \h </w:instrText>
            </w:r>
            <w:r>
              <w:rPr>
                <w:noProof/>
                <w:webHidden/>
              </w:rPr>
            </w:r>
            <w:r>
              <w:rPr>
                <w:noProof/>
                <w:webHidden/>
              </w:rPr>
              <w:fldChar w:fldCharType="separate"/>
            </w:r>
            <w:r>
              <w:rPr>
                <w:noProof/>
                <w:webHidden/>
              </w:rPr>
              <w:t>56</w:t>
            </w:r>
            <w:r>
              <w:rPr>
                <w:noProof/>
                <w:webHidden/>
              </w:rPr>
              <w:fldChar w:fldCharType="end"/>
            </w:r>
          </w:hyperlink>
        </w:p>
        <w:p w14:paraId="0C7D1556"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61" w:history="1">
            <w:r w:rsidRPr="00CB49EE">
              <w:rPr>
                <w:rStyle w:val="Hyperlink"/>
                <w:noProof/>
              </w:rPr>
              <w:t>Review</w:t>
            </w:r>
            <w:r>
              <w:rPr>
                <w:noProof/>
                <w:webHidden/>
              </w:rPr>
              <w:tab/>
            </w:r>
            <w:r>
              <w:rPr>
                <w:noProof/>
                <w:webHidden/>
              </w:rPr>
              <w:fldChar w:fldCharType="begin"/>
            </w:r>
            <w:r>
              <w:rPr>
                <w:noProof/>
                <w:webHidden/>
              </w:rPr>
              <w:instrText xml:space="preserve"> PAGEREF _Toc233111261 \h </w:instrText>
            </w:r>
            <w:r>
              <w:rPr>
                <w:noProof/>
                <w:webHidden/>
              </w:rPr>
            </w:r>
            <w:r>
              <w:rPr>
                <w:noProof/>
                <w:webHidden/>
              </w:rPr>
              <w:fldChar w:fldCharType="separate"/>
            </w:r>
            <w:r>
              <w:rPr>
                <w:noProof/>
                <w:webHidden/>
              </w:rPr>
              <w:t>58</w:t>
            </w:r>
            <w:r>
              <w:rPr>
                <w:noProof/>
                <w:webHidden/>
              </w:rPr>
              <w:fldChar w:fldCharType="end"/>
            </w:r>
          </w:hyperlink>
        </w:p>
        <w:p w14:paraId="35A8425C" w14:textId="77777777" w:rsidR="002E6D6E" w:rsidRDefault="002E6D6E" w:rsidP="002E6D6E">
          <w:pPr>
            <w:pStyle w:val="TOC1"/>
            <w:rPr>
              <w:rFonts w:asciiTheme="minorHAnsi" w:eastAsiaTheme="minorEastAsia" w:hAnsiTheme="minorHAnsi" w:cstheme="minorBidi"/>
              <w:noProof/>
              <w:kern w:val="2"/>
              <w:lang w:eastAsia="en-GB"/>
              <w14:ligatures w14:val="standardContextual"/>
            </w:rPr>
          </w:pPr>
          <w:hyperlink w:anchor="_Toc233111262" w:history="1">
            <w:r w:rsidRPr="00CB49EE">
              <w:rPr>
                <w:rStyle w:val="Hyperlink"/>
                <w:noProof/>
              </w:rPr>
              <w:t>Annex 1:</w:t>
            </w:r>
            <w:r>
              <w:rPr>
                <w:noProof/>
                <w:webHidden/>
              </w:rPr>
              <w:tab/>
            </w:r>
            <w:r>
              <w:rPr>
                <w:noProof/>
                <w:webHidden/>
              </w:rPr>
              <w:fldChar w:fldCharType="begin"/>
            </w:r>
            <w:r>
              <w:rPr>
                <w:noProof/>
                <w:webHidden/>
              </w:rPr>
              <w:instrText xml:space="preserve"> PAGEREF _Toc233111262 \h </w:instrText>
            </w:r>
            <w:r>
              <w:rPr>
                <w:noProof/>
                <w:webHidden/>
              </w:rPr>
            </w:r>
            <w:r>
              <w:rPr>
                <w:noProof/>
                <w:webHidden/>
              </w:rPr>
              <w:fldChar w:fldCharType="separate"/>
            </w:r>
            <w:r>
              <w:rPr>
                <w:noProof/>
                <w:webHidden/>
              </w:rPr>
              <w:t>59</w:t>
            </w:r>
            <w:r>
              <w:rPr>
                <w:noProof/>
                <w:webHidden/>
              </w:rPr>
              <w:fldChar w:fldCharType="end"/>
            </w:r>
          </w:hyperlink>
        </w:p>
        <w:p w14:paraId="13068D28"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63" w:history="1">
            <w:r w:rsidRPr="00CB49EE">
              <w:rPr>
                <w:rStyle w:val="Hyperlink"/>
                <w:noProof/>
              </w:rPr>
              <w:t>Table 1. Overview of FMPs covered in this Strategic Environmental Assessment, including FMP title, stock, fisheries area (ICES subarea and division), relevant national waters covered, and fishing authorities</w:t>
            </w:r>
            <w:r>
              <w:rPr>
                <w:noProof/>
                <w:webHidden/>
              </w:rPr>
              <w:tab/>
            </w:r>
            <w:r>
              <w:rPr>
                <w:noProof/>
                <w:webHidden/>
              </w:rPr>
              <w:fldChar w:fldCharType="begin"/>
            </w:r>
            <w:r>
              <w:rPr>
                <w:noProof/>
                <w:webHidden/>
              </w:rPr>
              <w:instrText xml:space="preserve"> PAGEREF _Toc233111263 \h </w:instrText>
            </w:r>
            <w:r>
              <w:rPr>
                <w:noProof/>
                <w:webHidden/>
              </w:rPr>
            </w:r>
            <w:r>
              <w:rPr>
                <w:noProof/>
                <w:webHidden/>
              </w:rPr>
              <w:fldChar w:fldCharType="separate"/>
            </w:r>
            <w:r>
              <w:rPr>
                <w:noProof/>
                <w:webHidden/>
              </w:rPr>
              <w:t>59</w:t>
            </w:r>
            <w:r>
              <w:rPr>
                <w:noProof/>
                <w:webHidden/>
              </w:rPr>
              <w:fldChar w:fldCharType="end"/>
            </w:r>
          </w:hyperlink>
        </w:p>
        <w:p w14:paraId="7D61E0D0"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64" w:history="1">
            <w:r w:rsidRPr="00CB49EE">
              <w:rPr>
                <w:rStyle w:val="Hyperlink"/>
                <w:noProof/>
              </w:rPr>
              <w:t>Table 2. Summary of policies, actions, and relevant Fisheries Act objectives for the five Pelagic FMPs. Policies and actions are mostly applicable to all five Pelagic FMP; Exceptions to this are specified following the relevant actions text.</w:t>
            </w:r>
            <w:r>
              <w:rPr>
                <w:noProof/>
                <w:webHidden/>
              </w:rPr>
              <w:tab/>
            </w:r>
            <w:r>
              <w:rPr>
                <w:noProof/>
                <w:webHidden/>
              </w:rPr>
              <w:fldChar w:fldCharType="begin"/>
            </w:r>
            <w:r>
              <w:rPr>
                <w:noProof/>
                <w:webHidden/>
              </w:rPr>
              <w:instrText xml:space="preserve"> PAGEREF _Toc233111264 \h </w:instrText>
            </w:r>
            <w:r>
              <w:rPr>
                <w:noProof/>
                <w:webHidden/>
              </w:rPr>
            </w:r>
            <w:r>
              <w:rPr>
                <w:noProof/>
                <w:webHidden/>
              </w:rPr>
              <w:fldChar w:fldCharType="separate"/>
            </w:r>
            <w:r>
              <w:rPr>
                <w:noProof/>
                <w:webHidden/>
              </w:rPr>
              <w:t>60</w:t>
            </w:r>
            <w:r>
              <w:rPr>
                <w:noProof/>
                <w:webHidden/>
              </w:rPr>
              <w:fldChar w:fldCharType="end"/>
            </w:r>
          </w:hyperlink>
        </w:p>
        <w:p w14:paraId="2EFA8EFD"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65" w:history="1">
            <w:r w:rsidRPr="00CB49EE">
              <w:rPr>
                <w:rStyle w:val="Hyperlink"/>
                <w:noProof/>
              </w:rPr>
              <w:t>Table 3. Sections of this report and the corresponding paragraph of Schedule 2 of the SEA Regulations 2004</w:t>
            </w:r>
            <w:r>
              <w:rPr>
                <w:noProof/>
                <w:webHidden/>
              </w:rPr>
              <w:tab/>
            </w:r>
            <w:r>
              <w:rPr>
                <w:noProof/>
                <w:webHidden/>
              </w:rPr>
              <w:fldChar w:fldCharType="begin"/>
            </w:r>
            <w:r>
              <w:rPr>
                <w:noProof/>
                <w:webHidden/>
              </w:rPr>
              <w:instrText xml:space="preserve"> PAGEREF _Toc233111265 \h </w:instrText>
            </w:r>
            <w:r>
              <w:rPr>
                <w:noProof/>
                <w:webHidden/>
              </w:rPr>
            </w:r>
            <w:r>
              <w:rPr>
                <w:noProof/>
                <w:webHidden/>
              </w:rPr>
              <w:fldChar w:fldCharType="separate"/>
            </w:r>
            <w:r>
              <w:rPr>
                <w:noProof/>
                <w:webHidden/>
              </w:rPr>
              <w:t>70</w:t>
            </w:r>
            <w:r>
              <w:rPr>
                <w:noProof/>
                <w:webHidden/>
              </w:rPr>
              <w:fldChar w:fldCharType="end"/>
            </w:r>
          </w:hyperlink>
        </w:p>
        <w:p w14:paraId="5D4C4A76"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66" w:history="1">
            <w:r w:rsidRPr="00CB49EE">
              <w:rPr>
                <w:rStyle w:val="Hyperlink"/>
                <w:noProof/>
              </w:rPr>
              <w:t>Table 4. Results of the scoping exercise to determine those environmental issues likely to be significantly affected by the five draft Pelagic FMPs and thus scoped into the SEA</w:t>
            </w:r>
            <w:r>
              <w:rPr>
                <w:noProof/>
                <w:webHidden/>
              </w:rPr>
              <w:tab/>
            </w:r>
            <w:r>
              <w:rPr>
                <w:noProof/>
                <w:webHidden/>
              </w:rPr>
              <w:fldChar w:fldCharType="begin"/>
            </w:r>
            <w:r>
              <w:rPr>
                <w:noProof/>
                <w:webHidden/>
              </w:rPr>
              <w:instrText xml:space="preserve"> PAGEREF _Toc233111266 \h </w:instrText>
            </w:r>
            <w:r>
              <w:rPr>
                <w:noProof/>
                <w:webHidden/>
              </w:rPr>
            </w:r>
            <w:r>
              <w:rPr>
                <w:noProof/>
                <w:webHidden/>
              </w:rPr>
              <w:fldChar w:fldCharType="separate"/>
            </w:r>
            <w:r>
              <w:rPr>
                <w:noProof/>
                <w:webHidden/>
              </w:rPr>
              <w:t>72</w:t>
            </w:r>
            <w:r>
              <w:rPr>
                <w:noProof/>
                <w:webHidden/>
              </w:rPr>
              <w:fldChar w:fldCharType="end"/>
            </w:r>
          </w:hyperlink>
        </w:p>
        <w:p w14:paraId="52D186CE"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67" w:history="1">
            <w:r w:rsidRPr="00CB49EE">
              <w:rPr>
                <w:rStyle w:val="Hyperlink"/>
                <w:noProof/>
              </w:rPr>
              <w:t>Table 5. High-level assessment of the positive and negative environmental effects of the five draft Pelagic FMPs’ policies and actions</w:t>
            </w:r>
            <w:r>
              <w:rPr>
                <w:noProof/>
                <w:webHidden/>
              </w:rPr>
              <w:tab/>
            </w:r>
            <w:r>
              <w:rPr>
                <w:noProof/>
                <w:webHidden/>
              </w:rPr>
              <w:fldChar w:fldCharType="begin"/>
            </w:r>
            <w:r>
              <w:rPr>
                <w:noProof/>
                <w:webHidden/>
              </w:rPr>
              <w:instrText xml:space="preserve"> PAGEREF _Toc233111267 \h </w:instrText>
            </w:r>
            <w:r>
              <w:rPr>
                <w:noProof/>
                <w:webHidden/>
              </w:rPr>
            </w:r>
            <w:r>
              <w:rPr>
                <w:noProof/>
                <w:webHidden/>
              </w:rPr>
              <w:fldChar w:fldCharType="separate"/>
            </w:r>
            <w:r>
              <w:rPr>
                <w:noProof/>
                <w:webHidden/>
              </w:rPr>
              <w:t>75</w:t>
            </w:r>
            <w:r>
              <w:rPr>
                <w:noProof/>
                <w:webHidden/>
              </w:rPr>
              <w:fldChar w:fldCharType="end"/>
            </w:r>
          </w:hyperlink>
        </w:p>
        <w:p w14:paraId="4B2D62EE"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68" w:history="1">
            <w:r w:rsidRPr="00CB49EE">
              <w:rPr>
                <w:rStyle w:val="Hyperlink"/>
                <w:noProof/>
              </w:rPr>
              <w:t>Table 6. Assessment of alternatives to proposed policies and actions</w:t>
            </w:r>
            <w:r>
              <w:rPr>
                <w:noProof/>
                <w:webHidden/>
              </w:rPr>
              <w:tab/>
            </w:r>
            <w:r>
              <w:rPr>
                <w:noProof/>
                <w:webHidden/>
              </w:rPr>
              <w:fldChar w:fldCharType="begin"/>
            </w:r>
            <w:r>
              <w:rPr>
                <w:noProof/>
                <w:webHidden/>
              </w:rPr>
              <w:instrText xml:space="preserve"> PAGEREF _Toc233111268 \h </w:instrText>
            </w:r>
            <w:r>
              <w:rPr>
                <w:noProof/>
                <w:webHidden/>
              </w:rPr>
            </w:r>
            <w:r>
              <w:rPr>
                <w:noProof/>
                <w:webHidden/>
              </w:rPr>
              <w:fldChar w:fldCharType="separate"/>
            </w:r>
            <w:r>
              <w:rPr>
                <w:noProof/>
                <w:webHidden/>
              </w:rPr>
              <w:t>99</w:t>
            </w:r>
            <w:r>
              <w:rPr>
                <w:noProof/>
                <w:webHidden/>
              </w:rPr>
              <w:fldChar w:fldCharType="end"/>
            </w:r>
          </w:hyperlink>
        </w:p>
        <w:p w14:paraId="273912FD" w14:textId="77777777" w:rsidR="002E6D6E" w:rsidRDefault="002E6D6E" w:rsidP="002E6D6E">
          <w:pPr>
            <w:pStyle w:val="TOC1"/>
            <w:rPr>
              <w:rFonts w:asciiTheme="minorHAnsi" w:eastAsiaTheme="minorEastAsia" w:hAnsiTheme="minorHAnsi" w:cstheme="minorBidi"/>
              <w:noProof/>
              <w:kern w:val="2"/>
              <w:lang w:eastAsia="en-GB"/>
              <w14:ligatures w14:val="standardContextual"/>
            </w:rPr>
          </w:pPr>
          <w:hyperlink w:anchor="_Toc233111269" w:history="1">
            <w:r w:rsidRPr="00CB49EE">
              <w:rPr>
                <w:rStyle w:val="Hyperlink"/>
                <w:noProof/>
              </w:rPr>
              <w:t xml:space="preserve">Appendix A: </w:t>
            </w:r>
            <w:r w:rsidRPr="00CB49EE">
              <w:rPr>
                <w:rStyle w:val="Hyperlink"/>
                <w:noProof/>
                <w:lang w:eastAsia="en-GB"/>
              </w:rPr>
              <w:t>Eleven Descriptors of the UK MS</w:t>
            </w:r>
            <w:r>
              <w:rPr>
                <w:noProof/>
                <w:webHidden/>
              </w:rPr>
              <w:tab/>
            </w:r>
            <w:r>
              <w:rPr>
                <w:noProof/>
                <w:webHidden/>
              </w:rPr>
              <w:fldChar w:fldCharType="begin"/>
            </w:r>
            <w:r>
              <w:rPr>
                <w:noProof/>
                <w:webHidden/>
              </w:rPr>
              <w:instrText xml:space="preserve"> PAGEREF _Toc233111269 \h </w:instrText>
            </w:r>
            <w:r>
              <w:rPr>
                <w:noProof/>
                <w:webHidden/>
              </w:rPr>
            </w:r>
            <w:r>
              <w:rPr>
                <w:noProof/>
                <w:webHidden/>
              </w:rPr>
              <w:fldChar w:fldCharType="separate"/>
            </w:r>
            <w:r>
              <w:rPr>
                <w:noProof/>
                <w:webHidden/>
              </w:rPr>
              <w:t>109</w:t>
            </w:r>
            <w:r>
              <w:rPr>
                <w:noProof/>
                <w:webHidden/>
              </w:rPr>
              <w:fldChar w:fldCharType="end"/>
            </w:r>
          </w:hyperlink>
        </w:p>
        <w:p w14:paraId="539A352C" w14:textId="77777777" w:rsidR="002E6D6E" w:rsidRDefault="002E6D6E" w:rsidP="002E6D6E">
          <w:pPr>
            <w:pStyle w:val="TOC1"/>
            <w:rPr>
              <w:rFonts w:asciiTheme="minorHAnsi" w:eastAsiaTheme="minorEastAsia" w:hAnsiTheme="minorHAnsi" w:cstheme="minorBidi"/>
              <w:noProof/>
              <w:kern w:val="2"/>
              <w:lang w:eastAsia="en-GB"/>
              <w14:ligatures w14:val="standardContextual"/>
            </w:rPr>
          </w:pPr>
          <w:hyperlink w:anchor="_Toc233111270" w:history="1">
            <w:r w:rsidRPr="00CB49EE">
              <w:rPr>
                <w:rStyle w:val="Hyperlink"/>
                <w:noProof/>
              </w:rPr>
              <w:t>Appendix B: Additional Baseline Information</w:t>
            </w:r>
            <w:r>
              <w:rPr>
                <w:noProof/>
                <w:webHidden/>
              </w:rPr>
              <w:tab/>
            </w:r>
            <w:r>
              <w:rPr>
                <w:noProof/>
                <w:webHidden/>
              </w:rPr>
              <w:fldChar w:fldCharType="begin"/>
            </w:r>
            <w:r>
              <w:rPr>
                <w:noProof/>
                <w:webHidden/>
              </w:rPr>
              <w:instrText xml:space="preserve"> PAGEREF _Toc233111270 \h </w:instrText>
            </w:r>
            <w:r>
              <w:rPr>
                <w:noProof/>
                <w:webHidden/>
              </w:rPr>
            </w:r>
            <w:r>
              <w:rPr>
                <w:noProof/>
                <w:webHidden/>
              </w:rPr>
              <w:fldChar w:fldCharType="separate"/>
            </w:r>
            <w:r>
              <w:rPr>
                <w:noProof/>
                <w:webHidden/>
              </w:rPr>
              <w:t>110</w:t>
            </w:r>
            <w:r>
              <w:rPr>
                <w:noProof/>
                <w:webHidden/>
              </w:rPr>
              <w:fldChar w:fldCharType="end"/>
            </w:r>
          </w:hyperlink>
        </w:p>
        <w:p w14:paraId="5DF6BAD7"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71" w:history="1">
            <w:r w:rsidRPr="00CB49EE">
              <w:rPr>
                <w:rStyle w:val="Hyperlink"/>
                <w:noProof/>
              </w:rPr>
              <w:t>D1 and D4 – Cetaceans</w:t>
            </w:r>
            <w:r>
              <w:rPr>
                <w:noProof/>
                <w:webHidden/>
              </w:rPr>
              <w:tab/>
            </w:r>
            <w:r>
              <w:rPr>
                <w:noProof/>
                <w:webHidden/>
              </w:rPr>
              <w:fldChar w:fldCharType="begin"/>
            </w:r>
            <w:r>
              <w:rPr>
                <w:noProof/>
                <w:webHidden/>
              </w:rPr>
              <w:instrText xml:space="preserve"> PAGEREF _Toc233111271 \h </w:instrText>
            </w:r>
            <w:r>
              <w:rPr>
                <w:noProof/>
                <w:webHidden/>
              </w:rPr>
            </w:r>
            <w:r>
              <w:rPr>
                <w:noProof/>
                <w:webHidden/>
              </w:rPr>
              <w:fldChar w:fldCharType="separate"/>
            </w:r>
            <w:r>
              <w:rPr>
                <w:noProof/>
                <w:webHidden/>
              </w:rPr>
              <w:t>110</w:t>
            </w:r>
            <w:r>
              <w:rPr>
                <w:noProof/>
                <w:webHidden/>
              </w:rPr>
              <w:fldChar w:fldCharType="end"/>
            </w:r>
          </w:hyperlink>
        </w:p>
        <w:p w14:paraId="5D6AAC7C"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72" w:history="1">
            <w:r w:rsidRPr="00CB49EE">
              <w:rPr>
                <w:rStyle w:val="Hyperlink"/>
                <w:noProof/>
              </w:rPr>
              <w:t>D1 and D4 – Seals</w:t>
            </w:r>
            <w:r>
              <w:rPr>
                <w:noProof/>
                <w:webHidden/>
              </w:rPr>
              <w:tab/>
            </w:r>
            <w:r>
              <w:rPr>
                <w:noProof/>
                <w:webHidden/>
              </w:rPr>
              <w:fldChar w:fldCharType="begin"/>
            </w:r>
            <w:r>
              <w:rPr>
                <w:noProof/>
                <w:webHidden/>
              </w:rPr>
              <w:instrText xml:space="preserve"> PAGEREF _Toc233111272 \h </w:instrText>
            </w:r>
            <w:r>
              <w:rPr>
                <w:noProof/>
                <w:webHidden/>
              </w:rPr>
            </w:r>
            <w:r>
              <w:rPr>
                <w:noProof/>
                <w:webHidden/>
              </w:rPr>
              <w:fldChar w:fldCharType="separate"/>
            </w:r>
            <w:r>
              <w:rPr>
                <w:noProof/>
                <w:webHidden/>
              </w:rPr>
              <w:t>113</w:t>
            </w:r>
            <w:r>
              <w:rPr>
                <w:noProof/>
                <w:webHidden/>
              </w:rPr>
              <w:fldChar w:fldCharType="end"/>
            </w:r>
          </w:hyperlink>
        </w:p>
        <w:p w14:paraId="6067FDD7"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73" w:history="1">
            <w:r w:rsidRPr="00CB49EE">
              <w:rPr>
                <w:rStyle w:val="Hyperlink"/>
                <w:noProof/>
              </w:rPr>
              <w:t>D1 and D4 – Birds</w:t>
            </w:r>
            <w:r>
              <w:rPr>
                <w:noProof/>
                <w:webHidden/>
              </w:rPr>
              <w:tab/>
            </w:r>
            <w:r>
              <w:rPr>
                <w:noProof/>
                <w:webHidden/>
              </w:rPr>
              <w:fldChar w:fldCharType="begin"/>
            </w:r>
            <w:r>
              <w:rPr>
                <w:noProof/>
                <w:webHidden/>
              </w:rPr>
              <w:instrText xml:space="preserve"> PAGEREF _Toc233111273 \h </w:instrText>
            </w:r>
            <w:r>
              <w:rPr>
                <w:noProof/>
                <w:webHidden/>
              </w:rPr>
            </w:r>
            <w:r>
              <w:rPr>
                <w:noProof/>
                <w:webHidden/>
              </w:rPr>
              <w:fldChar w:fldCharType="separate"/>
            </w:r>
            <w:r>
              <w:rPr>
                <w:noProof/>
                <w:webHidden/>
              </w:rPr>
              <w:t>115</w:t>
            </w:r>
            <w:r>
              <w:rPr>
                <w:noProof/>
                <w:webHidden/>
              </w:rPr>
              <w:fldChar w:fldCharType="end"/>
            </w:r>
          </w:hyperlink>
        </w:p>
        <w:p w14:paraId="1082176C"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74" w:history="1">
            <w:r w:rsidRPr="00CB49EE">
              <w:rPr>
                <w:rStyle w:val="Hyperlink"/>
                <w:noProof/>
              </w:rPr>
              <w:t>D1 and D4 – Fish and D3 – Commercially exploited fish and shellfish</w:t>
            </w:r>
            <w:r>
              <w:rPr>
                <w:noProof/>
                <w:webHidden/>
              </w:rPr>
              <w:tab/>
            </w:r>
            <w:r>
              <w:rPr>
                <w:noProof/>
                <w:webHidden/>
              </w:rPr>
              <w:fldChar w:fldCharType="begin"/>
            </w:r>
            <w:r>
              <w:rPr>
                <w:noProof/>
                <w:webHidden/>
              </w:rPr>
              <w:instrText xml:space="preserve"> PAGEREF _Toc233111274 \h </w:instrText>
            </w:r>
            <w:r>
              <w:rPr>
                <w:noProof/>
                <w:webHidden/>
              </w:rPr>
            </w:r>
            <w:r>
              <w:rPr>
                <w:noProof/>
                <w:webHidden/>
              </w:rPr>
              <w:fldChar w:fldCharType="separate"/>
            </w:r>
            <w:r>
              <w:rPr>
                <w:noProof/>
                <w:webHidden/>
              </w:rPr>
              <w:t>118</w:t>
            </w:r>
            <w:r>
              <w:rPr>
                <w:noProof/>
                <w:webHidden/>
              </w:rPr>
              <w:fldChar w:fldCharType="end"/>
            </w:r>
          </w:hyperlink>
        </w:p>
        <w:p w14:paraId="69C93671"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75" w:history="1">
            <w:r w:rsidRPr="00CB49EE">
              <w:rPr>
                <w:rStyle w:val="Hyperlink"/>
                <w:noProof/>
              </w:rPr>
              <w:t>D1 and D6 – Benthic Habitats</w:t>
            </w:r>
            <w:r>
              <w:rPr>
                <w:noProof/>
                <w:webHidden/>
              </w:rPr>
              <w:tab/>
            </w:r>
            <w:r>
              <w:rPr>
                <w:noProof/>
                <w:webHidden/>
              </w:rPr>
              <w:fldChar w:fldCharType="begin"/>
            </w:r>
            <w:r>
              <w:rPr>
                <w:noProof/>
                <w:webHidden/>
              </w:rPr>
              <w:instrText xml:space="preserve"> PAGEREF _Toc233111275 \h </w:instrText>
            </w:r>
            <w:r>
              <w:rPr>
                <w:noProof/>
                <w:webHidden/>
              </w:rPr>
            </w:r>
            <w:r>
              <w:rPr>
                <w:noProof/>
                <w:webHidden/>
              </w:rPr>
              <w:fldChar w:fldCharType="separate"/>
            </w:r>
            <w:r>
              <w:rPr>
                <w:noProof/>
                <w:webHidden/>
              </w:rPr>
              <w:t>122</w:t>
            </w:r>
            <w:r>
              <w:rPr>
                <w:noProof/>
                <w:webHidden/>
              </w:rPr>
              <w:fldChar w:fldCharType="end"/>
            </w:r>
          </w:hyperlink>
        </w:p>
        <w:p w14:paraId="673A6D55"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76" w:history="1">
            <w:r w:rsidRPr="00CB49EE">
              <w:rPr>
                <w:rStyle w:val="Hyperlink"/>
                <w:noProof/>
              </w:rPr>
              <w:t>D4 – Food webs</w:t>
            </w:r>
            <w:r>
              <w:rPr>
                <w:noProof/>
                <w:webHidden/>
              </w:rPr>
              <w:tab/>
            </w:r>
            <w:r>
              <w:rPr>
                <w:noProof/>
                <w:webHidden/>
              </w:rPr>
              <w:fldChar w:fldCharType="begin"/>
            </w:r>
            <w:r>
              <w:rPr>
                <w:noProof/>
                <w:webHidden/>
              </w:rPr>
              <w:instrText xml:space="preserve"> PAGEREF _Toc233111276 \h </w:instrText>
            </w:r>
            <w:r>
              <w:rPr>
                <w:noProof/>
                <w:webHidden/>
              </w:rPr>
            </w:r>
            <w:r>
              <w:rPr>
                <w:noProof/>
                <w:webHidden/>
              </w:rPr>
              <w:fldChar w:fldCharType="separate"/>
            </w:r>
            <w:r>
              <w:rPr>
                <w:noProof/>
                <w:webHidden/>
              </w:rPr>
              <w:t>125</w:t>
            </w:r>
            <w:r>
              <w:rPr>
                <w:noProof/>
                <w:webHidden/>
              </w:rPr>
              <w:fldChar w:fldCharType="end"/>
            </w:r>
          </w:hyperlink>
        </w:p>
        <w:p w14:paraId="47813F61"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77" w:history="1">
            <w:r w:rsidRPr="00CB49EE">
              <w:rPr>
                <w:rStyle w:val="Hyperlink"/>
                <w:noProof/>
              </w:rPr>
              <w:t>D10 – Marine Litter</w:t>
            </w:r>
            <w:r>
              <w:rPr>
                <w:noProof/>
                <w:webHidden/>
              </w:rPr>
              <w:tab/>
            </w:r>
            <w:r>
              <w:rPr>
                <w:noProof/>
                <w:webHidden/>
              </w:rPr>
              <w:fldChar w:fldCharType="begin"/>
            </w:r>
            <w:r>
              <w:rPr>
                <w:noProof/>
                <w:webHidden/>
              </w:rPr>
              <w:instrText xml:space="preserve"> PAGEREF _Toc233111277 \h </w:instrText>
            </w:r>
            <w:r>
              <w:rPr>
                <w:noProof/>
                <w:webHidden/>
              </w:rPr>
            </w:r>
            <w:r>
              <w:rPr>
                <w:noProof/>
                <w:webHidden/>
              </w:rPr>
              <w:fldChar w:fldCharType="separate"/>
            </w:r>
            <w:r>
              <w:rPr>
                <w:noProof/>
                <w:webHidden/>
              </w:rPr>
              <w:t>128</w:t>
            </w:r>
            <w:r>
              <w:rPr>
                <w:noProof/>
                <w:webHidden/>
              </w:rPr>
              <w:fldChar w:fldCharType="end"/>
            </w:r>
          </w:hyperlink>
        </w:p>
        <w:p w14:paraId="44693C7D"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78" w:history="1">
            <w:r w:rsidRPr="00CB49EE">
              <w:rPr>
                <w:rStyle w:val="Hyperlink"/>
                <w:noProof/>
              </w:rPr>
              <w:t>D11 – Underwater noise</w:t>
            </w:r>
            <w:r>
              <w:rPr>
                <w:noProof/>
                <w:webHidden/>
              </w:rPr>
              <w:tab/>
            </w:r>
            <w:r>
              <w:rPr>
                <w:noProof/>
                <w:webHidden/>
              </w:rPr>
              <w:fldChar w:fldCharType="begin"/>
            </w:r>
            <w:r>
              <w:rPr>
                <w:noProof/>
                <w:webHidden/>
              </w:rPr>
              <w:instrText xml:space="preserve"> PAGEREF _Toc233111278 \h </w:instrText>
            </w:r>
            <w:r>
              <w:rPr>
                <w:noProof/>
                <w:webHidden/>
              </w:rPr>
            </w:r>
            <w:r>
              <w:rPr>
                <w:noProof/>
                <w:webHidden/>
              </w:rPr>
              <w:fldChar w:fldCharType="separate"/>
            </w:r>
            <w:r>
              <w:rPr>
                <w:noProof/>
                <w:webHidden/>
              </w:rPr>
              <w:t>129</w:t>
            </w:r>
            <w:r>
              <w:rPr>
                <w:noProof/>
                <w:webHidden/>
              </w:rPr>
              <w:fldChar w:fldCharType="end"/>
            </w:r>
          </w:hyperlink>
        </w:p>
        <w:p w14:paraId="14424F7F" w14:textId="77777777" w:rsidR="002E6D6E" w:rsidRDefault="002E6D6E" w:rsidP="002E6D6E">
          <w:pPr>
            <w:pStyle w:val="TOC1"/>
            <w:rPr>
              <w:rFonts w:asciiTheme="minorHAnsi" w:eastAsiaTheme="minorEastAsia" w:hAnsiTheme="minorHAnsi" w:cstheme="minorBidi"/>
              <w:noProof/>
              <w:kern w:val="2"/>
              <w:lang w:eastAsia="en-GB"/>
              <w14:ligatures w14:val="standardContextual"/>
            </w:rPr>
          </w:pPr>
          <w:hyperlink w:anchor="_Toc233111279" w:history="1">
            <w:r w:rsidRPr="00CB49EE">
              <w:rPr>
                <w:rStyle w:val="Hyperlink"/>
                <w:noProof/>
              </w:rPr>
              <w:t>Appendix C: UK MPA designations</w:t>
            </w:r>
            <w:r>
              <w:rPr>
                <w:noProof/>
                <w:webHidden/>
              </w:rPr>
              <w:tab/>
            </w:r>
            <w:r>
              <w:rPr>
                <w:noProof/>
                <w:webHidden/>
              </w:rPr>
              <w:fldChar w:fldCharType="begin"/>
            </w:r>
            <w:r>
              <w:rPr>
                <w:noProof/>
                <w:webHidden/>
              </w:rPr>
              <w:instrText xml:space="preserve"> PAGEREF _Toc233111279 \h </w:instrText>
            </w:r>
            <w:r>
              <w:rPr>
                <w:noProof/>
                <w:webHidden/>
              </w:rPr>
            </w:r>
            <w:r>
              <w:rPr>
                <w:noProof/>
                <w:webHidden/>
              </w:rPr>
              <w:fldChar w:fldCharType="separate"/>
            </w:r>
            <w:r>
              <w:rPr>
                <w:noProof/>
                <w:webHidden/>
              </w:rPr>
              <w:t>132</w:t>
            </w:r>
            <w:r>
              <w:rPr>
                <w:noProof/>
                <w:webHidden/>
              </w:rPr>
              <w:fldChar w:fldCharType="end"/>
            </w:r>
          </w:hyperlink>
        </w:p>
        <w:p w14:paraId="4EF06492" w14:textId="77777777" w:rsidR="002E6D6E" w:rsidRDefault="002E6D6E" w:rsidP="002E6D6E">
          <w:pPr>
            <w:pStyle w:val="TOC1"/>
            <w:rPr>
              <w:rFonts w:asciiTheme="minorHAnsi" w:eastAsiaTheme="minorEastAsia" w:hAnsiTheme="minorHAnsi" w:cstheme="minorBidi"/>
              <w:noProof/>
              <w:kern w:val="2"/>
              <w:lang w:eastAsia="en-GB"/>
              <w14:ligatures w14:val="standardContextual"/>
            </w:rPr>
          </w:pPr>
          <w:hyperlink w:anchor="_Toc233111280" w:history="1">
            <w:r w:rsidRPr="00CB49EE">
              <w:rPr>
                <w:rStyle w:val="Hyperlink"/>
                <w:noProof/>
              </w:rPr>
              <w:t xml:space="preserve">Appendix D: </w:t>
            </w:r>
            <w:r w:rsidRPr="00CB49EE">
              <w:rPr>
                <w:rStyle w:val="Hyperlink"/>
                <w:noProof/>
                <w:lang w:eastAsia="en-GB"/>
              </w:rPr>
              <w:t>Marine Plans – Country specific detail</w:t>
            </w:r>
            <w:r>
              <w:rPr>
                <w:noProof/>
                <w:webHidden/>
              </w:rPr>
              <w:tab/>
            </w:r>
            <w:r>
              <w:rPr>
                <w:noProof/>
                <w:webHidden/>
              </w:rPr>
              <w:fldChar w:fldCharType="begin"/>
            </w:r>
            <w:r>
              <w:rPr>
                <w:noProof/>
                <w:webHidden/>
              </w:rPr>
              <w:instrText xml:space="preserve"> PAGEREF _Toc233111280 \h </w:instrText>
            </w:r>
            <w:r>
              <w:rPr>
                <w:noProof/>
                <w:webHidden/>
              </w:rPr>
            </w:r>
            <w:r>
              <w:rPr>
                <w:noProof/>
                <w:webHidden/>
              </w:rPr>
              <w:fldChar w:fldCharType="separate"/>
            </w:r>
            <w:r>
              <w:rPr>
                <w:noProof/>
                <w:webHidden/>
              </w:rPr>
              <w:t>133</w:t>
            </w:r>
            <w:r>
              <w:rPr>
                <w:noProof/>
                <w:webHidden/>
              </w:rPr>
              <w:fldChar w:fldCharType="end"/>
            </w:r>
          </w:hyperlink>
        </w:p>
        <w:p w14:paraId="774F2009"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81" w:history="1">
            <w:r w:rsidRPr="00CB49EE">
              <w:rPr>
                <w:rStyle w:val="Hyperlink"/>
                <w:noProof/>
                <w:lang w:eastAsia="en-GB"/>
              </w:rPr>
              <w:t>Scotland</w:t>
            </w:r>
            <w:r>
              <w:rPr>
                <w:noProof/>
                <w:webHidden/>
              </w:rPr>
              <w:tab/>
            </w:r>
            <w:r>
              <w:rPr>
                <w:noProof/>
                <w:webHidden/>
              </w:rPr>
              <w:fldChar w:fldCharType="begin"/>
            </w:r>
            <w:r>
              <w:rPr>
                <w:noProof/>
                <w:webHidden/>
              </w:rPr>
              <w:instrText xml:space="preserve"> PAGEREF _Toc233111281 \h </w:instrText>
            </w:r>
            <w:r>
              <w:rPr>
                <w:noProof/>
                <w:webHidden/>
              </w:rPr>
            </w:r>
            <w:r>
              <w:rPr>
                <w:noProof/>
                <w:webHidden/>
              </w:rPr>
              <w:fldChar w:fldCharType="separate"/>
            </w:r>
            <w:r>
              <w:rPr>
                <w:noProof/>
                <w:webHidden/>
              </w:rPr>
              <w:t>133</w:t>
            </w:r>
            <w:r>
              <w:rPr>
                <w:noProof/>
                <w:webHidden/>
              </w:rPr>
              <w:fldChar w:fldCharType="end"/>
            </w:r>
          </w:hyperlink>
        </w:p>
        <w:p w14:paraId="318CE1CC"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82" w:history="1">
            <w:r w:rsidRPr="00CB49EE">
              <w:rPr>
                <w:rStyle w:val="Hyperlink"/>
                <w:noProof/>
              </w:rPr>
              <w:t>England</w:t>
            </w:r>
            <w:r>
              <w:rPr>
                <w:noProof/>
                <w:webHidden/>
              </w:rPr>
              <w:tab/>
            </w:r>
            <w:r>
              <w:rPr>
                <w:noProof/>
                <w:webHidden/>
              </w:rPr>
              <w:fldChar w:fldCharType="begin"/>
            </w:r>
            <w:r>
              <w:rPr>
                <w:noProof/>
                <w:webHidden/>
              </w:rPr>
              <w:instrText xml:space="preserve"> PAGEREF _Toc233111282 \h </w:instrText>
            </w:r>
            <w:r>
              <w:rPr>
                <w:noProof/>
                <w:webHidden/>
              </w:rPr>
            </w:r>
            <w:r>
              <w:rPr>
                <w:noProof/>
                <w:webHidden/>
              </w:rPr>
              <w:fldChar w:fldCharType="separate"/>
            </w:r>
            <w:r>
              <w:rPr>
                <w:noProof/>
                <w:webHidden/>
              </w:rPr>
              <w:t>133</w:t>
            </w:r>
            <w:r>
              <w:rPr>
                <w:noProof/>
                <w:webHidden/>
              </w:rPr>
              <w:fldChar w:fldCharType="end"/>
            </w:r>
          </w:hyperlink>
        </w:p>
        <w:p w14:paraId="04BF1193"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83" w:history="1">
            <w:r w:rsidRPr="00CB49EE">
              <w:rPr>
                <w:rStyle w:val="Hyperlink"/>
                <w:noProof/>
              </w:rPr>
              <w:t>Northern Ireland</w:t>
            </w:r>
            <w:r>
              <w:rPr>
                <w:noProof/>
                <w:webHidden/>
              </w:rPr>
              <w:tab/>
            </w:r>
            <w:r>
              <w:rPr>
                <w:noProof/>
                <w:webHidden/>
              </w:rPr>
              <w:fldChar w:fldCharType="begin"/>
            </w:r>
            <w:r>
              <w:rPr>
                <w:noProof/>
                <w:webHidden/>
              </w:rPr>
              <w:instrText xml:space="preserve"> PAGEREF _Toc233111283 \h </w:instrText>
            </w:r>
            <w:r>
              <w:rPr>
                <w:noProof/>
                <w:webHidden/>
              </w:rPr>
            </w:r>
            <w:r>
              <w:rPr>
                <w:noProof/>
                <w:webHidden/>
              </w:rPr>
              <w:fldChar w:fldCharType="separate"/>
            </w:r>
            <w:r>
              <w:rPr>
                <w:noProof/>
                <w:webHidden/>
              </w:rPr>
              <w:t>133</w:t>
            </w:r>
            <w:r>
              <w:rPr>
                <w:noProof/>
                <w:webHidden/>
              </w:rPr>
              <w:fldChar w:fldCharType="end"/>
            </w:r>
          </w:hyperlink>
        </w:p>
        <w:p w14:paraId="3111EC4D"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84" w:history="1">
            <w:r w:rsidRPr="00CB49EE">
              <w:rPr>
                <w:rStyle w:val="Hyperlink"/>
                <w:noProof/>
              </w:rPr>
              <w:t>Wales</w:t>
            </w:r>
            <w:r>
              <w:rPr>
                <w:noProof/>
                <w:webHidden/>
              </w:rPr>
              <w:tab/>
            </w:r>
            <w:r>
              <w:rPr>
                <w:noProof/>
                <w:webHidden/>
              </w:rPr>
              <w:fldChar w:fldCharType="begin"/>
            </w:r>
            <w:r>
              <w:rPr>
                <w:noProof/>
                <w:webHidden/>
              </w:rPr>
              <w:instrText xml:space="preserve"> PAGEREF _Toc233111284 \h </w:instrText>
            </w:r>
            <w:r>
              <w:rPr>
                <w:noProof/>
                <w:webHidden/>
              </w:rPr>
            </w:r>
            <w:r>
              <w:rPr>
                <w:noProof/>
                <w:webHidden/>
              </w:rPr>
              <w:fldChar w:fldCharType="separate"/>
            </w:r>
            <w:r>
              <w:rPr>
                <w:noProof/>
                <w:webHidden/>
              </w:rPr>
              <w:t>133</w:t>
            </w:r>
            <w:r>
              <w:rPr>
                <w:noProof/>
                <w:webHidden/>
              </w:rPr>
              <w:fldChar w:fldCharType="end"/>
            </w:r>
          </w:hyperlink>
        </w:p>
        <w:p w14:paraId="17A30CC8" w14:textId="77777777" w:rsidR="002E6D6E" w:rsidRDefault="002E6D6E" w:rsidP="002E6D6E">
          <w:pPr>
            <w:pStyle w:val="TOC1"/>
            <w:rPr>
              <w:rFonts w:asciiTheme="minorHAnsi" w:eastAsiaTheme="minorEastAsia" w:hAnsiTheme="minorHAnsi" w:cstheme="minorBidi"/>
              <w:noProof/>
              <w:kern w:val="2"/>
              <w:lang w:eastAsia="en-GB"/>
              <w14:ligatures w14:val="standardContextual"/>
            </w:rPr>
          </w:pPr>
          <w:hyperlink w:anchor="_Toc233111285" w:history="1">
            <w:r w:rsidRPr="00CB49EE">
              <w:rPr>
                <w:rStyle w:val="Hyperlink"/>
                <w:noProof/>
              </w:rPr>
              <w:t>Appendix E: Glossary</w:t>
            </w:r>
            <w:r>
              <w:rPr>
                <w:noProof/>
                <w:webHidden/>
              </w:rPr>
              <w:tab/>
            </w:r>
            <w:r>
              <w:rPr>
                <w:noProof/>
                <w:webHidden/>
              </w:rPr>
              <w:fldChar w:fldCharType="begin"/>
            </w:r>
            <w:r>
              <w:rPr>
                <w:noProof/>
                <w:webHidden/>
              </w:rPr>
              <w:instrText xml:space="preserve"> PAGEREF _Toc233111285 \h </w:instrText>
            </w:r>
            <w:r>
              <w:rPr>
                <w:noProof/>
                <w:webHidden/>
              </w:rPr>
            </w:r>
            <w:r>
              <w:rPr>
                <w:noProof/>
                <w:webHidden/>
              </w:rPr>
              <w:fldChar w:fldCharType="separate"/>
            </w:r>
            <w:r>
              <w:rPr>
                <w:noProof/>
                <w:webHidden/>
              </w:rPr>
              <w:t>135</w:t>
            </w:r>
            <w:r>
              <w:rPr>
                <w:noProof/>
                <w:webHidden/>
              </w:rPr>
              <w:fldChar w:fldCharType="end"/>
            </w:r>
          </w:hyperlink>
        </w:p>
        <w:p w14:paraId="652E2115" w14:textId="77777777" w:rsidR="002E6D6E" w:rsidRDefault="002E6D6E" w:rsidP="002E6D6E">
          <w:pPr>
            <w:pStyle w:val="TOC1"/>
            <w:rPr>
              <w:rFonts w:asciiTheme="minorHAnsi" w:eastAsiaTheme="minorEastAsia" w:hAnsiTheme="minorHAnsi" w:cstheme="minorBidi"/>
              <w:noProof/>
              <w:kern w:val="2"/>
              <w:lang w:eastAsia="en-GB"/>
              <w14:ligatures w14:val="standardContextual"/>
            </w:rPr>
          </w:pPr>
          <w:hyperlink w:anchor="_Toc233111286" w:history="1">
            <w:r w:rsidRPr="00CB49EE">
              <w:rPr>
                <w:rStyle w:val="Hyperlink"/>
                <w:noProof/>
              </w:rPr>
              <w:t>Appendix F: Statutory Consultee Consultation Responses</w:t>
            </w:r>
            <w:r>
              <w:rPr>
                <w:noProof/>
                <w:webHidden/>
              </w:rPr>
              <w:tab/>
            </w:r>
            <w:r>
              <w:rPr>
                <w:noProof/>
                <w:webHidden/>
              </w:rPr>
              <w:fldChar w:fldCharType="begin"/>
            </w:r>
            <w:r>
              <w:rPr>
                <w:noProof/>
                <w:webHidden/>
              </w:rPr>
              <w:instrText xml:space="preserve"> PAGEREF _Toc233111286 \h </w:instrText>
            </w:r>
            <w:r>
              <w:rPr>
                <w:noProof/>
                <w:webHidden/>
              </w:rPr>
            </w:r>
            <w:r>
              <w:rPr>
                <w:noProof/>
                <w:webHidden/>
              </w:rPr>
              <w:fldChar w:fldCharType="separate"/>
            </w:r>
            <w:r>
              <w:rPr>
                <w:noProof/>
                <w:webHidden/>
              </w:rPr>
              <w:t>140</w:t>
            </w:r>
            <w:r>
              <w:rPr>
                <w:noProof/>
                <w:webHidden/>
              </w:rPr>
              <w:fldChar w:fldCharType="end"/>
            </w:r>
          </w:hyperlink>
        </w:p>
        <w:p w14:paraId="35B806F5"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87" w:history="1">
            <w:r w:rsidRPr="00CB49EE">
              <w:rPr>
                <w:rStyle w:val="Hyperlink"/>
                <w:noProof/>
              </w:rPr>
              <w:t>Northern Ireland Environment Agency Response</w:t>
            </w:r>
            <w:r>
              <w:rPr>
                <w:noProof/>
                <w:webHidden/>
              </w:rPr>
              <w:tab/>
            </w:r>
            <w:r>
              <w:rPr>
                <w:noProof/>
                <w:webHidden/>
              </w:rPr>
              <w:fldChar w:fldCharType="begin"/>
            </w:r>
            <w:r>
              <w:rPr>
                <w:noProof/>
                <w:webHidden/>
              </w:rPr>
              <w:instrText xml:space="preserve"> PAGEREF _Toc233111287 \h </w:instrText>
            </w:r>
            <w:r>
              <w:rPr>
                <w:noProof/>
                <w:webHidden/>
              </w:rPr>
            </w:r>
            <w:r>
              <w:rPr>
                <w:noProof/>
                <w:webHidden/>
              </w:rPr>
              <w:fldChar w:fldCharType="separate"/>
            </w:r>
            <w:r>
              <w:rPr>
                <w:noProof/>
                <w:webHidden/>
              </w:rPr>
              <w:t>142</w:t>
            </w:r>
            <w:r>
              <w:rPr>
                <w:noProof/>
                <w:webHidden/>
              </w:rPr>
              <w:fldChar w:fldCharType="end"/>
            </w:r>
          </w:hyperlink>
        </w:p>
        <w:p w14:paraId="6FEFC728"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88" w:history="1">
            <w:r w:rsidRPr="00CB49EE">
              <w:rPr>
                <w:rStyle w:val="Hyperlink"/>
                <w:noProof/>
              </w:rPr>
              <w:t>Historic Environment Division Response (Northern Ireland)</w:t>
            </w:r>
            <w:r>
              <w:rPr>
                <w:noProof/>
                <w:webHidden/>
              </w:rPr>
              <w:tab/>
            </w:r>
            <w:r>
              <w:rPr>
                <w:noProof/>
                <w:webHidden/>
              </w:rPr>
              <w:fldChar w:fldCharType="begin"/>
            </w:r>
            <w:r>
              <w:rPr>
                <w:noProof/>
                <w:webHidden/>
              </w:rPr>
              <w:instrText xml:space="preserve"> PAGEREF _Toc233111288 \h </w:instrText>
            </w:r>
            <w:r>
              <w:rPr>
                <w:noProof/>
                <w:webHidden/>
              </w:rPr>
            </w:r>
            <w:r>
              <w:rPr>
                <w:noProof/>
                <w:webHidden/>
              </w:rPr>
              <w:fldChar w:fldCharType="separate"/>
            </w:r>
            <w:r>
              <w:rPr>
                <w:noProof/>
                <w:webHidden/>
              </w:rPr>
              <w:t>152</w:t>
            </w:r>
            <w:r>
              <w:rPr>
                <w:noProof/>
                <w:webHidden/>
              </w:rPr>
              <w:fldChar w:fldCharType="end"/>
            </w:r>
          </w:hyperlink>
        </w:p>
        <w:p w14:paraId="5CB847C9"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89" w:history="1">
            <w:r w:rsidRPr="00CB49EE">
              <w:rPr>
                <w:rStyle w:val="Hyperlink"/>
                <w:noProof/>
              </w:rPr>
              <w:t>Historic Environment Scotland Response</w:t>
            </w:r>
            <w:r w:rsidRPr="00CB49EE">
              <w:rPr>
                <w:rStyle w:val="Hyperlink"/>
                <w:iCs/>
                <w:noProof/>
                <w:lang w:eastAsia="en-GB"/>
              </w:rPr>
              <w:t xml:space="preserve"> </w:t>
            </w:r>
            <w:r w:rsidRPr="00CB49EE">
              <w:rPr>
                <w:rStyle w:val="Hyperlink"/>
                <w:noProof/>
              </w:rPr>
              <w:t>(Scotland)</w:t>
            </w:r>
            <w:r>
              <w:rPr>
                <w:noProof/>
                <w:webHidden/>
              </w:rPr>
              <w:tab/>
            </w:r>
            <w:r>
              <w:rPr>
                <w:noProof/>
                <w:webHidden/>
              </w:rPr>
              <w:fldChar w:fldCharType="begin"/>
            </w:r>
            <w:r>
              <w:rPr>
                <w:noProof/>
                <w:webHidden/>
              </w:rPr>
              <w:instrText xml:space="preserve"> PAGEREF _Toc233111289 \h </w:instrText>
            </w:r>
            <w:r>
              <w:rPr>
                <w:noProof/>
                <w:webHidden/>
              </w:rPr>
            </w:r>
            <w:r>
              <w:rPr>
                <w:noProof/>
                <w:webHidden/>
              </w:rPr>
              <w:fldChar w:fldCharType="separate"/>
            </w:r>
            <w:r>
              <w:rPr>
                <w:noProof/>
                <w:webHidden/>
              </w:rPr>
              <w:t>155</w:t>
            </w:r>
            <w:r>
              <w:rPr>
                <w:noProof/>
                <w:webHidden/>
              </w:rPr>
              <w:fldChar w:fldCharType="end"/>
            </w:r>
          </w:hyperlink>
        </w:p>
        <w:p w14:paraId="24A6C668"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90" w:history="1">
            <w:r w:rsidRPr="00CB49EE">
              <w:rPr>
                <w:rStyle w:val="Hyperlink"/>
                <w:noProof/>
              </w:rPr>
              <w:t>Historic England Response</w:t>
            </w:r>
            <w:r>
              <w:rPr>
                <w:noProof/>
                <w:webHidden/>
              </w:rPr>
              <w:tab/>
            </w:r>
            <w:r>
              <w:rPr>
                <w:noProof/>
                <w:webHidden/>
              </w:rPr>
              <w:fldChar w:fldCharType="begin"/>
            </w:r>
            <w:r>
              <w:rPr>
                <w:noProof/>
                <w:webHidden/>
              </w:rPr>
              <w:instrText xml:space="preserve"> PAGEREF _Toc233111290 \h </w:instrText>
            </w:r>
            <w:r>
              <w:rPr>
                <w:noProof/>
                <w:webHidden/>
              </w:rPr>
            </w:r>
            <w:r>
              <w:rPr>
                <w:noProof/>
                <w:webHidden/>
              </w:rPr>
              <w:fldChar w:fldCharType="separate"/>
            </w:r>
            <w:r>
              <w:rPr>
                <w:noProof/>
                <w:webHidden/>
              </w:rPr>
              <w:t>159</w:t>
            </w:r>
            <w:r>
              <w:rPr>
                <w:noProof/>
                <w:webHidden/>
              </w:rPr>
              <w:fldChar w:fldCharType="end"/>
            </w:r>
          </w:hyperlink>
        </w:p>
        <w:p w14:paraId="2D165C33"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91" w:history="1">
            <w:r w:rsidRPr="00CB49EE">
              <w:rPr>
                <w:rStyle w:val="Hyperlink"/>
                <w:noProof/>
              </w:rPr>
              <w:t>JNCC Response</w:t>
            </w:r>
            <w:r>
              <w:rPr>
                <w:noProof/>
                <w:webHidden/>
              </w:rPr>
              <w:tab/>
            </w:r>
            <w:r>
              <w:rPr>
                <w:noProof/>
                <w:webHidden/>
              </w:rPr>
              <w:fldChar w:fldCharType="begin"/>
            </w:r>
            <w:r>
              <w:rPr>
                <w:noProof/>
                <w:webHidden/>
              </w:rPr>
              <w:instrText xml:space="preserve"> PAGEREF _Toc233111291 \h </w:instrText>
            </w:r>
            <w:r>
              <w:rPr>
                <w:noProof/>
                <w:webHidden/>
              </w:rPr>
            </w:r>
            <w:r>
              <w:rPr>
                <w:noProof/>
                <w:webHidden/>
              </w:rPr>
              <w:fldChar w:fldCharType="separate"/>
            </w:r>
            <w:r>
              <w:rPr>
                <w:noProof/>
                <w:webHidden/>
              </w:rPr>
              <w:t>167</w:t>
            </w:r>
            <w:r>
              <w:rPr>
                <w:noProof/>
                <w:webHidden/>
              </w:rPr>
              <w:fldChar w:fldCharType="end"/>
            </w:r>
          </w:hyperlink>
        </w:p>
        <w:p w14:paraId="4DDBD0E4"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92" w:history="1">
            <w:r w:rsidRPr="00CB49EE">
              <w:rPr>
                <w:rStyle w:val="Hyperlink"/>
                <w:noProof/>
              </w:rPr>
              <w:t>Natural England Response</w:t>
            </w:r>
            <w:r>
              <w:rPr>
                <w:noProof/>
                <w:webHidden/>
              </w:rPr>
              <w:tab/>
            </w:r>
            <w:r>
              <w:rPr>
                <w:noProof/>
                <w:webHidden/>
              </w:rPr>
              <w:fldChar w:fldCharType="begin"/>
            </w:r>
            <w:r>
              <w:rPr>
                <w:noProof/>
                <w:webHidden/>
              </w:rPr>
              <w:instrText xml:space="preserve"> PAGEREF _Toc233111292 \h </w:instrText>
            </w:r>
            <w:r>
              <w:rPr>
                <w:noProof/>
                <w:webHidden/>
              </w:rPr>
            </w:r>
            <w:r>
              <w:rPr>
                <w:noProof/>
                <w:webHidden/>
              </w:rPr>
              <w:fldChar w:fldCharType="separate"/>
            </w:r>
            <w:r>
              <w:rPr>
                <w:noProof/>
                <w:webHidden/>
              </w:rPr>
              <w:t>171</w:t>
            </w:r>
            <w:r>
              <w:rPr>
                <w:noProof/>
                <w:webHidden/>
              </w:rPr>
              <w:fldChar w:fldCharType="end"/>
            </w:r>
          </w:hyperlink>
        </w:p>
        <w:p w14:paraId="04E995CC"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93" w:history="1">
            <w:r w:rsidRPr="00CB49EE">
              <w:rPr>
                <w:rStyle w:val="Hyperlink"/>
                <w:noProof/>
              </w:rPr>
              <w:t>NatureScot Response</w:t>
            </w:r>
            <w:r>
              <w:rPr>
                <w:noProof/>
                <w:webHidden/>
              </w:rPr>
              <w:tab/>
            </w:r>
            <w:r>
              <w:rPr>
                <w:noProof/>
                <w:webHidden/>
              </w:rPr>
              <w:fldChar w:fldCharType="begin"/>
            </w:r>
            <w:r>
              <w:rPr>
                <w:noProof/>
                <w:webHidden/>
              </w:rPr>
              <w:instrText xml:space="preserve"> PAGEREF _Toc233111293 \h </w:instrText>
            </w:r>
            <w:r>
              <w:rPr>
                <w:noProof/>
                <w:webHidden/>
              </w:rPr>
            </w:r>
            <w:r>
              <w:rPr>
                <w:noProof/>
                <w:webHidden/>
              </w:rPr>
              <w:fldChar w:fldCharType="separate"/>
            </w:r>
            <w:r>
              <w:rPr>
                <w:noProof/>
                <w:webHidden/>
              </w:rPr>
              <w:t>173</w:t>
            </w:r>
            <w:r>
              <w:rPr>
                <w:noProof/>
                <w:webHidden/>
              </w:rPr>
              <w:fldChar w:fldCharType="end"/>
            </w:r>
          </w:hyperlink>
        </w:p>
        <w:p w14:paraId="102453DB"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94" w:history="1">
            <w:r w:rsidRPr="00CB49EE">
              <w:rPr>
                <w:rStyle w:val="Hyperlink"/>
                <w:noProof/>
              </w:rPr>
              <w:t>NRW Response</w:t>
            </w:r>
            <w:r>
              <w:rPr>
                <w:noProof/>
                <w:webHidden/>
              </w:rPr>
              <w:tab/>
            </w:r>
            <w:r>
              <w:rPr>
                <w:noProof/>
                <w:webHidden/>
              </w:rPr>
              <w:fldChar w:fldCharType="begin"/>
            </w:r>
            <w:r>
              <w:rPr>
                <w:noProof/>
                <w:webHidden/>
              </w:rPr>
              <w:instrText xml:space="preserve"> PAGEREF _Toc233111294 \h </w:instrText>
            </w:r>
            <w:r>
              <w:rPr>
                <w:noProof/>
                <w:webHidden/>
              </w:rPr>
            </w:r>
            <w:r>
              <w:rPr>
                <w:noProof/>
                <w:webHidden/>
              </w:rPr>
              <w:fldChar w:fldCharType="separate"/>
            </w:r>
            <w:r>
              <w:rPr>
                <w:noProof/>
                <w:webHidden/>
              </w:rPr>
              <w:t>176</w:t>
            </w:r>
            <w:r>
              <w:rPr>
                <w:noProof/>
                <w:webHidden/>
              </w:rPr>
              <w:fldChar w:fldCharType="end"/>
            </w:r>
          </w:hyperlink>
        </w:p>
        <w:p w14:paraId="5CB1BA7E" w14:textId="77777777" w:rsidR="002E6D6E" w:rsidRDefault="002E6D6E" w:rsidP="002E6D6E">
          <w:pPr>
            <w:pStyle w:val="TOC2"/>
            <w:tabs>
              <w:tab w:val="right" w:leader="dot" w:pos="9016"/>
            </w:tabs>
            <w:rPr>
              <w:rFonts w:asciiTheme="minorHAnsi" w:eastAsiaTheme="minorEastAsia" w:hAnsiTheme="minorHAnsi" w:cstheme="minorBidi"/>
              <w:noProof/>
              <w:kern w:val="2"/>
              <w:lang w:eastAsia="en-GB"/>
              <w14:ligatures w14:val="standardContextual"/>
            </w:rPr>
          </w:pPr>
          <w:hyperlink w:anchor="_Toc233111295" w:history="1">
            <w:r w:rsidRPr="00CB49EE">
              <w:rPr>
                <w:rStyle w:val="Hyperlink"/>
                <w:noProof/>
              </w:rPr>
              <w:t>SEPA Response</w:t>
            </w:r>
            <w:r>
              <w:rPr>
                <w:noProof/>
                <w:webHidden/>
              </w:rPr>
              <w:tab/>
            </w:r>
            <w:r>
              <w:rPr>
                <w:noProof/>
                <w:webHidden/>
              </w:rPr>
              <w:fldChar w:fldCharType="begin"/>
            </w:r>
            <w:r>
              <w:rPr>
                <w:noProof/>
                <w:webHidden/>
              </w:rPr>
              <w:instrText xml:space="preserve"> PAGEREF _Toc233111295 \h </w:instrText>
            </w:r>
            <w:r>
              <w:rPr>
                <w:noProof/>
                <w:webHidden/>
              </w:rPr>
            </w:r>
            <w:r>
              <w:rPr>
                <w:noProof/>
                <w:webHidden/>
              </w:rPr>
              <w:fldChar w:fldCharType="separate"/>
            </w:r>
            <w:r>
              <w:rPr>
                <w:noProof/>
                <w:webHidden/>
              </w:rPr>
              <w:t>183</w:t>
            </w:r>
            <w:r>
              <w:rPr>
                <w:noProof/>
                <w:webHidden/>
              </w:rPr>
              <w:fldChar w:fldCharType="end"/>
            </w:r>
          </w:hyperlink>
        </w:p>
        <w:p w14:paraId="294C6DFC" w14:textId="77777777" w:rsidR="002E6D6E" w:rsidRDefault="002E6D6E" w:rsidP="002E6D6E">
          <w:r>
            <w:fldChar w:fldCharType="end"/>
          </w:r>
        </w:p>
      </w:sdtContent>
    </w:sdt>
    <w:p w14:paraId="742419D6" w14:textId="77777777" w:rsidR="002E6D6E" w:rsidRPr="004C3C5E" w:rsidRDefault="002E6D6E" w:rsidP="002E6D6E">
      <w:r w:rsidRPr="004C3C5E">
        <w:br w:type="page"/>
      </w:r>
    </w:p>
    <w:p w14:paraId="280016E9" w14:textId="77777777" w:rsidR="002E6D6E" w:rsidRPr="00ED0152" w:rsidRDefault="002E6D6E" w:rsidP="002E6D6E">
      <w:pPr>
        <w:pStyle w:val="Heading1"/>
        <w:numPr>
          <w:ilvl w:val="0"/>
          <w:numId w:val="0"/>
        </w:numPr>
      </w:pPr>
      <w:bookmarkStart w:id="3" w:name="_Toc133577992"/>
      <w:bookmarkStart w:id="4" w:name="_Toc233111231"/>
      <w:r w:rsidRPr="00ED0152">
        <w:lastRenderedPageBreak/>
        <w:t>Non-technical Summary</w:t>
      </w:r>
      <w:bookmarkEnd w:id="3"/>
      <w:bookmarkEnd w:id="4"/>
    </w:p>
    <w:p w14:paraId="267BBF57" w14:textId="77777777" w:rsidR="002E6D6E" w:rsidRPr="006B2ED1" w:rsidRDefault="002E6D6E" w:rsidP="002E6D6E">
      <w:r w:rsidRPr="00C3269E">
        <w:rPr>
          <w:rFonts w:eastAsiaTheme="majorEastAsia"/>
        </w:rPr>
        <w:t xml:space="preserve">The draft </w:t>
      </w:r>
      <w:r w:rsidRPr="00DE3A34">
        <w:rPr>
          <w:rFonts w:eastAsiaTheme="majorEastAsia"/>
        </w:rPr>
        <w:t>Atlanto-Scandian Herring FMP, Northern Shelf Blue Whiting FMP, Northern Shelf Mackerel FMP,</w:t>
      </w:r>
      <w:r>
        <w:rPr>
          <w:rFonts w:eastAsiaTheme="majorEastAsia"/>
        </w:rPr>
        <w:t xml:space="preserve"> </w:t>
      </w:r>
      <w:r w:rsidRPr="00DE3A34">
        <w:rPr>
          <w:rFonts w:eastAsiaTheme="majorEastAsia"/>
        </w:rPr>
        <w:t>North Sea Herring FMP</w:t>
      </w:r>
      <w:r>
        <w:rPr>
          <w:rFonts w:eastAsiaTheme="majorEastAsia"/>
        </w:rPr>
        <w:t xml:space="preserve"> and</w:t>
      </w:r>
      <w:r w:rsidRPr="00DE3A34">
        <w:rPr>
          <w:rFonts w:eastAsiaTheme="majorEastAsia"/>
        </w:rPr>
        <w:t xml:space="preserve"> West Coast of Scotland and Clyde Herring FMP,</w:t>
      </w:r>
      <w:r w:rsidRPr="00C3269E">
        <w:rPr>
          <w:rFonts w:eastAsiaTheme="majorEastAsia"/>
        </w:rPr>
        <w:t xml:space="preserve"> hereafter jointly referred to as “Pelagic FMPs”</w:t>
      </w:r>
      <w:r>
        <w:rPr>
          <w:rFonts w:eastAsiaTheme="majorEastAsia"/>
        </w:rPr>
        <w:t xml:space="preserve">, </w:t>
      </w:r>
      <w:r w:rsidRPr="00A3701D">
        <w:t xml:space="preserve">have been prepared to meet the requirements of </w:t>
      </w:r>
      <w:hyperlink r:id="rId22">
        <w:r w:rsidRPr="00A3701D">
          <w:rPr>
            <w:rStyle w:val="Hyperlink"/>
            <w:color w:val="auto"/>
            <w:u w:val="none"/>
          </w:rPr>
          <w:t>the Fisheries Act 2020</w:t>
        </w:r>
      </w:hyperlink>
      <w:r w:rsidRPr="00A3701D">
        <w:t>, by the relevant authorities for th</w:t>
      </w:r>
      <w:r>
        <w:t>ese</w:t>
      </w:r>
      <w:r w:rsidRPr="00A3701D">
        <w:t xml:space="preserve"> FMP</w:t>
      </w:r>
      <w:r>
        <w:t>s</w:t>
      </w:r>
      <w:r w:rsidRPr="00A3701D">
        <w:t xml:space="preserve"> - the Department of Agriculture, Environment and Rural Affairs (DAERA), the Department for Environment, Food &amp; Rural Affairs (Defra), the Scottish Government and the Welsh Government – with input from industry, scientists, non-governmental organisations (NGOs) and Statutory Nature Conservation Bodies (SNCB)</w:t>
      </w:r>
      <w:r w:rsidRPr="00A3701D">
        <w:rPr>
          <w:rStyle w:val="Hyperlink"/>
          <w:color w:val="auto"/>
          <w:u w:val="none"/>
        </w:rPr>
        <w:t>.</w:t>
      </w:r>
      <w:r w:rsidRPr="006B2ED1">
        <w:rPr>
          <w:rStyle w:val="Hyperlink"/>
          <w:color w:val="auto"/>
          <w:u w:val="none"/>
        </w:rPr>
        <w:t xml:space="preserve"> </w:t>
      </w:r>
      <w:r>
        <w:rPr>
          <w:rStyle w:val="Hyperlink"/>
          <w:color w:val="auto"/>
          <w:u w:val="none"/>
        </w:rPr>
        <w:t>They</w:t>
      </w:r>
      <w:r w:rsidRPr="006B2ED1">
        <w:rPr>
          <w:rStyle w:val="Hyperlink"/>
          <w:color w:val="auto"/>
          <w:u w:val="none"/>
        </w:rPr>
        <w:t xml:space="preserve"> set out the policies and proposed </w:t>
      </w:r>
      <w:r>
        <w:rPr>
          <w:rStyle w:val="Hyperlink"/>
          <w:color w:val="auto"/>
          <w:u w:val="none"/>
        </w:rPr>
        <w:t>actions</w:t>
      </w:r>
      <w:r w:rsidRPr="006B2ED1">
        <w:rPr>
          <w:rStyle w:val="Hyperlink"/>
          <w:color w:val="auto"/>
          <w:u w:val="none"/>
        </w:rPr>
        <w:t xml:space="preserve"> </w:t>
      </w:r>
      <w:r w:rsidRPr="002C5809">
        <w:rPr>
          <w:rStyle w:val="Hyperlink"/>
          <w:color w:val="auto"/>
          <w:u w:val="none"/>
        </w:rPr>
        <w:t xml:space="preserve">the fisheries policy authorities </w:t>
      </w:r>
      <w:r>
        <w:rPr>
          <w:rStyle w:val="Hyperlink"/>
          <w:color w:val="auto"/>
          <w:u w:val="none"/>
        </w:rPr>
        <w:t>(DAERA, Defra, Marine Directorate and Welsh Government)</w:t>
      </w:r>
      <w:r w:rsidRPr="006B2ED1">
        <w:rPr>
          <w:rStyle w:val="Hyperlink"/>
          <w:color w:val="auto"/>
          <w:u w:val="none"/>
        </w:rPr>
        <w:t xml:space="preserve"> will use </w:t>
      </w:r>
      <w:r w:rsidRPr="006B2ED1">
        <w:t xml:space="preserve">to manage </w:t>
      </w:r>
      <w:r w:rsidRPr="00DB4EF3">
        <w:t>mackerel,</w:t>
      </w:r>
      <w:r>
        <w:t xml:space="preserve"> </w:t>
      </w:r>
      <w:r w:rsidRPr="00DB4EF3">
        <w:t>herring</w:t>
      </w:r>
      <w:r>
        <w:t xml:space="preserve"> and </w:t>
      </w:r>
      <w:r w:rsidRPr="00DB4EF3">
        <w:t xml:space="preserve">blue whiting </w:t>
      </w:r>
      <w:r w:rsidRPr="006B2ED1">
        <w:t xml:space="preserve">fishing activity, so stocks are harvested within sustainable levels. Alongside these measures, the </w:t>
      </w:r>
      <w:r>
        <w:t xml:space="preserve">five </w:t>
      </w:r>
      <w:r w:rsidRPr="006B2ED1">
        <w:t xml:space="preserve">draft </w:t>
      </w:r>
      <w:r>
        <w:t>Pelagic</w:t>
      </w:r>
      <w:r w:rsidRPr="006B2ED1">
        <w:t xml:space="preserve"> FMP</w:t>
      </w:r>
      <w:r>
        <w:t>s</w:t>
      </w:r>
      <w:r w:rsidRPr="006B2ED1">
        <w:t xml:space="preserve"> also set out </w:t>
      </w:r>
      <w:r>
        <w:t>policies and actions</w:t>
      </w:r>
      <w:r w:rsidRPr="006B2ED1">
        <w:t xml:space="preserve"> to help support wider social, economic and environmental aspects of the fishery. </w:t>
      </w:r>
    </w:p>
    <w:p w14:paraId="74682626" w14:textId="77777777" w:rsidR="002E6D6E" w:rsidRPr="00157DD8" w:rsidRDefault="002E6D6E" w:rsidP="002E6D6E">
      <w:pPr>
        <w:rPr>
          <w:rFonts w:ascii="Segoe UI" w:hAnsi="Segoe UI" w:cs="Segoe UI"/>
          <w:sz w:val="18"/>
          <w:szCs w:val="18"/>
          <w:lang w:eastAsia="en-GB"/>
        </w:rPr>
      </w:pPr>
      <w:r w:rsidRPr="00157DD8">
        <w:rPr>
          <w:lang w:eastAsia="en-GB"/>
        </w:rPr>
        <w:t xml:space="preserve">This environmental report (ER) has been produced in accordance with the Environmental Assessment of Plans and Programmes Regulations 2004 </w:t>
      </w:r>
      <w:r w:rsidRPr="00157DD8">
        <w:rPr>
          <w:color w:val="000000"/>
          <w:lang w:eastAsia="en-GB"/>
        </w:rPr>
        <w:t>(SEA Regulations 2004)</w:t>
      </w:r>
      <w:r w:rsidRPr="00157DD8">
        <w:rPr>
          <w:lang w:eastAsia="en-GB"/>
        </w:rPr>
        <w:t>. The following issues (from Schedule 2, paragraph 6 of the SEA Regulations 2004) were scoped into the assessment:  </w:t>
      </w:r>
    </w:p>
    <w:p w14:paraId="5A8C6CD3" w14:textId="77777777" w:rsidR="002E6D6E" w:rsidRPr="007451BB" w:rsidRDefault="002E6D6E" w:rsidP="002E6D6E">
      <w:pPr>
        <w:pStyle w:val="ListParagraph"/>
        <w:numPr>
          <w:ilvl w:val="0"/>
          <w:numId w:val="9"/>
        </w:numPr>
        <w:rPr>
          <w:lang w:eastAsia="en-GB"/>
        </w:rPr>
      </w:pPr>
      <w:r w:rsidRPr="007451BB">
        <w:rPr>
          <w:lang w:eastAsia="en-GB"/>
        </w:rPr>
        <w:t>biodiversity </w:t>
      </w:r>
    </w:p>
    <w:p w14:paraId="5837BF94" w14:textId="77777777" w:rsidR="002E6D6E" w:rsidRPr="007451BB" w:rsidRDefault="002E6D6E" w:rsidP="002E6D6E">
      <w:pPr>
        <w:pStyle w:val="ListParagraph"/>
        <w:numPr>
          <w:ilvl w:val="0"/>
          <w:numId w:val="9"/>
        </w:numPr>
        <w:rPr>
          <w:lang w:eastAsia="en-GB"/>
        </w:rPr>
      </w:pPr>
      <w:r w:rsidRPr="007451BB">
        <w:rPr>
          <w:lang w:eastAsia="en-GB"/>
        </w:rPr>
        <w:t>fauna </w:t>
      </w:r>
    </w:p>
    <w:p w14:paraId="6DBD844D" w14:textId="77777777" w:rsidR="002E6D6E" w:rsidRPr="007451BB" w:rsidRDefault="002E6D6E" w:rsidP="002E6D6E">
      <w:pPr>
        <w:pStyle w:val="ListParagraph"/>
        <w:numPr>
          <w:ilvl w:val="0"/>
          <w:numId w:val="9"/>
        </w:numPr>
        <w:rPr>
          <w:lang w:eastAsia="en-GB"/>
        </w:rPr>
      </w:pPr>
      <w:r w:rsidRPr="007451BB">
        <w:rPr>
          <w:lang w:eastAsia="en-GB"/>
        </w:rPr>
        <w:t>flora </w:t>
      </w:r>
    </w:p>
    <w:p w14:paraId="1A8981A0" w14:textId="77777777" w:rsidR="002E6D6E" w:rsidRPr="007451BB" w:rsidRDefault="002E6D6E" w:rsidP="002E6D6E">
      <w:pPr>
        <w:pStyle w:val="ListParagraph"/>
        <w:numPr>
          <w:ilvl w:val="0"/>
          <w:numId w:val="9"/>
        </w:numPr>
        <w:rPr>
          <w:lang w:eastAsia="en-GB"/>
        </w:rPr>
      </w:pPr>
      <w:r w:rsidRPr="007451BB">
        <w:rPr>
          <w:lang w:eastAsia="en-GB"/>
        </w:rPr>
        <w:t>water </w:t>
      </w:r>
    </w:p>
    <w:p w14:paraId="283E9026" w14:textId="77777777" w:rsidR="002E6D6E" w:rsidRPr="007451BB" w:rsidRDefault="002E6D6E" w:rsidP="002E6D6E">
      <w:pPr>
        <w:pStyle w:val="ListParagraph"/>
        <w:numPr>
          <w:ilvl w:val="0"/>
          <w:numId w:val="9"/>
        </w:numPr>
        <w:rPr>
          <w:lang w:eastAsia="en-GB"/>
        </w:rPr>
      </w:pPr>
      <w:r w:rsidRPr="007451BB">
        <w:rPr>
          <w:lang w:eastAsia="en-GB"/>
        </w:rPr>
        <w:t>climatic factors </w:t>
      </w:r>
    </w:p>
    <w:p w14:paraId="032CBE0D" w14:textId="77777777" w:rsidR="002E6D6E" w:rsidRPr="00A3701D" w:rsidRDefault="002E6D6E" w:rsidP="002E6D6E">
      <w:pPr>
        <w:pStyle w:val="ListParagraph"/>
        <w:numPr>
          <w:ilvl w:val="0"/>
          <w:numId w:val="9"/>
        </w:numPr>
        <w:rPr>
          <w:lang w:eastAsia="en-GB"/>
        </w:rPr>
      </w:pPr>
      <w:r w:rsidRPr="00A3701D">
        <w:rPr>
          <w:lang w:eastAsia="en-GB"/>
        </w:rPr>
        <w:t>cultural heritage </w:t>
      </w:r>
    </w:p>
    <w:p w14:paraId="6683ADB2" w14:textId="77777777" w:rsidR="002E6D6E" w:rsidRDefault="002E6D6E" w:rsidP="002E6D6E">
      <w:pPr>
        <w:rPr>
          <w:rFonts w:ascii="Segoe UI" w:hAnsi="Segoe UI" w:cs="Segoe UI"/>
          <w:sz w:val="18"/>
          <w:szCs w:val="18"/>
          <w:lang w:eastAsia="en-GB"/>
        </w:rPr>
      </w:pPr>
      <w:r w:rsidRPr="00157DD8">
        <w:rPr>
          <w:lang w:eastAsia="en-GB"/>
        </w:rPr>
        <w:t xml:space="preserve">This assessment focuses on how the policies and actions in the </w:t>
      </w:r>
      <w:r>
        <w:rPr>
          <w:lang w:eastAsia="en-GB"/>
        </w:rPr>
        <w:t xml:space="preserve">draft </w:t>
      </w:r>
      <w:r>
        <w:t>Pelagic FMPs</w:t>
      </w:r>
      <w:r w:rsidRPr="00157DD8">
        <w:rPr>
          <w:lang w:eastAsia="en-GB"/>
        </w:rPr>
        <w:t xml:space="preserve"> could give rise to both significant positive and negative environmental effects. The findings of this assessment have been used to inform the development of the FMP</w:t>
      </w:r>
      <w:r>
        <w:rPr>
          <w:lang w:eastAsia="en-GB"/>
        </w:rPr>
        <w:t>s</w:t>
      </w:r>
      <w:r w:rsidRPr="00157DD8">
        <w:rPr>
          <w:lang w:eastAsia="en-GB"/>
        </w:rPr>
        <w:t>.  </w:t>
      </w:r>
      <w:r>
        <w:rPr>
          <w:lang w:eastAsia="en-GB"/>
        </w:rPr>
        <w:t xml:space="preserve"> </w:t>
      </w:r>
    </w:p>
    <w:p w14:paraId="64AB6F9D" w14:textId="77777777" w:rsidR="002E6D6E" w:rsidRPr="005D0406" w:rsidRDefault="002E6D6E" w:rsidP="002E6D6E">
      <w:pPr>
        <w:rPr>
          <w:rStyle w:val="eop"/>
          <w:rFonts w:ascii="Segoe UI" w:eastAsia="Times New Roman" w:hAnsi="Segoe UI" w:cs="Segoe UI"/>
          <w:sz w:val="18"/>
          <w:szCs w:val="18"/>
          <w:lang w:eastAsia="en-GB"/>
        </w:rPr>
      </w:pPr>
      <w:r w:rsidRPr="004C3C5E">
        <w:t xml:space="preserve">The assessment was conducted against a baseline that primarily used existing evidence on the state of the marine environment set out in </w:t>
      </w:r>
      <w:hyperlink r:id="rId23">
        <w:r>
          <w:rPr>
            <w:rStyle w:val="Hyperlink"/>
          </w:rPr>
          <w:t xml:space="preserve">the </w:t>
        </w:r>
        <w:r w:rsidRPr="004C3C5E">
          <w:rPr>
            <w:rStyle w:val="Hyperlink"/>
          </w:rPr>
          <w:t>UK Marine Strategy Part 1</w:t>
        </w:r>
      </w:hyperlink>
      <w:r>
        <w:t xml:space="preserve"> published in 2019</w:t>
      </w:r>
      <w:r w:rsidRPr="004C3C5E">
        <w:t xml:space="preserve">. Additional sources of evidence were used to establish the status of the environment in relation to issues, such as climatic factors, not covered by the UK Marine Strategy (UK MS). The historical impact of fishing activity on the marine environment has been considered part of the baseline. Our assessment used the </w:t>
      </w:r>
      <w:r w:rsidRPr="00157DD8">
        <w:rPr>
          <w:rFonts w:eastAsia="Times New Roman"/>
          <w:lang w:eastAsia="en-GB"/>
        </w:rPr>
        <w:t xml:space="preserve">best available evidence to reach a suitable judgement on the environmental effects of the </w:t>
      </w:r>
      <w:r w:rsidRPr="008F7CB8">
        <w:rPr>
          <w:rFonts w:eastAsiaTheme="majorEastAsia"/>
        </w:rPr>
        <w:t xml:space="preserve">draft </w:t>
      </w:r>
      <w:r>
        <w:t>Pelagic FMPs.</w:t>
      </w:r>
      <w:r w:rsidRPr="00157DD8">
        <w:rPr>
          <w:rFonts w:eastAsia="Times New Roman"/>
          <w:shd w:val="clear" w:color="auto" w:fill="FFFFFF"/>
          <w:lang w:eastAsia="en-GB"/>
        </w:rPr>
        <w:t> </w:t>
      </w:r>
    </w:p>
    <w:p w14:paraId="1FE5C4BC" w14:textId="77777777" w:rsidR="002E6D6E" w:rsidRPr="00FB5239" w:rsidRDefault="002E6D6E" w:rsidP="002E6D6E">
      <w:pPr>
        <w:spacing w:before="120" w:line="240" w:lineRule="auto"/>
      </w:pPr>
      <w:r w:rsidRPr="00FB5239">
        <w:t xml:space="preserve">This report sets out those plans, programmes and environmental protection objectives, both international and domestic that </w:t>
      </w:r>
      <w:r>
        <w:rPr>
          <w:rFonts w:eastAsiaTheme="majorEastAsia"/>
        </w:rPr>
        <w:t>the fisheries policy authorities</w:t>
      </w:r>
      <w:r w:rsidRPr="00FB5239">
        <w:rPr>
          <w:rFonts w:eastAsiaTheme="majorEastAsia"/>
        </w:rPr>
        <w:t xml:space="preserve"> </w:t>
      </w:r>
      <w:r w:rsidRPr="00FB5239">
        <w:t xml:space="preserve">consider relevant to the </w:t>
      </w:r>
      <w:r w:rsidRPr="00FB5239">
        <w:rPr>
          <w:rFonts w:eastAsiaTheme="majorEastAsia"/>
        </w:rPr>
        <w:t xml:space="preserve">draft </w:t>
      </w:r>
      <w:r>
        <w:t>Pelagic FMPs.</w:t>
      </w:r>
    </w:p>
    <w:p w14:paraId="4CB92CF3" w14:textId="77777777" w:rsidR="002E6D6E" w:rsidRPr="00C246BF" w:rsidRDefault="002E6D6E" w:rsidP="002E6D6E">
      <w:r w:rsidRPr="00C246BF">
        <w:lastRenderedPageBreak/>
        <w:t xml:space="preserve">This report considers and acknowledges the existing environmental effects of </w:t>
      </w:r>
      <w:r>
        <w:t xml:space="preserve">fishing for </w:t>
      </w:r>
      <w:r w:rsidRPr="0007126B">
        <w:t>mackerel, herring</w:t>
      </w:r>
      <w:r>
        <w:t xml:space="preserve"> and</w:t>
      </w:r>
      <w:r w:rsidRPr="0007126B">
        <w:t xml:space="preserve"> blue whiting </w:t>
      </w:r>
      <w:r w:rsidRPr="00C246BF">
        <w:t xml:space="preserve">on those issues scoped into this assessment, in relation to Marine Protected Areas (MPAs), </w:t>
      </w:r>
      <w:r w:rsidRPr="00157DD8">
        <w:rPr>
          <w:rFonts w:eastAsia="Times New Roman"/>
          <w:lang w:eastAsia="en-GB"/>
        </w:rPr>
        <w:t>the UK</w:t>
      </w:r>
      <w:r>
        <w:rPr>
          <w:rFonts w:eastAsia="Times New Roman"/>
          <w:lang w:eastAsia="en-GB"/>
        </w:rPr>
        <w:t xml:space="preserve"> </w:t>
      </w:r>
      <w:r w:rsidRPr="00157DD8">
        <w:rPr>
          <w:rFonts w:eastAsia="Times New Roman"/>
          <w:lang w:eastAsia="en-GB"/>
        </w:rPr>
        <w:t xml:space="preserve">MS descriptors of good environmental status (GES) for the wider marine environment, </w:t>
      </w:r>
      <w:r>
        <w:t xml:space="preserve">Priority Marine Features (PMFs; Scottish waters only), </w:t>
      </w:r>
      <w:r w:rsidRPr="00157DD8">
        <w:rPr>
          <w:rFonts w:eastAsia="Times New Roman"/>
          <w:lang w:eastAsia="en-GB"/>
        </w:rPr>
        <w:t>and climatic factors</w:t>
      </w:r>
      <w:r w:rsidRPr="00E52E31">
        <w:t>.</w:t>
      </w:r>
      <w:r w:rsidRPr="00C246BF">
        <w:t xml:space="preserve"> The potential positive and negative environmental effects of the </w:t>
      </w:r>
      <w:r w:rsidRPr="00C246BF">
        <w:rPr>
          <w:rFonts w:eastAsiaTheme="majorEastAsia"/>
        </w:rPr>
        <w:t xml:space="preserve">draft </w:t>
      </w:r>
      <w:r>
        <w:rPr>
          <w:rFonts w:eastAsiaTheme="majorEastAsia"/>
        </w:rPr>
        <w:t>Pelagic</w:t>
      </w:r>
      <w:r w:rsidRPr="00C246BF">
        <w:rPr>
          <w:rFonts w:eastAsiaTheme="majorEastAsia"/>
        </w:rPr>
        <w:t xml:space="preserve"> FMP</w:t>
      </w:r>
      <w:r w:rsidRPr="00C246BF">
        <w:t>s</w:t>
      </w:r>
      <w:r>
        <w:t>’</w:t>
      </w:r>
      <w:r w:rsidRPr="00C246BF">
        <w:t xml:space="preserve"> policies and proposed </w:t>
      </w:r>
      <w:r>
        <w:t>actions</w:t>
      </w:r>
      <w:r w:rsidRPr="00C246BF">
        <w:t xml:space="preserve"> alone and in-combination have also been assessed.  </w:t>
      </w:r>
    </w:p>
    <w:p w14:paraId="76FE3925" w14:textId="77777777" w:rsidR="002E6D6E" w:rsidRPr="003F268A" w:rsidRDefault="002E6D6E" w:rsidP="002E6D6E">
      <w:r w:rsidRPr="0072630C">
        <w:t>The Strategic Environmental Assessment (SEA) has concluded that beyond the direct impact on targeted stocks, the fishery has an impact on the marine environment primarily through bycatch of unwanted / protected species and prey reduction. Actions have been proposed to investigate these impacts and use this evidence to develop robust mitigation strategies. The contribution of pelagic fishing to fishing related litter, climate change related issues and cultural heritage were also identified as potential impacts.</w:t>
      </w:r>
    </w:p>
    <w:p w14:paraId="11E33C9A" w14:textId="77777777" w:rsidR="002E6D6E" w:rsidRPr="003F268A" w:rsidRDefault="002E6D6E" w:rsidP="002E6D6E">
      <w:r w:rsidRPr="003F268A">
        <w:t xml:space="preserve">The draft </w:t>
      </w:r>
      <w:r>
        <w:t>Pelagic</w:t>
      </w:r>
      <w:r w:rsidRPr="003F268A">
        <w:t xml:space="preserve"> FMP</w:t>
      </w:r>
      <w:r>
        <w:t>s</w:t>
      </w:r>
      <w:r w:rsidRPr="003F268A">
        <w:t xml:space="preserve"> ha</w:t>
      </w:r>
      <w:r>
        <w:t>ve</w:t>
      </w:r>
      <w:r w:rsidRPr="003F268A">
        <w:t xml:space="preserve"> considered these impacts and set out proposals to monitor</w:t>
      </w:r>
      <w:r>
        <w:t>,</w:t>
      </w:r>
      <w:r w:rsidRPr="003F268A">
        <w:t xml:space="preserve"> and where required</w:t>
      </w:r>
      <w:r>
        <w:t>,</w:t>
      </w:r>
      <w:r w:rsidRPr="003F268A">
        <w:t xml:space="preserve"> introduce mitigation to address these impacts. </w:t>
      </w:r>
    </w:p>
    <w:p w14:paraId="559892AC" w14:textId="77777777" w:rsidR="002E6D6E" w:rsidRPr="00FB5239" w:rsidRDefault="002E6D6E" w:rsidP="002E6D6E">
      <w:pPr>
        <w:spacing w:before="120" w:line="240" w:lineRule="auto"/>
      </w:pPr>
      <w:r w:rsidRPr="5CAD46C1">
        <w:rPr>
          <w:rStyle w:val="normaltextrun"/>
        </w:rPr>
        <w:t xml:space="preserve">The assessment of the likely negative </w:t>
      </w:r>
      <w:r w:rsidRPr="00A458B2">
        <w:rPr>
          <w:rStyle w:val="normaltextrun"/>
        </w:rPr>
        <w:t xml:space="preserve">effects of the policies and actions did not identify any negative effects that posed a significant risk to the environment. The policies and actions, will, where appropriate, be developed to avoid </w:t>
      </w:r>
      <w:r w:rsidRPr="00A458B2">
        <w:t xml:space="preserve">any potential </w:t>
      </w:r>
      <w:r w:rsidRPr="00A458B2">
        <w:rPr>
          <w:rStyle w:val="normaltextrun"/>
        </w:rPr>
        <w:t xml:space="preserve">negative effects identified by the assessment process. </w:t>
      </w:r>
      <w:r w:rsidRPr="00A458B2">
        <w:t xml:space="preserve">The environmental effects of implementing the </w:t>
      </w:r>
      <w:r>
        <w:t>draft Pelagic</w:t>
      </w:r>
      <w:r w:rsidRPr="00A458B2">
        <w:t xml:space="preserve"> FMPs’ policies and actions</w:t>
      </w:r>
      <w:r>
        <w:t xml:space="preserve"> will also </w:t>
      </w:r>
      <w:r w:rsidRPr="00070BE7">
        <w:t>be monitored to identify unforeseen adverse effects at an early stage, so appropriate remedial action can be undertaken.</w:t>
      </w:r>
      <w:r>
        <w:t xml:space="preserve"> </w:t>
      </w:r>
    </w:p>
    <w:p w14:paraId="593FA933" w14:textId="77777777" w:rsidR="002E6D6E" w:rsidRPr="00C35B94" w:rsidRDefault="002E6D6E" w:rsidP="002E6D6E">
      <w:r w:rsidRPr="00C35B94">
        <w:t xml:space="preserve">This assessment recommends the </w:t>
      </w:r>
      <w:r w:rsidRPr="00A013E2">
        <w:rPr>
          <w:rFonts w:eastAsiaTheme="majorEastAsia"/>
        </w:rPr>
        <w:t xml:space="preserve">draft </w:t>
      </w:r>
      <w:r>
        <w:rPr>
          <w:rFonts w:eastAsiaTheme="majorEastAsia"/>
        </w:rPr>
        <w:t>Pelagic</w:t>
      </w:r>
      <w:r w:rsidRPr="00A013E2">
        <w:rPr>
          <w:rFonts w:eastAsiaTheme="majorEastAsia"/>
        </w:rPr>
        <w:t xml:space="preserve"> FMP</w:t>
      </w:r>
      <w:r>
        <w:rPr>
          <w:rFonts w:eastAsiaTheme="majorEastAsia"/>
        </w:rPr>
        <w:t>s</w:t>
      </w:r>
      <w:r w:rsidRPr="00C35B94">
        <w:t xml:space="preserve"> should consider the following additional points:</w:t>
      </w:r>
    </w:p>
    <w:p w14:paraId="7A4AE5C3" w14:textId="77777777" w:rsidR="002E6D6E" w:rsidRPr="00276CC9" w:rsidRDefault="002E6D6E" w:rsidP="002E6D6E">
      <w:pPr>
        <w:pStyle w:val="ListParagraph"/>
        <w:numPr>
          <w:ilvl w:val="0"/>
          <w:numId w:val="20"/>
        </w:numPr>
        <w:rPr>
          <w:rStyle w:val="normaltextrun"/>
        </w:rPr>
      </w:pPr>
      <w:r w:rsidRPr="00276CC9">
        <w:t>Future iterations of the Pelagic FMPs should consider how they can develop the cultural heritage of each fishery and how fisheries management can contribute to reducing potential negative interactions with marine heritage assets</w:t>
      </w:r>
      <w:r w:rsidRPr="00276CC9">
        <w:rPr>
          <w:rStyle w:val="normaltextrun"/>
        </w:rPr>
        <w:t>.</w:t>
      </w:r>
    </w:p>
    <w:p w14:paraId="265D5AAF" w14:textId="77777777" w:rsidR="002E6D6E" w:rsidRPr="00FB5239" w:rsidRDefault="002E6D6E" w:rsidP="002E6D6E">
      <w:pPr>
        <w:pStyle w:val="ListParagraph"/>
        <w:numPr>
          <w:ilvl w:val="0"/>
          <w:numId w:val="20"/>
        </w:numPr>
        <w:spacing w:before="120" w:line="240" w:lineRule="auto"/>
      </w:pPr>
      <w:r>
        <w:t>The draft Pelagic FMPs would benefit from providing more specific detail on how the FMPs will interact with Marine Plans. Noting how the FMPs could positively or negatively interact with this programme would improve the in-combination assessment</w:t>
      </w:r>
    </w:p>
    <w:p w14:paraId="666CB454" w14:textId="77777777" w:rsidR="002E6D6E" w:rsidRPr="004C3C5E" w:rsidRDefault="002E6D6E" w:rsidP="002E6D6E">
      <w:pPr>
        <w:pStyle w:val="ListParagraph"/>
        <w:numPr>
          <w:ilvl w:val="0"/>
          <w:numId w:val="20"/>
        </w:numPr>
      </w:pPr>
      <w:r w:rsidRPr="004C3C5E">
        <w:br w:type="page"/>
      </w:r>
    </w:p>
    <w:p w14:paraId="734EE2AA" w14:textId="77777777" w:rsidR="002E6D6E" w:rsidRPr="00EE3426" w:rsidRDefault="002E6D6E" w:rsidP="002E6D6E">
      <w:pPr>
        <w:pStyle w:val="Heading1"/>
      </w:pPr>
      <w:bookmarkStart w:id="5" w:name="_Toc233111232"/>
      <w:bookmarkStart w:id="6" w:name="_Hlk122084280"/>
      <w:bookmarkStart w:id="7" w:name="_Hlk125460370"/>
      <w:r w:rsidRPr="00EE3426">
        <w:lastRenderedPageBreak/>
        <w:t>Introduction</w:t>
      </w:r>
      <w:bookmarkEnd w:id="5"/>
    </w:p>
    <w:p w14:paraId="345A8008" w14:textId="77777777" w:rsidR="002E6D6E" w:rsidRPr="0065556E" w:rsidRDefault="002E6D6E" w:rsidP="002E6D6E">
      <w:pPr>
        <w:pStyle w:val="Heading2"/>
      </w:pPr>
      <w:bookmarkStart w:id="8" w:name="_Toc233111233"/>
      <w:r w:rsidRPr="0065556E">
        <w:t>Fisheries Management Plans – context and background</w:t>
      </w:r>
      <w:bookmarkEnd w:id="8"/>
      <w:r w:rsidRPr="0065556E">
        <w:t xml:space="preserve"> </w:t>
      </w:r>
    </w:p>
    <w:p w14:paraId="0EEE7885" w14:textId="77777777" w:rsidR="002E6D6E" w:rsidRPr="004C3C5E" w:rsidRDefault="002E6D6E" w:rsidP="002E6D6E">
      <w:bookmarkStart w:id="9" w:name="_Hlk125389631"/>
      <w:bookmarkStart w:id="10" w:name="_Hlk122084615"/>
      <w:bookmarkEnd w:id="6"/>
      <w:r w:rsidRPr="004C3C5E">
        <w:t>Marine fish stocks are a public resource, a valuable natural asset and important components of marine ecosystems. Managing fishing activity so that we harvest our stocks within sustainable limits will ensure our fishing communities, the seafood supply chain and wider society continue to benefit from our natural assets, now and into the future.</w:t>
      </w:r>
    </w:p>
    <w:bookmarkEnd w:id="9"/>
    <w:p w14:paraId="6D922FF9" w14:textId="77777777" w:rsidR="002E6D6E" w:rsidRPr="001D0843" w:rsidRDefault="002E6D6E" w:rsidP="002E6D6E">
      <w:pPr>
        <w:rPr>
          <w:rFonts w:eastAsiaTheme="majorEastAsia"/>
        </w:rPr>
      </w:pPr>
      <w:r w:rsidRPr="5C4840EB">
        <w:t xml:space="preserve">The </w:t>
      </w:r>
      <w:hyperlink r:id="rId24">
        <w:r w:rsidRPr="1AA2CFA4">
          <w:rPr>
            <w:rStyle w:val="Hyperlink"/>
          </w:rPr>
          <w:t>Joint Fisheries Statement (JFS)</w:t>
        </w:r>
      </w:hyperlink>
      <w:r>
        <w:t xml:space="preserve"> </w:t>
      </w:r>
      <w:r w:rsidRPr="5C4840EB">
        <w:t>as amended, as required by the</w:t>
      </w:r>
      <w:hyperlink r:id="rId25">
        <w:r w:rsidRPr="1AA2CFA4">
          <w:rPr>
            <w:rStyle w:val="Hyperlink"/>
            <w:color w:val="auto"/>
            <w:u w:val="none"/>
          </w:rPr>
          <w:t xml:space="preserve"> Fisheries Act 2020</w:t>
        </w:r>
      </w:hyperlink>
      <w:r w:rsidRPr="5C4840EB">
        <w:t>, sets out how the UK fisheries authorities (</w:t>
      </w:r>
      <w:r>
        <w:t>t</w:t>
      </w:r>
      <w:r w:rsidRPr="5C4840EB">
        <w:t>he Department of Agriculture, Environment and Rural Affairs in Northern Ireland</w:t>
      </w:r>
      <w:r>
        <w:t>,</w:t>
      </w:r>
      <w:r w:rsidRPr="5C4840EB">
        <w:t xml:space="preserve"> Defra, Scottish Government, </w:t>
      </w:r>
      <w:r>
        <w:t xml:space="preserve">and </w:t>
      </w:r>
      <w:r w:rsidRPr="5C4840EB">
        <w:t>Welsh Government) will prepare and publish 43 Fisheries Management Plans (FMPs) by 2028</w:t>
      </w:r>
      <w:r>
        <w:t xml:space="preserve">, </w:t>
      </w:r>
      <w:r w:rsidRPr="00FB5239">
        <w:t xml:space="preserve">to manage fishing activity so the harvesting of fish stocks remains within sustainable levels. </w:t>
      </w:r>
      <w:r w:rsidRPr="00815C13">
        <w:t>The</w:t>
      </w:r>
      <w:r>
        <w:t xml:space="preserve"> Scottish Government is the coordinating authority for 21 FMPs with a delivery date of end of 2026. Of the 21 FMPs, 8 are for Pelagic stocks. </w:t>
      </w:r>
    </w:p>
    <w:p w14:paraId="1C47635D" w14:textId="77777777" w:rsidR="002E6D6E" w:rsidRPr="00FB5239" w:rsidRDefault="002E6D6E" w:rsidP="002E6D6E">
      <w:r w:rsidRPr="00FB5239">
        <w:t>Sustainable fisheries protect stocks and the wider environment whilst delivering social and economic benefits for present and future generations. Delivering sustainable fisheries will involve balancing the environmental, social and economic aspects of fisheries. Both the short-term and the long-term impacts of decisions to manage fishing activity to protect stocks, the marine environment and on the fishing industry will be considered. Any short-term decisions to favour social or economic benefit should not significantly compromise the long-term health of the stocks and marine environment that underpin these societal and cultural benefits of fishing. These decisions should recognise the cultural importance of fishing through maintaining and, where possible, strengthening coastal communities and livelihoods alongside the requirement for fish stocks to reach and maintain sustainable levels.</w:t>
      </w:r>
    </w:p>
    <w:p w14:paraId="79BB9CA8" w14:textId="77777777" w:rsidR="002E6D6E" w:rsidRPr="00FB5239" w:rsidRDefault="002E6D6E" w:rsidP="002E6D6E">
      <w:pPr>
        <w:rPr>
          <w:rFonts w:eastAsiaTheme="majorEastAsia"/>
        </w:rPr>
      </w:pPr>
      <w:r w:rsidRPr="00FB5239">
        <w:rPr>
          <w:rFonts w:eastAsiaTheme="majorEastAsia"/>
        </w:rPr>
        <w:t xml:space="preserve">UK fisheries policy authorities identified 43 FMPs in the JFS. </w:t>
      </w:r>
      <w:r w:rsidRPr="00FB5239">
        <w:t xml:space="preserve">A timetable for the preparation and publication of the FMPs can be found </w:t>
      </w:r>
      <w:r w:rsidRPr="00765855">
        <w:t xml:space="preserve">in </w:t>
      </w:r>
      <w:hyperlink r:id="rId26" w:history="1">
        <w:r w:rsidRPr="00582EC1">
          <w:rPr>
            <w:rStyle w:val="Hyperlink"/>
          </w:rPr>
          <w:t>Annex A of the JFS</w:t>
        </w:r>
      </w:hyperlink>
      <w:r w:rsidRPr="00582EC1">
        <w:rPr>
          <w:rStyle w:val="Hyperlink"/>
        </w:rPr>
        <w:t xml:space="preserve"> </w:t>
      </w:r>
      <w:r w:rsidRPr="00FB5239">
        <w:t xml:space="preserve">and summarised on Gov.UK: see </w:t>
      </w:r>
      <w:hyperlink r:id="rId27">
        <w:r w:rsidRPr="00FB5239">
          <w:rPr>
            <w:rStyle w:val="Hyperlink"/>
            <w:rFonts w:eastAsiaTheme="majorEastAsia"/>
          </w:rPr>
          <w:t>the List of FMPs</w:t>
        </w:r>
      </w:hyperlink>
      <w:r w:rsidRPr="00FB5239" w:rsidDel="00A43516">
        <w:rPr>
          <w:rFonts w:eastAsia="Times New Roman"/>
        </w:rPr>
        <w:fldChar w:fldCharType="begin"/>
      </w:r>
      <w:r w:rsidRPr="00FB5239" w:rsidDel="00A43516">
        <w:rPr>
          <w:rFonts w:eastAsia="Times New Roman"/>
        </w:rPr>
        <w:fldChar w:fldCharType="separate"/>
      </w:r>
      <w:r w:rsidRPr="00FB5239" w:rsidDel="00A43516">
        <w:rPr>
          <w:rStyle w:val="Hyperlink"/>
          <w:rFonts w:eastAsiaTheme="majorEastAsia"/>
        </w:rPr>
        <w:t>the List of FMPs</w:t>
      </w:r>
      <w:r w:rsidRPr="00FB5239" w:rsidDel="00A43516">
        <w:rPr>
          <w:rStyle w:val="Hyperlink"/>
          <w:rFonts w:eastAsiaTheme="majorEastAsia"/>
        </w:rPr>
        <w:fldChar w:fldCharType="end"/>
      </w:r>
      <w:r w:rsidRPr="00FB5239">
        <w:t>.</w:t>
      </w:r>
      <w:r w:rsidRPr="005E3CC6">
        <w:t xml:space="preserve"> </w:t>
      </w:r>
      <w:r>
        <w:t>Following consultation, an updated version of Annex A of the JFS was published in December 2024, introducing changes to the publication dates and technical details of several FMPs.</w:t>
      </w:r>
    </w:p>
    <w:p w14:paraId="2D75C9E0" w14:textId="77777777" w:rsidR="002E6D6E" w:rsidRPr="004C3C5E" w:rsidRDefault="002E6D6E" w:rsidP="002E6D6E">
      <w:r w:rsidRPr="004C3C5E">
        <w:t xml:space="preserve">All FMPs must contain the information set out in </w:t>
      </w:r>
      <w:hyperlink r:id="rId28">
        <w:r>
          <w:rPr>
            <w:rStyle w:val="Hyperlink"/>
            <w:color w:val="auto"/>
            <w:u w:val="none"/>
          </w:rPr>
          <w:t>s</w:t>
        </w:r>
        <w:r w:rsidRPr="00D90732">
          <w:rPr>
            <w:rStyle w:val="Hyperlink"/>
            <w:color w:val="auto"/>
            <w:u w:val="none"/>
          </w:rPr>
          <w:t>ection 6</w:t>
        </w:r>
      </w:hyperlink>
      <w:r w:rsidRPr="004C3C5E">
        <w:t xml:space="preserve"> of the Fisheries Act 2020. In summary, a</w:t>
      </w:r>
      <w:r>
        <w:t>n</w:t>
      </w:r>
      <w:r w:rsidRPr="004C3C5E">
        <w:t xml:space="preserve"> FMP must specify</w:t>
      </w:r>
      <w:r>
        <w:t>:</w:t>
      </w:r>
      <w:r w:rsidRPr="004C3C5E">
        <w:t xml:space="preserve"> the relevant authority; stock or stocks, type of fishing</w:t>
      </w:r>
      <w:r>
        <w:t>,</w:t>
      </w:r>
      <w:r w:rsidRPr="004C3C5E">
        <w:t xml:space="preserve"> and geographical area to which the plan relates; the status of the stocks; policies and actions to </w:t>
      </w:r>
      <w:r>
        <w:t>maintain or restore, or contribute to maintaining or restoring, stocks at sustainable limits, or to maintain or increase levels of stock;</w:t>
      </w:r>
      <w:r w:rsidRPr="004C3C5E">
        <w:t xml:space="preserve"> and the indicators to be used to monitor the effectiveness of the plan. </w:t>
      </w:r>
    </w:p>
    <w:p w14:paraId="1ACE5F22" w14:textId="77777777" w:rsidR="002E6D6E" w:rsidRPr="004C3C5E" w:rsidRDefault="002E6D6E" w:rsidP="002E6D6E">
      <w:r w:rsidRPr="004C3C5E">
        <w:lastRenderedPageBreak/>
        <w:t xml:space="preserve">FMPs must specify whether there is sufficient evidence to </w:t>
      </w:r>
      <w:r>
        <w:t xml:space="preserve">enable relevant authorities to </w:t>
      </w:r>
      <w:r w:rsidRPr="004C3C5E">
        <w:t xml:space="preserve">assess a stock’s Maximum Sustainable Yield (MSY). Where there is insufficient evidence, the FMP must specify policies for maintaining or increasing levels of the stock, and the steps (if any) that the relevant authority or authorities propose to take to obtain the scientific evidence necessary to enable an assessment of a stock’s MSY. If no steps are proposed, the FMP will explain the reasons for that, and how the precautionary approach to fisheries management will be applied so fish are harvested within sustainable limits. </w:t>
      </w:r>
      <w:bookmarkStart w:id="11" w:name="_Hlk125390315"/>
    </w:p>
    <w:p w14:paraId="7A245D23" w14:textId="77777777" w:rsidR="002E6D6E" w:rsidRPr="004C3C5E" w:rsidRDefault="002E6D6E" w:rsidP="002E6D6E">
      <w:r w:rsidRPr="004C3C5E">
        <w:rPr>
          <w:rStyle w:val="normaltextrun"/>
        </w:rPr>
        <w:t xml:space="preserve">Through managing fishing activity within sustainable limits, FMPs will contribute to the </w:t>
      </w:r>
      <w:hyperlink r:id="rId29" w:tgtFrame="_blank" w:history="1">
        <w:r w:rsidRPr="004C3C5E">
          <w:rPr>
            <w:rStyle w:val="normaltextrun"/>
          </w:rPr>
          <w:t>fisheries objectives</w:t>
        </w:r>
      </w:hyperlink>
      <w:r w:rsidRPr="004C3C5E">
        <w:rPr>
          <w:rStyle w:val="normaltextrun"/>
        </w:rPr>
        <w:t xml:space="preserve"> set out in section 1 of the Fisheries Act 2020. The scope of a</w:t>
      </w:r>
      <w:r>
        <w:rPr>
          <w:rStyle w:val="normaltextrun"/>
        </w:rPr>
        <w:t>n</w:t>
      </w:r>
      <w:r w:rsidRPr="004C3C5E">
        <w:rPr>
          <w:rStyle w:val="normaltextrun"/>
        </w:rPr>
        <w:t xml:space="preserve"> FMP may be extended to consider wider fisheries management issues related to environmental, social or economic matters.</w:t>
      </w:r>
      <w:r w:rsidRPr="004C3C5E">
        <w:rPr>
          <w:rStyle w:val="eop"/>
        </w:rPr>
        <w:t xml:space="preserve"> How FMPs </w:t>
      </w:r>
      <w:r w:rsidRPr="004C3C5E">
        <w:rPr>
          <w:rStyle w:val="normaltextrun"/>
        </w:rPr>
        <w:t>consider wider fisheries management issues</w:t>
      </w:r>
      <w:r w:rsidRPr="004C3C5E">
        <w:rPr>
          <w:rStyle w:val="eop"/>
        </w:rPr>
        <w:t xml:space="preserve"> will be determined at the individual FMP level, </w:t>
      </w:r>
      <w:r w:rsidRPr="004C3C5E">
        <w:t>appropriate to the stock(s), fishery and geographic area within the remit of the FMP.</w:t>
      </w:r>
      <w:bookmarkEnd w:id="11"/>
    </w:p>
    <w:p w14:paraId="6015F3FC" w14:textId="77777777" w:rsidR="002E6D6E" w:rsidRPr="00FB5239" w:rsidRDefault="002E6D6E" w:rsidP="002E6D6E">
      <w:r w:rsidRPr="00FB5239">
        <w:t>The Fisheries Act 2020 requires</w:t>
      </w:r>
      <w:r>
        <w:t xml:space="preserve"> the</w:t>
      </w:r>
      <w:r w:rsidRPr="00FB5239">
        <w:t xml:space="preserve"> FMPs to </w:t>
      </w:r>
      <w:r>
        <w:t xml:space="preserve">be </w:t>
      </w:r>
      <w:r w:rsidRPr="00FB5239">
        <w:t>report</w:t>
      </w:r>
      <w:r>
        <w:t xml:space="preserve">ed on </w:t>
      </w:r>
      <w:r w:rsidRPr="00FB5239">
        <w:t>every three years</w:t>
      </w:r>
      <w:r>
        <w:t>, as part of the statutory report on the JFS. FMP are also to</w:t>
      </w:r>
      <w:r w:rsidRPr="00FB5239">
        <w:t xml:space="preserve"> be reviewed at least every six years. FMPs will evolve as our understanding and evidence base develops through their implementation. Some FMPs will progressively address a wider range of fisheries management issues as they evolve through an iterative approach over time.</w:t>
      </w:r>
    </w:p>
    <w:p w14:paraId="453DF685" w14:textId="77777777" w:rsidR="002E6D6E" w:rsidRPr="004C3C5E" w:rsidRDefault="002E6D6E" w:rsidP="002E6D6E">
      <w:r w:rsidRPr="004C3C5E">
        <w:t xml:space="preserve">FMPs will contain a range of policies and </w:t>
      </w:r>
      <w:r>
        <w:t>actions</w:t>
      </w:r>
      <w:r w:rsidRPr="004C3C5E">
        <w:t xml:space="preserve"> whose detail will vary depending on the evidence available to support their implementation. Some policies and </w:t>
      </w:r>
      <w:r>
        <w:t>actions</w:t>
      </w:r>
      <w:r w:rsidRPr="004C3C5E">
        <w:t xml:space="preserve"> may only indicate future action and will develop over time as the plan’s evidence progresses through each iteration.</w:t>
      </w:r>
    </w:p>
    <w:p w14:paraId="75271C56" w14:textId="77777777" w:rsidR="002E6D6E" w:rsidRPr="004C3C5E" w:rsidRDefault="002E6D6E" w:rsidP="002E6D6E">
      <w:pPr>
        <w:rPr>
          <w:rStyle w:val="eop"/>
        </w:rPr>
      </w:pPr>
      <w:r w:rsidRPr="004C3C5E">
        <w:rPr>
          <w:rStyle w:val="eop"/>
        </w:rPr>
        <w:t>FMPs will adopt an ecosystem-based approach to fisheries management to help deliver environmental, social and economic benefits beyond those accrued from just achieving the sustainable harvesting of stocks.</w:t>
      </w:r>
    </w:p>
    <w:p w14:paraId="78770F24" w14:textId="77777777" w:rsidR="002E6D6E" w:rsidRPr="004C3C5E" w:rsidRDefault="002E6D6E" w:rsidP="002E6D6E">
      <w:r w:rsidRPr="004C3C5E">
        <w:rPr>
          <w:rStyle w:val="eop"/>
        </w:rPr>
        <w:t xml:space="preserve">The </w:t>
      </w:r>
      <w:r w:rsidRPr="004C3C5E">
        <w:t>policies and actions proposed by a</w:t>
      </w:r>
      <w:r>
        <w:t>n</w:t>
      </w:r>
      <w:r w:rsidRPr="004C3C5E">
        <w:t xml:space="preserve"> FMP will apply to all vessels (UK and non-UK vessels) fishing </w:t>
      </w:r>
      <w:r>
        <w:t xml:space="preserve">relevant stocks </w:t>
      </w:r>
      <w:r w:rsidRPr="004C3C5E">
        <w:t>in the area covered by the plan.</w:t>
      </w:r>
    </w:p>
    <w:p w14:paraId="0A8CDAAF" w14:textId="77777777" w:rsidR="002E6D6E" w:rsidRPr="0081231E" w:rsidRDefault="002E6D6E" w:rsidP="002E6D6E">
      <w:pPr>
        <w:pStyle w:val="Heading2"/>
      </w:pPr>
      <w:bookmarkStart w:id="12" w:name="_Toc233111234"/>
      <w:r w:rsidRPr="0081231E">
        <w:t>Delivering Sustainable Management of Fisheries and FMPs</w:t>
      </w:r>
      <w:bookmarkEnd w:id="12"/>
    </w:p>
    <w:p w14:paraId="58AE0FC3" w14:textId="77777777" w:rsidR="002E6D6E" w:rsidRPr="004C3C5E" w:rsidRDefault="002E6D6E" w:rsidP="002E6D6E">
      <w:bookmarkStart w:id="13" w:name="_Hlk124778250"/>
      <w:r w:rsidRPr="004C3C5E">
        <w:t>Fisheries rely on the ecosystems in which they operate to support healthy stocks. These ecosystems can be compromised by human-induced pressures, including pollution, marine litter and unsustainable exploitation of marine resources. This pressure includes the impact of fish population levels on the processes and functioning of the wider ecosystem</w:t>
      </w:r>
      <w:r>
        <w:t>;</w:t>
      </w:r>
      <w:r w:rsidRPr="004C3C5E">
        <w:t xml:space="preserve"> for example, the removal of prey species impacts the status of top predators.</w:t>
      </w:r>
    </w:p>
    <w:p w14:paraId="289FA1C7" w14:textId="77777777" w:rsidR="002E6D6E" w:rsidRPr="004C3C5E" w:rsidRDefault="002E6D6E" w:rsidP="002E6D6E">
      <w:r>
        <w:lastRenderedPageBreak/>
        <w:t>Long term</w:t>
      </w:r>
      <w:r w:rsidRPr="004C3C5E">
        <w:t xml:space="preserve">, sustainable, and profitable fisheries require active management to avoid, reduce or mitigate any adverse impacts of fishing activity on ecosystem functioning, ecosystem resilience, or environmental threats such as climate change. </w:t>
      </w:r>
    </w:p>
    <w:p w14:paraId="0F0E2564" w14:textId="77777777" w:rsidR="002E6D6E" w:rsidRPr="004C3C5E" w:rsidRDefault="002E6D6E" w:rsidP="002E6D6E">
      <w:r w:rsidRPr="004C3C5E">
        <w:t>Available fishery data and advice will help determine the targets and catch limits applied to each stock. Where possible, these limits would include the MSY for data-rich stocks where biomass fluctuations can be tracked. Alternative proxies for harvest limits, the precautionary approach, or a combination of both are required for more data-limited stocks, where it is only possible to detect biomass fluctuations.  </w:t>
      </w:r>
    </w:p>
    <w:p w14:paraId="2CBD157E" w14:textId="77777777" w:rsidR="002E6D6E" w:rsidRPr="004C3C5E" w:rsidRDefault="002E6D6E" w:rsidP="002E6D6E">
      <w:r w:rsidRPr="004C3C5E">
        <w:t xml:space="preserve">Not all stocks currently have sufficient evidence to establish MSY, or proxy, reference points and limits. It is not scientifically feasible or economically viable to collect such evidence for some species. In these cases, FMPs must include the steps, or reasons for not taking steps, national fisheries authorities will take to ensure stocks are harvested within sustainable limits.  </w:t>
      </w:r>
    </w:p>
    <w:p w14:paraId="6CEE4409" w14:textId="77777777" w:rsidR="002E6D6E" w:rsidRDefault="002E6D6E" w:rsidP="002E6D6E">
      <w:r w:rsidRPr="004C3C5E">
        <w:t xml:space="preserve">FMPs will recognise the importance of the sustainable use and conservation of our marine natural assets and the ecosystem services they provide when setting out policies to manage fishing activity. FMPs will make use of the best available scientific advice, be subject to scientific evaluation, and consider the environmental risks associated with the fishing activity. The plans will use a risk-based approach to identifying appropriate and proportionate mitigation for its environmental impact.  </w:t>
      </w:r>
    </w:p>
    <w:p w14:paraId="0BB4EF21" w14:textId="77777777" w:rsidR="002E6D6E" w:rsidRPr="004C3C5E" w:rsidRDefault="002E6D6E" w:rsidP="002E6D6E">
      <w:r w:rsidRPr="004C3C5E">
        <w:t xml:space="preserve">FMPs will contribute to achieving Good Environmental Status (GES) under the UK Marine Strategy (UK MS). In addition to improving or maintaining the status of commercial stocks, plans can include actions focused on reducing the risks and/or pressures from fishing activity to other ecosystem components that may prevent achieving GES. </w:t>
      </w:r>
    </w:p>
    <w:p w14:paraId="37468128" w14:textId="77777777" w:rsidR="002E6D6E" w:rsidRPr="004C3C5E" w:rsidRDefault="002E6D6E" w:rsidP="002E6D6E">
      <w:r w:rsidRPr="004C3C5E">
        <w:t xml:space="preserve">Managing fishing activity within sustainable limits through FMPs will directly contribute to securing the continued availability of seafood products as an important food source within the UK food supply chain. </w:t>
      </w:r>
    </w:p>
    <w:p w14:paraId="26D5AFE7" w14:textId="77777777" w:rsidR="002E6D6E" w:rsidRPr="00204054" w:rsidRDefault="002E6D6E" w:rsidP="002E6D6E">
      <w:pPr>
        <w:pStyle w:val="Heading2"/>
        <w:rPr>
          <w:sz w:val="24"/>
          <w:szCs w:val="24"/>
        </w:rPr>
      </w:pPr>
      <w:bookmarkStart w:id="14" w:name="_Toc128048742"/>
      <w:bookmarkStart w:id="15" w:name="_Toc233111235"/>
      <w:bookmarkStart w:id="16" w:name="_Hlk128041183"/>
      <w:bookmarkStart w:id="17" w:name="_Toc128048737"/>
      <w:bookmarkEnd w:id="7"/>
      <w:bookmarkEnd w:id="10"/>
      <w:bookmarkEnd w:id="13"/>
      <w:r w:rsidRPr="00204054">
        <w:t>Scope of the FMP</w:t>
      </w:r>
      <w:bookmarkEnd w:id="14"/>
      <w:bookmarkEnd w:id="15"/>
    </w:p>
    <w:p w14:paraId="6EC9F89F" w14:textId="77777777" w:rsidR="002E6D6E" w:rsidRDefault="002E6D6E" w:rsidP="002E6D6E">
      <w:pPr>
        <w:spacing w:line="259" w:lineRule="auto"/>
        <w:jc w:val="both"/>
      </w:pPr>
      <w:r>
        <w:t xml:space="preserve">The stocks and areas covered by the Pelagic FMPs are summarised in </w:t>
      </w:r>
      <w:r w:rsidRPr="000946D1">
        <w:t>Table 1 of Annex 1</w:t>
      </w:r>
      <w:r>
        <w:t xml:space="preserve">. </w:t>
      </w:r>
      <w:r w:rsidRPr="00630BE2">
        <w:t xml:space="preserve">The draft </w:t>
      </w:r>
      <w:r>
        <w:t>Pelagic</w:t>
      </w:r>
      <w:r w:rsidRPr="00630BE2">
        <w:t xml:space="preserve"> FMPs apply to </w:t>
      </w:r>
      <w:r>
        <w:t xml:space="preserve">fisheries for </w:t>
      </w:r>
      <w:r w:rsidRPr="00630BE2">
        <w:t xml:space="preserve">the </w:t>
      </w:r>
      <w:r>
        <w:t xml:space="preserve">following five </w:t>
      </w:r>
      <w:r w:rsidRPr="00630BE2">
        <w:t>species</w:t>
      </w:r>
      <w:r>
        <w:t>:</w:t>
      </w:r>
      <w:r w:rsidRPr="00630BE2">
        <w:t xml:space="preserve"> </w:t>
      </w:r>
    </w:p>
    <w:p w14:paraId="5553E572" w14:textId="77777777" w:rsidR="002E6D6E" w:rsidRDefault="002E6D6E" w:rsidP="002E6D6E">
      <w:pPr>
        <w:pStyle w:val="ListParagraph"/>
        <w:numPr>
          <w:ilvl w:val="0"/>
          <w:numId w:val="24"/>
        </w:numPr>
        <w:spacing w:line="259" w:lineRule="auto"/>
      </w:pPr>
      <w:r>
        <w:t>mackerel (</w:t>
      </w:r>
      <w:r w:rsidRPr="00B53CB6">
        <w:rPr>
          <w:i/>
          <w:iCs/>
        </w:rPr>
        <w:t>Scomber scombrus</w:t>
      </w:r>
      <w:r>
        <w:t>)</w:t>
      </w:r>
    </w:p>
    <w:p w14:paraId="0E961FA8" w14:textId="77777777" w:rsidR="002E6D6E" w:rsidRDefault="002E6D6E" w:rsidP="002E6D6E">
      <w:pPr>
        <w:pStyle w:val="ListParagraph"/>
        <w:numPr>
          <w:ilvl w:val="0"/>
          <w:numId w:val="24"/>
        </w:numPr>
        <w:spacing w:line="259" w:lineRule="auto"/>
      </w:pPr>
      <w:r>
        <w:t>herring (</w:t>
      </w:r>
      <w:r w:rsidRPr="00B53CB6">
        <w:rPr>
          <w:i/>
          <w:iCs/>
        </w:rPr>
        <w:t>Clupea harengus</w:t>
      </w:r>
      <w:r>
        <w:t>)</w:t>
      </w:r>
    </w:p>
    <w:p w14:paraId="30493052" w14:textId="77777777" w:rsidR="002E6D6E" w:rsidRDefault="002E6D6E" w:rsidP="002E6D6E">
      <w:pPr>
        <w:pStyle w:val="ListParagraph"/>
        <w:numPr>
          <w:ilvl w:val="0"/>
          <w:numId w:val="24"/>
        </w:numPr>
        <w:spacing w:line="259" w:lineRule="auto"/>
      </w:pPr>
      <w:r>
        <w:t>blue whiting (</w:t>
      </w:r>
      <w:r w:rsidRPr="00B53CB6">
        <w:rPr>
          <w:i/>
          <w:iCs/>
        </w:rPr>
        <w:t>Micromesistius poutassou</w:t>
      </w:r>
      <w:r>
        <w:t>)</w:t>
      </w:r>
      <w:r w:rsidRPr="00630BE2">
        <w:t xml:space="preserve">. </w:t>
      </w:r>
    </w:p>
    <w:p w14:paraId="02CF8DCA" w14:textId="77777777" w:rsidR="002E6D6E" w:rsidRPr="00582EC1" w:rsidRDefault="002E6D6E" w:rsidP="002E6D6E">
      <w:pPr>
        <w:rPr>
          <w:rFonts w:eastAsia="Calibri"/>
          <w:szCs w:val="20"/>
        </w:rPr>
      </w:pPr>
      <w:r w:rsidRPr="00CD1346">
        <w:lastRenderedPageBreak/>
        <w:t>The</w:t>
      </w:r>
      <w:r>
        <w:t xml:space="preserve"> </w:t>
      </w:r>
      <w:r w:rsidRPr="009572A9">
        <w:rPr>
          <w:rFonts w:eastAsiaTheme="majorEastAsia"/>
        </w:rPr>
        <w:t xml:space="preserve">draft </w:t>
      </w:r>
      <w:r>
        <w:rPr>
          <w:rFonts w:eastAsiaTheme="majorEastAsia"/>
        </w:rPr>
        <w:t>Pelagic FMPs</w:t>
      </w:r>
      <w:r w:rsidRPr="00CD1346">
        <w:t xml:space="preserve"> will apply to all areas in </w:t>
      </w:r>
      <w:r>
        <w:t>Scottish waters</w:t>
      </w:r>
      <w:r>
        <w:rPr>
          <w:rStyle w:val="FootnoteReference"/>
        </w:rPr>
        <w:footnoteReference w:id="2"/>
      </w:r>
      <w:r>
        <w:t xml:space="preserve">, </w:t>
      </w:r>
      <w:r w:rsidRPr="00CD1346">
        <w:t>English waters</w:t>
      </w:r>
      <w:r w:rsidRPr="00CD1346">
        <w:rPr>
          <w:rStyle w:val="FootnoteReference"/>
        </w:rPr>
        <w:footnoteReference w:id="3"/>
      </w:r>
      <w:r>
        <w:t>, Northern Ireland waters</w:t>
      </w:r>
      <w:r>
        <w:rPr>
          <w:rStyle w:val="FootnoteReference"/>
        </w:rPr>
        <w:footnoteReference w:id="4"/>
      </w:r>
      <w:r>
        <w:t>, and Welsh waters</w:t>
      </w:r>
      <w:r>
        <w:rPr>
          <w:rStyle w:val="FootnoteReference"/>
        </w:rPr>
        <w:footnoteReference w:id="5"/>
      </w:r>
      <w:r w:rsidRPr="00CD1346">
        <w:t xml:space="preserve"> where fishing activity for </w:t>
      </w:r>
      <w:r w:rsidRPr="000F1A99">
        <w:t>the above given species</w:t>
      </w:r>
      <w:r w:rsidRPr="00CD1346">
        <w:t xml:space="preserve"> takes place</w:t>
      </w:r>
      <w:r>
        <w:t xml:space="preserve"> </w:t>
      </w:r>
      <w:r w:rsidRPr="00BB1394">
        <w:rPr>
          <w:rFonts w:eastAsia="Calibri"/>
          <w:szCs w:val="20"/>
        </w:rPr>
        <w:t xml:space="preserve">(fishing areas for each FMP are specified in the </w:t>
      </w:r>
      <w:hyperlink r:id="rId30" w:history="1">
        <w:r w:rsidRPr="00BB1394">
          <w:rPr>
            <w:rFonts w:eastAsia="Calibri"/>
            <w:color w:val="467886"/>
            <w:szCs w:val="20"/>
            <w:u w:val="single"/>
          </w:rPr>
          <w:t>Annex A to the JFS</w:t>
        </w:r>
      </w:hyperlink>
      <w:r w:rsidRPr="00BB1394">
        <w:rPr>
          <w:rFonts w:eastAsia="Calibri"/>
          <w:szCs w:val="20"/>
        </w:rPr>
        <w:t>).</w:t>
      </w:r>
      <w:r>
        <w:rPr>
          <w:rFonts w:eastAsia="Calibri"/>
          <w:szCs w:val="20"/>
        </w:rPr>
        <w:t xml:space="preserve"> </w:t>
      </w:r>
      <w:r w:rsidRPr="007E6431">
        <w:t>The relevant regions are summarised in Table 1</w:t>
      </w:r>
      <w:r>
        <w:t xml:space="preserve"> (Annex 1)</w:t>
      </w:r>
      <w:r w:rsidRPr="00E933C8">
        <w:t>. A breakdown of the relevant fishing gears for each FMP is also provided in Table 1</w:t>
      </w:r>
      <w:r>
        <w:t xml:space="preserve"> (Annex 1).</w:t>
      </w:r>
    </w:p>
    <w:p w14:paraId="6F7F233F" w14:textId="77777777" w:rsidR="002E6D6E" w:rsidRPr="004B2740" w:rsidRDefault="002E6D6E" w:rsidP="002E6D6E">
      <w:pPr>
        <w:pStyle w:val="Heading2"/>
      </w:pPr>
      <w:bookmarkStart w:id="18" w:name="_Toc233111236"/>
      <w:bookmarkEnd w:id="16"/>
      <w:bookmarkEnd w:id="17"/>
      <w:r w:rsidRPr="00ED0152">
        <w:t xml:space="preserve">Draft </w:t>
      </w:r>
      <w:r>
        <w:t>Pelagic</w:t>
      </w:r>
      <w:r w:rsidRPr="00ED0152">
        <w:t xml:space="preserve"> FMP</w:t>
      </w:r>
      <w:r>
        <w:t>s’</w:t>
      </w:r>
      <w:r w:rsidRPr="00ED0152">
        <w:t xml:space="preserve"> </w:t>
      </w:r>
      <w:bookmarkStart w:id="19" w:name="_Hlk121933847"/>
      <w:bookmarkStart w:id="20" w:name="_Hlk124778287"/>
      <w:r>
        <w:t>Policies and Actions</w:t>
      </w:r>
      <w:bookmarkEnd w:id="18"/>
    </w:p>
    <w:bookmarkEnd w:id="19"/>
    <w:bookmarkEnd w:id="20"/>
    <w:p w14:paraId="7B780FD0" w14:textId="77777777" w:rsidR="002E6D6E" w:rsidRPr="00AD24AD" w:rsidRDefault="002E6D6E" w:rsidP="002E6D6E">
      <w:r w:rsidRPr="00E71FF7">
        <w:t xml:space="preserve">The overall vision for the </w:t>
      </w:r>
      <w:r>
        <w:t>draft Pelagic</w:t>
      </w:r>
      <w:r w:rsidRPr="00E71FF7">
        <w:t xml:space="preserve"> FMPs is </w:t>
      </w:r>
      <w:r w:rsidRPr="00D560E6">
        <w:t>that these fisheries in UK waters are managed sustainably, to help ensure that stocks are maintained above biomass levels capable of producing MSY.</w:t>
      </w:r>
    </w:p>
    <w:p w14:paraId="48038CEF" w14:textId="77777777" w:rsidR="002E6D6E" w:rsidRPr="005D3801" w:rsidRDefault="002E6D6E" w:rsidP="002E6D6E">
      <w:bookmarkStart w:id="21" w:name="_Hlk122084605"/>
      <w:r w:rsidRPr="005D3801">
        <w:t xml:space="preserve">The </w:t>
      </w:r>
      <w:r w:rsidRPr="00C26BD2">
        <w:t>policies and actions</w:t>
      </w:r>
      <w:r w:rsidRPr="005D3801">
        <w:t xml:space="preserve"> set out in the</w:t>
      </w:r>
      <w:r>
        <w:t xml:space="preserve"> draft</w:t>
      </w:r>
      <w:r w:rsidRPr="005D3801">
        <w:t xml:space="preserve"> </w:t>
      </w:r>
      <w:r>
        <w:t xml:space="preserve">Pelagic </w:t>
      </w:r>
      <w:r w:rsidRPr="005D3801">
        <w:t xml:space="preserve">FMPs suggest how this could be achieved in a way that is consistent with, and supportive of, the wider achievement of the fisheries objectives set out in the </w:t>
      </w:r>
      <w:r>
        <w:t xml:space="preserve">Fisheries Act 2020 (the </w:t>
      </w:r>
      <w:r w:rsidRPr="005D3801">
        <w:t>2020 Act</w:t>
      </w:r>
      <w:r>
        <w:t>)</w:t>
      </w:r>
      <w:r w:rsidRPr="005D3801">
        <w:t>, and the policies contained within the JFS.</w:t>
      </w:r>
    </w:p>
    <w:p w14:paraId="4B4275BB" w14:textId="77777777" w:rsidR="002E6D6E" w:rsidRPr="000C06A2" w:rsidRDefault="002E6D6E" w:rsidP="002E6D6E">
      <w:pPr>
        <w:rPr>
          <w:rFonts w:eastAsia="Arial"/>
          <w:szCs w:val="20"/>
        </w:rPr>
      </w:pPr>
      <w:r w:rsidRPr="005D3801">
        <w:t xml:space="preserve">To ensure effective management of the fisheries in UK waters, the </w:t>
      </w:r>
      <w:r>
        <w:t xml:space="preserve">draft Pelagic </w:t>
      </w:r>
      <w:r w:rsidRPr="005D3801">
        <w:t xml:space="preserve">FMPs </w:t>
      </w:r>
      <w:r w:rsidRPr="00E433CA">
        <w:t>identify policies</w:t>
      </w:r>
      <w:r w:rsidRPr="005D3801">
        <w:t xml:space="preserve"> focussed on domestic and international management priorities. </w:t>
      </w:r>
      <w:r w:rsidRPr="000C06A2">
        <w:rPr>
          <w:rFonts w:eastAsia="Arial"/>
          <w:szCs w:val="20"/>
        </w:rPr>
        <w:t xml:space="preserve">They were drafted to meet the requirements of policies set out in the JFS and sections 6(3)(a) or 6(3)(b) of the Fisheries Act 2020 (where appropriate). </w:t>
      </w:r>
    </w:p>
    <w:p w14:paraId="4FAB56A8" w14:textId="77777777" w:rsidR="002E6D6E" w:rsidRPr="005D3801" w:rsidRDefault="002E6D6E" w:rsidP="002E6D6E">
      <w:r w:rsidRPr="00B11B08">
        <w:t>These policies and actions may</w:t>
      </w:r>
      <w:r w:rsidRPr="00E67E1F">
        <w:t xml:space="preserve"> change following the public consultation. Any changes will be subject to assessment and reflected in the final </w:t>
      </w:r>
      <w:r>
        <w:t>E</w:t>
      </w:r>
      <w:r w:rsidRPr="00E67E1F">
        <w:t xml:space="preserve">nvironmental </w:t>
      </w:r>
      <w:r>
        <w:t>R</w:t>
      </w:r>
      <w:r w:rsidRPr="00E67E1F">
        <w:t xml:space="preserve">eport. </w:t>
      </w:r>
      <w:r w:rsidRPr="0028186D">
        <w:t>For each policy, the plan sets out:</w:t>
      </w:r>
      <w:r w:rsidRPr="005D3801">
        <w:t xml:space="preserve"> </w:t>
      </w:r>
    </w:p>
    <w:p w14:paraId="7B284F0F" w14:textId="77777777" w:rsidR="002E6D6E" w:rsidRPr="005D3801" w:rsidRDefault="002E6D6E" w:rsidP="002E6D6E">
      <w:pPr>
        <w:pStyle w:val="ListParagraph"/>
        <w:numPr>
          <w:ilvl w:val="0"/>
          <w:numId w:val="23"/>
        </w:numPr>
        <w:spacing w:before="240"/>
      </w:pPr>
      <w:r w:rsidRPr="005D3801">
        <w:t>a rationale;</w:t>
      </w:r>
    </w:p>
    <w:p w14:paraId="546DDF18" w14:textId="77777777" w:rsidR="002E6D6E" w:rsidRPr="005D3801" w:rsidRDefault="002E6D6E" w:rsidP="002E6D6E">
      <w:pPr>
        <w:pStyle w:val="ListParagraph"/>
        <w:numPr>
          <w:ilvl w:val="0"/>
          <w:numId w:val="23"/>
        </w:numPr>
        <w:spacing w:before="240"/>
      </w:pPr>
      <w:r w:rsidRPr="005D3801">
        <w:t>ongoing, short- and longer-term actions; and</w:t>
      </w:r>
    </w:p>
    <w:p w14:paraId="1614843F" w14:textId="77777777" w:rsidR="002E6D6E" w:rsidRDefault="002E6D6E" w:rsidP="002E6D6E">
      <w:pPr>
        <w:pStyle w:val="ListParagraph"/>
        <w:numPr>
          <w:ilvl w:val="0"/>
          <w:numId w:val="23"/>
        </w:numPr>
        <w:spacing w:before="240"/>
      </w:pPr>
      <w:r w:rsidRPr="005D3801">
        <w:t>how the actions support delivery of the fisheries objectives.</w:t>
      </w:r>
    </w:p>
    <w:p w14:paraId="2C222746" w14:textId="77777777" w:rsidR="002E6D6E" w:rsidRPr="005D3801" w:rsidRDefault="002E6D6E" w:rsidP="002E6D6E">
      <w:r w:rsidRPr="00E522B0">
        <w:t xml:space="preserve">Table 2 in </w:t>
      </w:r>
      <w:r w:rsidRPr="00E522B0">
        <w:fldChar w:fldCharType="begin"/>
      </w:r>
      <w:r w:rsidRPr="00E522B0">
        <w:instrText xml:space="preserve"> REF _Ref220508173 \h  \* MERGEFORMAT </w:instrText>
      </w:r>
      <w:r w:rsidRPr="00E522B0">
        <w:fldChar w:fldCharType="separate"/>
      </w:r>
      <w:r w:rsidRPr="00E522B0">
        <w:t>Annex 1</w:t>
      </w:r>
      <w:r w:rsidRPr="00E522B0">
        <w:fldChar w:fldCharType="end"/>
      </w:r>
      <w:r w:rsidRPr="00E522B0">
        <w:t xml:space="preserve"> provides</w:t>
      </w:r>
      <w:r w:rsidRPr="00DB2CA1">
        <w:t xml:space="preserve"> a summary of the policies and actions for the draft </w:t>
      </w:r>
      <w:r>
        <w:t>Pelagic</w:t>
      </w:r>
      <w:r w:rsidRPr="00DB2CA1">
        <w:t xml:space="preserve"> FMPs.</w:t>
      </w:r>
    </w:p>
    <w:p w14:paraId="35497FB9" w14:textId="77777777" w:rsidR="002E6D6E" w:rsidRDefault="002E6D6E" w:rsidP="002E6D6E">
      <w:r w:rsidRPr="00B67D08">
        <w:t xml:space="preserve">The </w:t>
      </w:r>
      <w:r>
        <w:t>six</w:t>
      </w:r>
      <w:r w:rsidRPr="00B67D08">
        <w:t xml:space="preserve"> policies for the </w:t>
      </w:r>
      <w:r>
        <w:t>draft Pelagic</w:t>
      </w:r>
      <w:r w:rsidRPr="00B67D08">
        <w:t xml:space="preserve"> FMPs are to:</w:t>
      </w:r>
    </w:p>
    <w:p w14:paraId="5FB5A722" w14:textId="77777777" w:rsidR="002E6D6E" w:rsidRPr="0062789E" w:rsidRDefault="002E6D6E" w:rsidP="002E6D6E">
      <w:pPr>
        <w:spacing w:after="0" w:line="240" w:lineRule="auto"/>
        <w:ind w:left="1587" w:hanging="1247"/>
        <w:rPr>
          <w:color w:val="000000" w:themeColor="text1"/>
        </w:rPr>
      </w:pPr>
      <w:r w:rsidRPr="0062789E">
        <w:rPr>
          <w:b/>
          <w:bCs/>
          <w:color w:val="000000" w:themeColor="text1"/>
        </w:rPr>
        <w:t>Policy 1</w:t>
      </w:r>
      <w:r>
        <w:rPr>
          <w:b/>
          <w:bCs/>
          <w:color w:val="000000" w:themeColor="text1"/>
        </w:rPr>
        <w:t>a</w:t>
      </w:r>
      <w:r w:rsidRPr="0062789E">
        <w:rPr>
          <w:b/>
          <w:bCs/>
          <w:color w:val="000000" w:themeColor="text1"/>
        </w:rPr>
        <w:t>:</w:t>
      </w:r>
      <w:r>
        <w:tab/>
      </w:r>
      <w:r w:rsidRPr="00841D2C">
        <w:t>Harvest [the stock] sustainably, contributing to maintaining or restoring the biomass above the level capable of producing MSY</w:t>
      </w:r>
    </w:p>
    <w:p w14:paraId="56D9B5C4" w14:textId="77777777" w:rsidR="002E6D6E" w:rsidRPr="0062789E" w:rsidRDefault="002E6D6E" w:rsidP="002E6D6E">
      <w:pPr>
        <w:spacing w:after="0" w:line="240" w:lineRule="auto"/>
        <w:ind w:left="1587" w:hanging="1247"/>
        <w:rPr>
          <w:color w:val="000000" w:themeColor="text1"/>
        </w:rPr>
      </w:pPr>
      <w:r w:rsidRPr="0062789E">
        <w:rPr>
          <w:b/>
          <w:bCs/>
          <w:color w:val="000000" w:themeColor="text1"/>
        </w:rPr>
        <w:t>Policy 1</w:t>
      </w:r>
      <w:r>
        <w:rPr>
          <w:b/>
          <w:bCs/>
          <w:color w:val="000000" w:themeColor="text1"/>
        </w:rPr>
        <w:t>b</w:t>
      </w:r>
      <w:r w:rsidRPr="0062789E">
        <w:rPr>
          <w:b/>
          <w:bCs/>
          <w:color w:val="000000" w:themeColor="text1"/>
        </w:rPr>
        <w:t>:</w:t>
      </w:r>
      <w:r>
        <w:tab/>
      </w:r>
      <w:r w:rsidRPr="00F0378F">
        <w:t>Continue to manage the WoS and Clyde herring stocks using existing tools to maintain stock levels</w:t>
      </w:r>
    </w:p>
    <w:p w14:paraId="791F080D" w14:textId="77777777" w:rsidR="002E6D6E" w:rsidRPr="0062789E" w:rsidRDefault="002E6D6E" w:rsidP="002E6D6E">
      <w:pPr>
        <w:spacing w:after="0" w:line="240" w:lineRule="auto"/>
        <w:ind w:left="1587" w:hanging="1247"/>
        <w:rPr>
          <w:color w:val="000000" w:themeColor="text1"/>
        </w:rPr>
      </w:pPr>
      <w:r w:rsidRPr="0062789E">
        <w:rPr>
          <w:b/>
          <w:bCs/>
          <w:color w:val="000000" w:themeColor="text1"/>
        </w:rPr>
        <w:lastRenderedPageBreak/>
        <w:t>Policy 2</w:t>
      </w:r>
      <w:r>
        <w:rPr>
          <w:b/>
          <w:bCs/>
          <w:color w:val="000000" w:themeColor="text1"/>
        </w:rPr>
        <w:t>a</w:t>
      </w:r>
      <w:r w:rsidRPr="0062789E">
        <w:rPr>
          <w:b/>
          <w:bCs/>
          <w:color w:val="000000" w:themeColor="text1"/>
        </w:rPr>
        <w:t>:</w:t>
      </w:r>
      <w:r>
        <w:tab/>
      </w:r>
      <w:r w:rsidRPr="008C0C6F">
        <w:rPr>
          <w:color w:val="000000" w:themeColor="text1"/>
        </w:rPr>
        <w:t>Use the best-available scientific evidence to support management decisions relating to the setting of sustainable fishing opportunities</w:t>
      </w:r>
      <w:r w:rsidRPr="0062789E">
        <w:rPr>
          <w:color w:val="000000" w:themeColor="text1"/>
        </w:rPr>
        <w:t xml:space="preserve"> </w:t>
      </w:r>
    </w:p>
    <w:p w14:paraId="3684D17C" w14:textId="77777777" w:rsidR="002E6D6E" w:rsidRPr="0062789E" w:rsidRDefault="002E6D6E" w:rsidP="002E6D6E">
      <w:pPr>
        <w:spacing w:after="0" w:line="240" w:lineRule="auto"/>
        <w:ind w:left="1587" w:hanging="1247"/>
        <w:rPr>
          <w:color w:val="000000" w:themeColor="text1"/>
        </w:rPr>
      </w:pPr>
      <w:r w:rsidRPr="0062789E">
        <w:rPr>
          <w:b/>
          <w:bCs/>
          <w:color w:val="000000" w:themeColor="text1"/>
        </w:rPr>
        <w:t>Policy 2</w:t>
      </w:r>
      <w:r>
        <w:rPr>
          <w:b/>
          <w:bCs/>
          <w:color w:val="000000" w:themeColor="text1"/>
        </w:rPr>
        <w:t>b</w:t>
      </w:r>
      <w:r w:rsidRPr="0062789E">
        <w:rPr>
          <w:b/>
          <w:bCs/>
          <w:color w:val="000000" w:themeColor="text1"/>
        </w:rPr>
        <w:t>:</w:t>
      </w:r>
      <w:r>
        <w:tab/>
      </w:r>
      <w:r w:rsidRPr="00A02061">
        <w:rPr>
          <w:color w:val="000000" w:themeColor="text1"/>
        </w:rPr>
        <w:t>Improve the evidence base underpinning the stock, in order to support sustainable harvesting of the WoS and Clyde herring stocks, with biomass maintained above the level capable of producing MSY</w:t>
      </w:r>
    </w:p>
    <w:p w14:paraId="20655824" w14:textId="77777777" w:rsidR="002E6D6E" w:rsidRPr="0062789E" w:rsidRDefault="002E6D6E" w:rsidP="002E6D6E">
      <w:pPr>
        <w:spacing w:after="0" w:line="240" w:lineRule="auto"/>
        <w:ind w:left="1587" w:hanging="1247"/>
        <w:rPr>
          <w:color w:val="000000" w:themeColor="text1"/>
        </w:rPr>
      </w:pPr>
      <w:r w:rsidRPr="0062789E">
        <w:rPr>
          <w:b/>
          <w:bCs/>
          <w:color w:val="000000" w:themeColor="text1"/>
        </w:rPr>
        <w:t>Policy 3:</w:t>
      </w:r>
      <w:r>
        <w:tab/>
      </w:r>
      <w:r w:rsidRPr="00276810">
        <w:rPr>
          <w:color w:val="000000" w:themeColor="text1"/>
        </w:rPr>
        <w:t>Monitor catches of [Pelagic FMP stocks] and ensure that where possible all catches are counted against quotas</w:t>
      </w:r>
    </w:p>
    <w:p w14:paraId="6AF32B9A" w14:textId="77777777" w:rsidR="002E6D6E" w:rsidRDefault="002E6D6E" w:rsidP="002E6D6E">
      <w:pPr>
        <w:spacing w:after="0" w:line="240" w:lineRule="auto"/>
        <w:ind w:left="1587" w:hanging="1247"/>
        <w:rPr>
          <w:color w:val="000000" w:themeColor="text1"/>
        </w:rPr>
      </w:pPr>
      <w:r w:rsidRPr="0062789E">
        <w:rPr>
          <w:b/>
          <w:bCs/>
          <w:color w:val="000000" w:themeColor="text1"/>
        </w:rPr>
        <w:t>Policy 4:</w:t>
      </w:r>
      <w:r>
        <w:tab/>
      </w:r>
      <w:r w:rsidRPr="00FB61A8">
        <w:rPr>
          <w:color w:val="000000" w:themeColor="text1"/>
        </w:rPr>
        <w:t>Identify and support implementation of ecosystem-based fisheries management approaches appropriate for the relevant fisheries</w:t>
      </w:r>
      <w:r>
        <w:rPr>
          <w:color w:val="000000" w:themeColor="text1"/>
        </w:rPr>
        <w:t xml:space="preserve"> </w:t>
      </w:r>
    </w:p>
    <w:p w14:paraId="0DDC9A93" w14:textId="77777777" w:rsidR="002E6D6E" w:rsidRPr="0062789E" w:rsidRDefault="002E6D6E" w:rsidP="002E6D6E">
      <w:pPr>
        <w:spacing w:after="0" w:line="240" w:lineRule="auto"/>
        <w:ind w:left="1587" w:hanging="1247"/>
        <w:rPr>
          <w:color w:val="000000" w:themeColor="text1"/>
        </w:rPr>
      </w:pPr>
      <w:r w:rsidRPr="0062789E">
        <w:rPr>
          <w:b/>
          <w:bCs/>
          <w:color w:val="000000" w:themeColor="text1"/>
        </w:rPr>
        <w:t>Policy 5:</w:t>
      </w:r>
      <w:r>
        <w:tab/>
      </w:r>
      <w:r w:rsidRPr="001C71CD">
        <w:rPr>
          <w:color w:val="000000" w:themeColor="text1"/>
        </w:rPr>
        <w:t>Support fishing businesses to deliver socio-economic and cultural benefits for communities</w:t>
      </w:r>
    </w:p>
    <w:p w14:paraId="6322B4F8" w14:textId="77777777" w:rsidR="002E6D6E" w:rsidRPr="0062789E" w:rsidRDefault="002E6D6E" w:rsidP="002E6D6E">
      <w:pPr>
        <w:spacing w:after="0" w:line="240" w:lineRule="auto"/>
        <w:ind w:left="1587" w:hanging="1247"/>
        <w:rPr>
          <w:color w:val="000000" w:themeColor="text1"/>
        </w:rPr>
      </w:pPr>
      <w:r w:rsidRPr="0062789E">
        <w:rPr>
          <w:b/>
          <w:bCs/>
          <w:color w:val="000000" w:themeColor="text1"/>
        </w:rPr>
        <w:t>Policy 6:</w:t>
      </w:r>
      <w:r>
        <w:tab/>
      </w:r>
      <w:r w:rsidRPr="0003633A">
        <w:rPr>
          <w:color w:val="000000" w:themeColor="text1"/>
        </w:rPr>
        <w:t>Reduce the impact of fishing on climate change and support the fishing industry to adapt to the impacts of climate change</w:t>
      </w:r>
    </w:p>
    <w:p w14:paraId="45857771" w14:textId="77777777" w:rsidR="002E6D6E" w:rsidRDefault="002E6D6E" w:rsidP="002E6D6E">
      <w:pPr>
        <w:rPr>
          <w:rStyle w:val="fontstyle11"/>
          <w:rFonts w:ascii="Arial" w:hAnsi="Arial"/>
        </w:rPr>
      </w:pPr>
    </w:p>
    <w:p w14:paraId="2C4412BA" w14:textId="77777777" w:rsidR="002E6D6E" w:rsidRPr="00500D53" w:rsidRDefault="002E6D6E" w:rsidP="002E6D6E">
      <w:pPr>
        <w:spacing w:after="0" w:line="240" w:lineRule="auto"/>
        <w:rPr>
          <w:rFonts w:eastAsia="Arial"/>
          <w:color w:val="000000"/>
        </w:rPr>
      </w:pPr>
      <w:r w:rsidRPr="00500D53">
        <w:rPr>
          <w:rFonts w:eastAsia="Arial"/>
          <w:color w:val="000000"/>
        </w:rPr>
        <w:t>There is significant overlap in policies for the five pelagic FMPs, apart from policies 1 and 2 in the West Coast of Scotland and Clyde herring FMP which are different to account for the complexities around these stocks; this is intentional to ensure that there is harmonisation in management approaches and delivery as far as practicable. Area specific considerations, which do not span all five FMPs, are denoted in the individual FMPs.</w:t>
      </w:r>
    </w:p>
    <w:p w14:paraId="4A8F39E5" w14:textId="77777777" w:rsidR="002E6D6E" w:rsidRDefault="002E6D6E" w:rsidP="002E6D6E">
      <w:pPr>
        <w:rPr>
          <w:color w:val="000000" w:themeColor="text1"/>
        </w:rPr>
      </w:pPr>
    </w:p>
    <w:p w14:paraId="73ACD53D" w14:textId="77777777" w:rsidR="002E6D6E" w:rsidRPr="00ED0152" w:rsidRDefault="002E6D6E" w:rsidP="002E6D6E">
      <w:pPr>
        <w:pStyle w:val="Heading1"/>
        <w:ind w:left="0" w:hanging="11"/>
      </w:pPr>
      <w:bookmarkStart w:id="22" w:name="_Toc233111237"/>
      <w:r w:rsidRPr="00ED0152">
        <w:t>Approach to Strategic Environmental Assessment</w:t>
      </w:r>
      <w:bookmarkEnd w:id="22"/>
      <w:r w:rsidRPr="00ED0152">
        <w:t xml:space="preserve"> </w:t>
      </w:r>
    </w:p>
    <w:p w14:paraId="487D7733" w14:textId="77777777" w:rsidR="002E6D6E" w:rsidRPr="0081231E" w:rsidRDefault="002E6D6E" w:rsidP="002E6D6E">
      <w:pPr>
        <w:pStyle w:val="Heading2"/>
      </w:pPr>
      <w:bookmarkStart w:id="23" w:name="_Toc233111238"/>
      <w:bookmarkEnd w:id="21"/>
      <w:r w:rsidRPr="0081231E">
        <w:t>Screening</w:t>
      </w:r>
      <w:bookmarkEnd w:id="23"/>
    </w:p>
    <w:p w14:paraId="1052CB0D" w14:textId="77777777" w:rsidR="002E6D6E" w:rsidRPr="001A5C66" w:rsidRDefault="002E6D6E" w:rsidP="002E6D6E">
      <w:pPr>
        <w:rPr>
          <w:rStyle w:val="normaltextrun"/>
        </w:rPr>
      </w:pPr>
      <w:hyperlink r:id="rId31">
        <w:r w:rsidRPr="614C9983">
          <w:rPr>
            <w:rStyle w:val="Hyperlink"/>
          </w:rPr>
          <w:t>SEA Regulations 2004</w:t>
        </w:r>
      </w:hyperlink>
      <w:r w:rsidRPr="614C9983">
        <w:rPr>
          <w:rStyle w:val="normaltextrun"/>
        </w:rPr>
        <w:t xml:space="preserve"> requires that qualifying public plans, programmes, and strategies undergo screening for SEA during their preparation and prior to adoption. Fisheries Management Plans are plans that fall within the definition in Regulation 2.</w:t>
      </w:r>
    </w:p>
    <w:p w14:paraId="53447E4C" w14:textId="77777777" w:rsidR="002E6D6E" w:rsidRPr="00F207D6" w:rsidRDefault="002E6D6E" w:rsidP="002E6D6E">
      <w:bookmarkStart w:id="24" w:name="_Hlk129790146"/>
      <w:r w:rsidRPr="00E37A6A">
        <w:t>Marine Directorate, Defra, DAERA and Welsh Government consider</w:t>
      </w:r>
      <w:r w:rsidRPr="00F207D6">
        <w:t xml:space="preserve"> that </w:t>
      </w:r>
      <w:r w:rsidRPr="00F207D6">
        <w:rPr>
          <w:rStyle w:val="normaltextrun"/>
        </w:rPr>
        <w:t xml:space="preserve">regulation 3(2)(b) of the SEA Regulations 2004 applies to </w:t>
      </w:r>
      <w:r w:rsidRPr="00F207D6">
        <w:t xml:space="preserve">the draft </w:t>
      </w:r>
      <w:r>
        <w:t>Pelagic</w:t>
      </w:r>
      <w:r w:rsidRPr="00F207D6">
        <w:t xml:space="preserve"> FMP</w:t>
      </w:r>
      <w:r>
        <w:t>s</w:t>
      </w:r>
      <w:r w:rsidRPr="00F207D6">
        <w:rPr>
          <w:rStyle w:val="normaltextrun"/>
        </w:rPr>
        <w:t xml:space="preserve"> as the </w:t>
      </w:r>
      <w:r w:rsidRPr="00F207D6">
        <w:t>plan</w:t>
      </w:r>
      <w:r>
        <w:t>s</w:t>
      </w:r>
      <w:r w:rsidRPr="00F207D6">
        <w:t xml:space="preserve"> relate to</w:t>
      </w:r>
      <w:r w:rsidRPr="00F207D6">
        <w:rPr>
          <w:rFonts w:eastAsia="Yu Gothic Light"/>
        </w:rPr>
        <w:t xml:space="preserve"> </w:t>
      </w:r>
      <w:r>
        <w:rPr>
          <w:rFonts w:eastAsia="Yu Gothic Light"/>
        </w:rPr>
        <w:t>Scotland, England, Northern Ireland and Wales</w:t>
      </w:r>
      <w:r w:rsidRPr="00F207D6">
        <w:t>.</w:t>
      </w:r>
    </w:p>
    <w:p w14:paraId="05AE1BE1" w14:textId="77777777" w:rsidR="002E6D6E" w:rsidRPr="009A1592" w:rsidRDefault="002E6D6E" w:rsidP="002E6D6E">
      <w:r w:rsidRPr="00A60AB3">
        <w:rPr>
          <w:rFonts w:eastAsiaTheme="majorEastAsia"/>
        </w:rPr>
        <w:t xml:space="preserve">In accordance with the SEA Regulations 2004, </w:t>
      </w:r>
      <w:r w:rsidRPr="00563848">
        <w:rPr>
          <w:rFonts w:eastAsiaTheme="majorEastAsia"/>
        </w:rPr>
        <w:t>Marine Directorate, Defra, DAERA and Welsh Government carried</w:t>
      </w:r>
      <w:r w:rsidRPr="009A1592">
        <w:t xml:space="preserve"> out a screening exercise which determined that the proposed policies in the </w:t>
      </w:r>
      <w:r>
        <w:t>draft Pelagic</w:t>
      </w:r>
      <w:r w:rsidRPr="009A1592">
        <w:t xml:space="preserve"> FMP</w:t>
      </w:r>
      <w:r>
        <w:t>s</w:t>
      </w:r>
      <w:r w:rsidRPr="009A1592">
        <w:t xml:space="preserve"> may have likely significant </w:t>
      </w:r>
      <w:r>
        <w:t>effect</w:t>
      </w:r>
      <w:r w:rsidRPr="009A1592">
        <w:t xml:space="preserve"> (either positive or negative) on a European site or a European offshore marine site and they are not directly connected with or necessary to the management of such sites.</w:t>
      </w:r>
    </w:p>
    <w:p w14:paraId="03703A4B" w14:textId="77777777" w:rsidR="002E6D6E" w:rsidRPr="004C3C5E" w:rsidRDefault="002E6D6E" w:rsidP="002E6D6E">
      <w:r w:rsidRPr="004C3C5E">
        <w:t xml:space="preserve">The screening exercise used </w:t>
      </w:r>
      <w:hyperlink r:id="rId32">
        <w:r w:rsidRPr="004C3C5E">
          <w:rPr>
            <w:rStyle w:val="Hyperlink"/>
          </w:rPr>
          <w:t>Defra’s Magic Map Application</w:t>
        </w:r>
      </w:hyperlink>
      <w:r w:rsidRPr="004C3C5E">
        <w:t xml:space="preserve"> to identify whether the geographical scope of the FMP</w:t>
      </w:r>
      <w:r>
        <w:t>s</w:t>
      </w:r>
      <w:r w:rsidRPr="004C3C5E">
        <w:t xml:space="preserve"> overlap with any European sites or European offshore marine sites. </w:t>
      </w:r>
      <w:r w:rsidRPr="00A60AB3">
        <w:rPr>
          <w:rFonts w:eastAsiaTheme="minorEastAsia"/>
        </w:rPr>
        <w:t>Table 3, page 35 of</w:t>
      </w:r>
      <w:r w:rsidRPr="004C3C5E">
        <w:t xml:space="preserve"> </w:t>
      </w:r>
      <w:hyperlink r:id="rId33">
        <w:r w:rsidRPr="004C3C5E">
          <w:rPr>
            <w:rStyle w:val="Hyperlink"/>
          </w:rPr>
          <w:t>The updated UK Marine Strategy Part 1</w:t>
        </w:r>
      </w:hyperlink>
      <w:r w:rsidRPr="00A60AB3">
        <w:rPr>
          <w:rFonts w:eastAsiaTheme="minorEastAsia"/>
        </w:rPr>
        <w:t xml:space="preserve"> sets out the pressures on the marine environment resulting from anthropogenic activity, which includes fishing. This information was used </w:t>
      </w:r>
      <w:r w:rsidRPr="004C3C5E">
        <w:t xml:space="preserve">to identify whether fishing activity for </w:t>
      </w:r>
      <w:r w:rsidRPr="001C37D6">
        <w:t>mackerel, herring</w:t>
      </w:r>
      <w:r>
        <w:t xml:space="preserve"> and</w:t>
      </w:r>
      <w:r w:rsidRPr="001C37D6">
        <w:t xml:space="preserve"> blue whiting </w:t>
      </w:r>
      <w:r w:rsidRPr="004C3C5E">
        <w:t xml:space="preserve">has the potential to impact these sites </w:t>
      </w:r>
      <w:r w:rsidRPr="004C3C5E">
        <w:lastRenderedPageBreak/>
        <w:t>and interest features. For example,</w:t>
      </w:r>
      <w:r>
        <w:t xml:space="preserve"> fishing vessels targeting pelagic stocks </w:t>
      </w:r>
      <w:r w:rsidRPr="004C3C5E">
        <w:t>ha</w:t>
      </w:r>
      <w:r>
        <w:t>ve</w:t>
      </w:r>
      <w:r w:rsidRPr="004C3C5E">
        <w:t xml:space="preserve"> the potential to result in the extraction of, or mortality/injury to wild species.</w:t>
      </w:r>
    </w:p>
    <w:p w14:paraId="03790187" w14:textId="77777777" w:rsidR="002E6D6E" w:rsidRPr="00EB4B14" w:rsidRDefault="002E6D6E" w:rsidP="002E6D6E">
      <w:r w:rsidRPr="00EB4B14">
        <w:t xml:space="preserve">The screening also judged that </w:t>
      </w:r>
      <w:r w:rsidRPr="00EB4B14">
        <w:rPr>
          <w:rFonts w:eastAsia="Times New Roman"/>
        </w:rPr>
        <w:t xml:space="preserve">actions arising from </w:t>
      </w:r>
      <w:r w:rsidRPr="00EB4B14">
        <w:t xml:space="preserve">the draft </w:t>
      </w:r>
      <w:r>
        <w:t>Pelagic</w:t>
      </w:r>
      <w:r w:rsidRPr="00EB4B14">
        <w:t xml:space="preserve"> FMP</w:t>
      </w:r>
      <w:r>
        <w:t>s</w:t>
      </w:r>
      <w:r w:rsidRPr="00EB4B14">
        <w:t xml:space="preserve"> have the potential to affect multiple European marine sites and the wider marine environment. </w:t>
      </w:r>
    </w:p>
    <w:p w14:paraId="543C46F2" w14:textId="77777777" w:rsidR="002E6D6E" w:rsidRDefault="002E6D6E" w:rsidP="002E6D6E">
      <w:pPr>
        <w:rPr>
          <w:color w:val="000000" w:themeColor="text1"/>
        </w:rPr>
      </w:pPr>
      <w:r w:rsidRPr="00FB5239">
        <w:rPr>
          <w:color w:val="000000" w:themeColor="text1"/>
        </w:rPr>
        <w:t xml:space="preserve">Based on the outcome of the screening, </w:t>
      </w:r>
      <w:r>
        <w:t>the fisheries policy authorities</w:t>
      </w:r>
      <w:r w:rsidRPr="00FB5239">
        <w:t xml:space="preserve"> </w:t>
      </w:r>
      <w:r w:rsidRPr="00FB5239">
        <w:rPr>
          <w:color w:val="000000" w:themeColor="text1"/>
        </w:rPr>
        <w:t xml:space="preserve">concluded the </w:t>
      </w:r>
      <w:r>
        <w:rPr>
          <w:color w:val="000000" w:themeColor="text1"/>
        </w:rPr>
        <w:t xml:space="preserve">Pelagic </w:t>
      </w:r>
      <w:r w:rsidRPr="00FB5239">
        <w:rPr>
          <w:color w:val="000000" w:themeColor="text1"/>
        </w:rPr>
        <w:t>FMP</w:t>
      </w:r>
      <w:r>
        <w:rPr>
          <w:color w:val="000000" w:themeColor="text1"/>
        </w:rPr>
        <w:t>s</w:t>
      </w:r>
      <w:r w:rsidRPr="00FB5239">
        <w:rPr>
          <w:color w:val="000000" w:themeColor="text1"/>
        </w:rPr>
        <w:t xml:space="preserve"> fall within the description of a plan in regulation 5(3) of the SEA Regulations 2004, and so as a result of regulation 5(1) must be subject to SEA in accordance with Part 3 of the SEA Regulations 2004 during its preparation and prior to its adoption (publication).</w:t>
      </w:r>
    </w:p>
    <w:p w14:paraId="277AA6E1" w14:textId="77777777" w:rsidR="002E6D6E" w:rsidRPr="009A1592" w:rsidRDefault="002E6D6E" w:rsidP="002E6D6E">
      <w:r>
        <w:rPr>
          <w:rStyle w:val="ui-provider"/>
        </w:rPr>
        <w:t>Completing this SEA does not remove any other statutory obligation on competent authorities to assess the possible environment impact of a policy or measure ahead of its implementation.</w:t>
      </w:r>
    </w:p>
    <w:p w14:paraId="2760CDF9" w14:textId="77777777" w:rsidR="002E6D6E" w:rsidRPr="005B3C6C" w:rsidRDefault="002E6D6E" w:rsidP="002E6D6E">
      <w:pPr>
        <w:pStyle w:val="Heading2"/>
      </w:pPr>
      <w:bookmarkStart w:id="25" w:name="_Toc156379200"/>
      <w:bookmarkStart w:id="26" w:name="_Toc233111239"/>
      <w:bookmarkEnd w:id="24"/>
      <w:bookmarkEnd w:id="25"/>
      <w:r w:rsidRPr="005B3C6C">
        <w:t>Scoping</w:t>
      </w:r>
      <w:bookmarkEnd w:id="26"/>
      <w:r w:rsidRPr="005B3C6C">
        <w:t xml:space="preserve"> </w:t>
      </w:r>
    </w:p>
    <w:p w14:paraId="47CA80D4" w14:textId="77777777" w:rsidR="002E6D6E" w:rsidRPr="005B3C6C" w:rsidRDefault="002E6D6E" w:rsidP="002E6D6E">
      <w:r w:rsidRPr="00B311AE">
        <w:rPr>
          <w:rFonts w:eastAsiaTheme="majorEastAsia"/>
        </w:rPr>
        <w:t>Marine Directorate, Defra, DAERA and Welsh Government</w:t>
      </w:r>
      <w:r w:rsidRPr="005B3C6C">
        <w:rPr>
          <w:rFonts w:eastAsiaTheme="majorEastAsia"/>
        </w:rPr>
        <w:t xml:space="preserve"> </w:t>
      </w:r>
      <w:r w:rsidRPr="005B3C6C">
        <w:t xml:space="preserve">carried out a scoping exercise to identify the scope and level of detail of the assessment that will be documented in the Environmental Report. Regulation </w:t>
      </w:r>
      <w:r w:rsidRPr="00FB5239">
        <w:t xml:space="preserve">12(5) requires that when deciding on the </w:t>
      </w:r>
      <w:r w:rsidRPr="00FB5239">
        <w:rPr>
          <w:color w:val="000000" w:themeColor="text1"/>
        </w:rPr>
        <w:t>scope and level of detail of the information in</w:t>
      </w:r>
      <w:r w:rsidRPr="00FB5239">
        <w:t xml:space="preserve"> the Environmental Report, the responsible authority must seek the views of the Consultation Bodies</w:t>
      </w:r>
      <w:r w:rsidRPr="005B3C6C">
        <w:t>.</w:t>
      </w:r>
    </w:p>
    <w:p w14:paraId="3EBD27C6" w14:textId="77777777" w:rsidR="002E6D6E" w:rsidRPr="001F3643" w:rsidRDefault="002E6D6E" w:rsidP="002E6D6E">
      <w:r w:rsidRPr="001F3643">
        <w:t xml:space="preserve">A Scoping Report identifying the scope and level of detail of the assessment of the draft </w:t>
      </w:r>
      <w:r>
        <w:t>Pelagic</w:t>
      </w:r>
      <w:r w:rsidRPr="001F3643">
        <w:t xml:space="preserve"> FMP</w:t>
      </w:r>
      <w:r>
        <w:t>s</w:t>
      </w:r>
      <w:r w:rsidRPr="001F3643">
        <w:t xml:space="preserve"> was provided to the following Consultation Bodies</w:t>
      </w:r>
      <w:r>
        <w:t>:</w:t>
      </w:r>
    </w:p>
    <w:p w14:paraId="79AB99D6" w14:textId="77777777" w:rsidR="002E6D6E" w:rsidRDefault="002E6D6E" w:rsidP="002E6D6E">
      <w:pPr>
        <w:pStyle w:val="ListParagraph"/>
        <w:numPr>
          <w:ilvl w:val="0"/>
          <w:numId w:val="10"/>
        </w:numPr>
      </w:pPr>
      <w:r>
        <w:t>NatureScot</w:t>
      </w:r>
    </w:p>
    <w:p w14:paraId="4739AED0" w14:textId="77777777" w:rsidR="002E6D6E" w:rsidRPr="001F3643" w:rsidRDefault="002E6D6E" w:rsidP="002E6D6E">
      <w:pPr>
        <w:pStyle w:val="ListParagraph"/>
        <w:numPr>
          <w:ilvl w:val="0"/>
          <w:numId w:val="10"/>
        </w:numPr>
      </w:pPr>
      <w:r w:rsidRPr="001F3643">
        <w:t xml:space="preserve">Scottish Environment Protection Agency  </w:t>
      </w:r>
    </w:p>
    <w:p w14:paraId="0AF43603" w14:textId="77777777" w:rsidR="002E6D6E" w:rsidRDefault="002E6D6E" w:rsidP="002E6D6E">
      <w:pPr>
        <w:pStyle w:val="ListParagraph"/>
        <w:numPr>
          <w:ilvl w:val="0"/>
          <w:numId w:val="10"/>
        </w:numPr>
      </w:pPr>
      <w:r w:rsidRPr="00313244">
        <w:t>Historic Environment Scotland</w:t>
      </w:r>
    </w:p>
    <w:p w14:paraId="55C8B966" w14:textId="77777777" w:rsidR="002E6D6E" w:rsidRDefault="002E6D6E" w:rsidP="002E6D6E">
      <w:pPr>
        <w:pStyle w:val="ListParagraph"/>
        <w:numPr>
          <w:ilvl w:val="0"/>
          <w:numId w:val="10"/>
        </w:numPr>
      </w:pPr>
      <w:r>
        <w:t>Joint Nature Conservation Committee (JNCC)</w:t>
      </w:r>
    </w:p>
    <w:p w14:paraId="107D739F" w14:textId="77777777" w:rsidR="002E6D6E" w:rsidRPr="001F3643" w:rsidRDefault="002E6D6E" w:rsidP="002E6D6E">
      <w:pPr>
        <w:pStyle w:val="ListParagraph"/>
        <w:numPr>
          <w:ilvl w:val="0"/>
          <w:numId w:val="10"/>
        </w:numPr>
      </w:pPr>
      <w:r w:rsidRPr="001F3643">
        <w:t>Historic England</w:t>
      </w:r>
    </w:p>
    <w:p w14:paraId="37C94E03" w14:textId="77777777" w:rsidR="002E6D6E" w:rsidRPr="001F3643" w:rsidRDefault="002E6D6E" w:rsidP="002E6D6E">
      <w:pPr>
        <w:pStyle w:val="ListParagraph"/>
        <w:numPr>
          <w:ilvl w:val="0"/>
          <w:numId w:val="10"/>
        </w:numPr>
      </w:pPr>
      <w:r w:rsidRPr="001F3643">
        <w:t>Natural England</w:t>
      </w:r>
    </w:p>
    <w:p w14:paraId="40C2AC38" w14:textId="77777777" w:rsidR="002E6D6E" w:rsidRDefault="002E6D6E" w:rsidP="002E6D6E">
      <w:pPr>
        <w:pStyle w:val="ListParagraph"/>
        <w:numPr>
          <w:ilvl w:val="0"/>
          <w:numId w:val="10"/>
        </w:numPr>
      </w:pPr>
      <w:r w:rsidRPr="001F3643">
        <w:t>Environment Agency</w:t>
      </w:r>
    </w:p>
    <w:p w14:paraId="0755C61A" w14:textId="77777777" w:rsidR="002E6D6E" w:rsidRDefault="002E6D6E" w:rsidP="002E6D6E">
      <w:pPr>
        <w:pStyle w:val="ListParagraph"/>
        <w:numPr>
          <w:ilvl w:val="0"/>
          <w:numId w:val="10"/>
        </w:numPr>
      </w:pPr>
      <w:r>
        <w:t>DAERA</w:t>
      </w:r>
    </w:p>
    <w:p w14:paraId="009D7A30" w14:textId="77777777" w:rsidR="002E6D6E" w:rsidRDefault="002E6D6E" w:rsidP="002E6D6E">
      <w:pPr>
        <w:pStyle w:val="ListParagraph"/>
        <w:numPr>
          <w:ilvl w:val="0"/>
          <w:numId w:val="10"/>
        </w:numPr>
      </w:pPr>
      <w:r>
        <w:t>Natural Resources Wales</w:t>
      </w:r>
    </w:p>
    <w:p w14:paraId="34653365" w14:textId="77777777" w:rsidR="002E6D6E" w:rsidRPr="001F3643" w:rsidRDefault="002E6D6E" w:rsidP="002E6D6E">
      <w:pPr>
        <w:pStyle w:val="ListParagraph"/>
        <w:numPr>
          <w:ilvl w:val="0"/>
          <w:numId w:val="10"/>
        </w:numPr>
      </w:pPr>
      <w:r>
        <w:t>Cadw</w:t>
      </w:r>
    </w:p>
    <w:p w14:paraId="297166C3" w14:textId="77777777" w:rsidR="002E6D6E" w:rsidRPr="00FB5239" w:rsidRDefault="002E6D6E" w:rsidP="002E6D6E">
      <w:r w:rsidRPr="00FB5239">
        <w:t xml:space="preserve">See </w:t>
      </w:r>
      <w:hyperlink w:anchor="_Appendix_F:_Statutory">
        <w:r w:rsidRPr="00450206">
          <w:rPr>
            <w:rStyle w:val="Hyperlink"/>
          </w:rPr>
          <w:t>Appendix F</w:t>
        </w:r>
      </w:hyperlink>
      <w:r w:rsidRPr="00FB5239">
        <w:t xml:space="preserve"> for Consultation Body responses on the Scoping Report and how consideration was given to the points raised in each response.</w:t>
      </w:r>
    </w:p>
    <w:p w14:paraId="7E80073D" w14:textId="77777777" w:rsidR="002E6D6E" w:rsidRPr="004C3C5E" w:rsidRDefault="002E6D6E" w:rsidP="002E6D6E">
      <w:r w:rsidRPr="004C3C5E">
        <w:t xml:space="preserve">Regulation 12(3) of the SEA Regulations 2004 requires that the Environmental Report shall include the information referred to in </w:t>
      </w:r>
      <w:hyperlink r:id="rId34" w:history="1">
        <w:r w:rsidRPr="001B1205">
          <w:rPr>
            <w:rStyle w:val="Hyperlink"/>
            <w:color w:val="4472C4" w:themeColor="accent1"/>
          </w:rPr>
          <w:t>Schedule 2</w:t>
        </w:r>
      </w:hyperlink>
      <w:r w:rsidRPr="004C3C5E">
        <w:t xml:space="preserve">, in so far as it is reasonably </w:t>
      </w:r>
      <w:r w:rsidRPr="00CD61A4">
        <w:t>required. Table 3 in Annex 1 sets</w:t>
      </w:r>
      <w:r w:rsidRPr="004C3C5E">
        <w:t xml:space="preserve"> out which section of this report corresponds to the relevant paragraphs of Schedule 2.</w:t>
      </w:r>
      <w:bookmarkStart w:id="27" w:name="_Hlk129601673"/>
    </w:p>
    <w:p w14:paraId="10A2A0CB" w14:textId="77777777" w:rsidR="002E6D6E" w:rsidRPr="0081231E" w:rsidRDefault="002E6D6E" w:rsidP="002E6D6E">
      <w:pPr>
        <w:pStyle w:val="Heading2"/>
      </w:pPr>
      <w:bookmarkStart w:id="28" w:name="_Toc128048743"/>
      <w:bookmarkStart w:id="29" w:name="_Toc233111240"/>
      <w:bookmarkStart w:id="30" w:name="_Hlk122341628"/>
      <w:bookmarkEnd w:id="27"/>
      <w:r w:rsidRPr="0081231E">
        <w:lastRenderedPageBreak/>
        <w:t>Scope of the Assessment</w:t>
      </w:r>
      <w:bookmarkEnd w:id="28"/>
      <w:bookmarkEnd w:id="29"/>
    </w:p>
    <w:p w14:paraId="49FF3DB9" w14:textId="77777777" w:rsidR="002E6D6E" w:rsidRPr="00FB5239" w:rsidRDefault="002E6D6E" w:rsidP="002E6D6E">
      <w:r w:rsidRPr="00FB5239">
        <w:t>Schedule 2 paragraph 6 to the SEA Regulations 2004 lists the issues that must be considered for an assessment of likely significant effect in relation to the proposed FMP</w:t>
      </w:r>
      <w:r>
        <w:t>s</w:t>
      </w:r>
      <w:r w:rsidRPr="00FB5239">
        <w:t xml:space="preserve">. </w:t>
      </w:r>
      <w:r w:rsidRPr="00FB5239">
        <w:rPr>
          <w:color w:val="000000" w:themeColor="text1"/>
        </w:rPr>
        <w:t xml:space="preserve">Based on its initial evaluation of likely significant effects and taking into account the results of the scoping consultation carried out (see </w:t>
      </w:r>
      <w:r>
        <w:rPr>
          <w:color w:val="000000" w:themeColor="text1"/>
        </w:rPr>
        <w:t>Scoping</w:t>
      </w:r>
      <w:r w:rsidRPr="00FB5239">
        <w:rPr>
          <w:color w:val="000000" w:themeColor="text1"/>
        </w:rPr>
        <w:t xml:space="preserve"> above and Appendix F), the following conclusions were reached regarding the content of the Environmental Report.</w:t>
      </w:r>
      <w:r w:rsidRPr="00FB5239">
        <w:t xml:space="preserve">  </w:t>
      </w:r>
    </w:p>
    <w:p w14:paraId="5FEFC1F7" w14:textId="77777777" w:rsidR="002E6D6E" w:rsidRPr="007E1D63" w:rsidRDefault="002E6D6E" w:rsidP="002E6D6E">
      <w:r w:rsidRPr="00791F7D">
        <w:t>Marine Directorate, Defra, DAERA and Welsh Government</w:t>
      </w:r>
      <w:r w:rsidRPr="00791F7D" w:rsidDel="00791F7D">
        <w:t xml:space="preserve"> </w:t>
      </w:r>
      <w:r w:rsidRPr="007E1D63">
        <w:t xml:space="preserve">propose that the </w:t>
      </w:r>
      <w:r>
        <w:t>Environmental Report</w:t>
      </w:r>
      <w:r w:rsidRPr="007E1D63">
        <w:t xml:space="preserve"> will address the effects on the following issues:</w:t>
      </w:r>
    </w:p>
    <w:p w14:paraId="0BF0FFD1" w14:textId="77777777" w:rsidR="002E6D6E" w:rsidRDefault="002E6D6E" w:rsidP="002E6D6E">
      <w:pPr>
        <w:pStyle w:val="ListParagraph"/>
        <w:numPr>
          <w:ilvl w:val="0"/>
          <w:numId w:val="25"/>
        </w:numPr>
        <w:spacing w:before="240"/>
        <w:rPr>
          <w:rStyle w:val="normaltextrun"/>
        </w:rPr>
      </w:pPr>
      <w:r w:rsidRPr="00FB5239">
        <w:rPr>
          <w:rStyle w:val="normaltextrun"/>
        </w:rPr>
        <w:t xml:space="preserve">Biodiversity, fauna and flora </w:t>
      </w:r>
      <w:r>
        <w:rPr>
          <w:rStyle w:val="normaltextrun"/>
        </w:rPr>
        <w:t>i</w:t>
      </w:r>
      <w:r w:rsidRPr="00FB5239">
        <w:rPr>
          <w:rStyle w:val="normaltextrun"/>
        </w:rPr>
        <w:t>ncluding the following sub-sections: cetaceans, seals, birds, fish, benthic habitats, commercially exploited fish and shellfish, food webs.</w:t>
      </w:r>
    </w:p>
    <w:p w14:paraId="3792BBA9" w14:textId="77777777" w:rsidR="002E6D6E" w:rsidRPr="00FB5239" w:rsidRDefault="002E6D6E" w:rsidP="002E6D6E">
      <w:pPr>
        <w:pStyle w:val="ListParagraph"/>
        <w:numPr>
          <w:ilvl w:val="0"/>
          <w:numId w:val="25"/>
        </w:numPr>
        <w:spacing w:before="240"/>
        <w:rPr>
          <w:rStyle w:val="normaltextrun"/>
        </w:rPr>
      </w:pPr>
      <w:r w:rsidRPr="00FB5239">
        <w:rPr>
          <w:rStyle w:val="normaltextrun"/>
        </w:rPr>
        <w:t>Water</w:t>
      </w:r>
      <w:r>
        <w:rPr>
          <w:rStyle w:val="normaltextrun"/>
        </w:rPr>
        <w:t xml:space="preserve"> i</w:t>
      </w:r>
      <w:r w:rsidRPr="00FB5239">
        <w:rPr>
          <w:rStyle w:val="normaltextrun"/>
        </w:rPr>
        <w:t>ncluding the following sub-sections: marine litter and underwater noise.</w:t>
      </w:r>
    </w:p>
    <w:p w14:paraId="133607DB" w14:textId="77777777" w:rsidR="002E6D6E" w:rsidRPr="00CD61A4" w:rsidRDefault="002E6D6E" w:rsidP="002E6D6E">
      <w:pPr>
        <w:pStyle w:val="ListParagraph"/>
        <w:numPr>
          <w:ilvl w:val="0"/>
          <w:numId w:val="25"/>
        </w:numPr>
        <w:spacing w:before="240"/>
        <w:rPr>
          <w:rStyle w:val="normaltextrun"/>
        </w:rPr>
      </w:pPr>
      <w:r w:rsidRPr="00FB5239">
        <w:rPr>
          <w:rStyle w:val="normaltextrun"/>
        </w:rPr>
        <w:t>Climatic factors</w:t>
      </w:r>
      <w:r>
        <w:rPr>
          <w:rStyle w:val="normaltextrun"/>
        </w:rPr>
        <w:t xml:space="preserve"> i</w:t>
      </w:r>
      <w:r w:rsidRPr="00FB5239">
        <w:rPr>
          <w:rStyle w:val="normaltextrun"/>
        </w:rPr>
        <w:t xml:space="preserve">ncluding the following sub-sections: vessel emissions, blue </w:t>
      </w:r>
      <w:r w:rsidRPr="00CD61A4">
        <w:rPr>
          <w:rStyle w:val="normaltextrun"/>
        </w:rPr>
        <w:t>carbon.</w:t>
      </w:r>
    </w:p>
    <w:p w14:paraId="1AD81EA6" w14:textId="77777777" w:rsidR="002E6D6E" w:rsidRPr="00CD61A4" w:rsidRDefault="002E6D6E" w:rsidP="002E6D6E">
      <w:pPr>
        <w:pStyle w:val="ListParagraph"/>
        <w:numPr>
          <w:ilvl w:val="0"/>
          <w:numId w:val="25"/>
        </w:numPr>
        <w:spacing w:before="240"/>
      </w:pPr>
      <w:r w:rsidRPr="00CD61A4">
        <w:t>Cultural Heritage i</w:t>
      </w:r>
      <w:r w:rsidRPr="00CD61A4">
        <w:rPr>
          <w:rStyle w:val="normaltextrun"/>
        </w:rPr>
        <w:t xml:space="preserve">ncluding the following sub-section: </w:t>
      </w:r>
      <w:r w:rsidRPr="00CD61A4">
        <w:t>interactions between fishing gear and marine heritage assets.</w:t>
      </w:r>
    </w:p>
    <w:p w14:paraId="701C81B8" w14:textId="77777777" w:rsidR="002E6D6E" w:rsidRPr="00FB5239" w:rsidRDefault="002E6D6E" w:rsidP="002E6D6E">
      <w:r>
        <w:t>Marine Directorate, Defra, DAERA and Welsh Government</w:t>
      </w:r>
      <w:r w:rsidRPr="00FB5239">
        <w:rPr>
          <w:rFonts w:eastAsiaTheme="majorEastAsia"/>
        </w:rPr>
        <w:t xml:space="preserve"> </w:t>
      </w:r>
      <w:r w:rsidRPr="00FB5239">
        <w:t>scoped the following issues out of the assessment, and therefore they will not be covered in the Environmental Report:</w:t>
      </w:r>
    </w:p>
    <w:p w14:paraId="10A9719F" w14:textId="77777777" w:rsidR="002E6D6E" w:rsidRPr="00FB5239" w:rsidRDefault="002E6D6E" w:rsidP="002E6D6E">
      <w:pPr>
        <w:pStyle w:val="ListParagraph"/>
        <w:numPr>
          <w:ilvl w:val="0"/>
          <w:numId w:val="4"/>
        </w:numPr>
        <w:spacing w:before="240"/>
      </w:pPr>
      <w:r w:rsidRPr="00FB5239">
        <w:t>Population (Human)</w:t>
      </w:r>
    </w:p>
    <w:p w14:paraId="4F78AB51" w14:textId="77777777" w:rsidR="002E6D6E" w:rsidRDefault="002E6D6E" w:rsidP="002E6D6E">
      <w:pPr>
        <w:pStyle w:val="ListParagraph"/>
        <w:numPr>
          <w:ilvl w:val="0"/>
          <w:numId w:val="4"/>
        </w:numPr>
        <w:spacing w:before="240"/>
      </w:pPr>
      <w:r w:rsidRPr="00FB5239">
        <w:t>Human health</w:t>
      </w:r>
    </w:p>
    <w:p w14:paraId="635111FF" w14:textId="77777777" w:rsidR="002E6D6E" w:rsidRPr="00FB5239" w:rsidRDefault="002E6D6E" w:rsidP="002E6D6E">
      <w:pPr>
        <w:pStyle w:val="ListParagraph"/>
        <w:numPr>
          <w:ilvl w:val="0"/>
          <w:numId w:val="4"/>
        </w:numPr>
        <w:spacing w:before="240"/>
      </w:pPr>
      <w:r>
        <w:t>Geology and sediments (soil)</w:t>
      </w:r>
    </w:p>
    <w:p w14:paraId="382C6018" w14:textId="77777777" w:rsidR="002E6D6E" w:rsidRPr="00FB5239" w:rsidRDefault="002E6D6E" w:rsidP="002E6D6E">
      <w:pPr>
        <w:pStyle w:val="ListParagraph"/>
        <w:numPr>
          <w:ilvl w:val="0"/>
          <w:numId w:val="4"/>
        </w:numPr>
        <w:spacing w:before="240"/>
      </w:pPr>
      <w:r w:rsidRPr="00FB5239">
        <w:t>Air</w:t>
      </w:r>
    </w:p>
    <w:p w14:paraId="196F473F" w14:textId="77777777" w:rsidR="002E6D6E" w:rsidRPr="00FB5239" w:rsidRDefault="002E6D6E" w:rsidP="002E6D6E">
      <w:pPr>
        <w:pStyle w:val="ListParagraph"/>
        <w:numPr>
          <w:ilvl w:val="0"/>
          <w:numId w:val="4"/>
        </w:numPr>
        <w:spacing w:before="240"/>
      </w:pPr>
      <w:r w:rsidRPr="00FB5239">
        <w:t>Material assets</w:t>
      </w:r>
    </w:p>
    <w:p w14:paraId="5D0CFD26" w14:textId="77777777" w:rsidR="002E6D6E" w:rsidRPr="007E1D63" w:rsidRDefault="002E6D6E" w:rsidP="002E6D6E">
      <w:pPr>
        <w:pStyle w:val="ListParagraph"/>
        <w:numPr>
          <w:ilvl w:val="0"/>
          <w:numId w:val="4"/>
        </w:numPr>
      </w:pPr>
      <w:r w:rsidRPr="007E1D63">
        <w:t xml:space="preserve">Landscape </w:t>
      </w:r>
      <w:r>
        <w:t>and</w:t>
      </w:r>
      <w:r w:rsidRPr="007E1D63">
        <w:t xml:space="preserve"> seascape</w:t>
      </w:r>
    </w:p>
    <w:p w14:paraId="56587CA9" w14:textId="77777777" w:rsidR="002E6D6E" w:rsidRPr="003220D9" w:rsidRDefault="002E6D6E" w:rsidP="002E6D6E">
      <w:r w:rsidRPr="008F6560">
        <w:t>Fishing activity being managed through the FMP</w:t>
      </w:r>
      <w:r>
        <w:t>s</w:t>
      </w:r>
      <w:r w:rsidRPr="008F6560">
        <w:t xml:space="preserve"> has the potential to have some level of interaction with all the issues from Schedule 2 paragraph 6</w:t>
      </w:r>
      <w:r>
        <w:t>. H</w:t>
      </w:r>
      <w:r w:rsidRPr="008F6560">
        <w:t>owever</w:t>
      </w:r>
      <w:r>
        <w:t>,</w:t>
      </w:r>
      <w:r w:rsidRPr="008F6560">
        <w:t xml:space="preserve"> the scoping exercise considered and scoped in those environmental issues that would be significantly affected by the </w:t>
      </w:r>
      <w:r w:rsidRPr="008F6560">
        <w:rPr>
          <w:rFonts w:eastAsiaTheme="majorEastAsia"/>
        </w:rPr>
        <w:t xml:space="preserve">draft </w:t>
      </w:r>
      <w:r>
        <w:rPr>
          <w:rFonts w:eastAsiaTheme="majorEastAsia"/>
        </w:rPr>
        <w:t>Pelagic</w:t>
      </w:r>
      <w:r w:rsidRPr="008F6560">
        <w:rPr>
          <w:rFonts w:eastAsiaTheme="majorEastAsia"/>
        </w:rPr>
        <w:t xml:space="preserve"> FMP</w:t>
      </w:r>
      <w:r>
        <w:rPr>
          <w:rFonts w:eastAsiaTheme="majorEastAsia"/>
        </w:rPr>
        <w:t>s</w:t>
      </w:r>
      <w:r w:rsidRPr="008F6560">
        <w:t xml:space="preserve">. </w:t>
      </w:r>
      <w:r w:rsidRPr="00FB5239">
        <w:t xml:space="preserve">Issues such as Population, Human Health, </w:t>
      </w:r>
      <w:r>
        <w:t xml:space="preserve">Geology and sediments, </w:t>
      </w:r>
      <w:r w:rsidRPr="00FB5239">
        <w:t>Air</w:t>
      </w:r>
      <w:r>
        <w:t>,</w:t>
      </w:r>
      <w:r w:rsidRPr="00FB5239">
        <w:t xml:space="preserve"> Material Assets</w:t>
      </w:r>
      <w:r>
        <w:t xml:space="preserve"> and Landscape and Seascape</w:t>
      </w:r>
      <w:r w:rsidRPr="00FB5239">
        <w:t xml:space="preserve"> were scoped out of this assessment as it was considered that they would not be significantly affected by the </w:t>
      </w:r>
      <w:r w:rsidRPr="00FB5239">
        <w:rPr>
          <w:rFonts w:eastAsiaTheme="majorEastAsia"/>
        </w:rPr>
        <w:t xml:space="preserve">draft </w:t>
      </w:r>
      <w:r w:rsidRPr="00FB5239">
        <w:t>FMP</w:t>
      </w:r>
      <w:r>
        <w:t>s</w:t>
      </w:r>
      <w:r w:rsidRPr="00CD61A4">
        <w:t>. Table 4 in Annex 1 provides</w:t>
      </w:r>
      <w:r w:rsidRPr="00FB5239">
        <w:t xml:space="preserve"> the justification behind this decision. Additional rationale behind why sub-sections were considered is </w:t>
      </w:r>
      <w:r>
        <w:t xml:space="preserve">set out </w:t>
      </w:r>
      <w:r w:rsidRPr="00FB5239">
        <w:t>below:</w:t>
      </w:r>
    </w:p>
    <w:p w14:paraId="1BB341C7" w14:textId="77777777" w:rsidR="002E6D6E" w:rsidRPr="00FB5239" w:rsidRDefault="002E6D6E" w:rsidP="002E6D6E">
      <w:pPr>
        <w:pStyle w:val="ListParagraph"/>
        <w:numPr>
          <w:ilvl w:val="0"/>
          <w:numId w:val="26"/>
        </w:numPr>
        <w:spacing w:before="240"/>
      </w:pPr>
      <w:r w:rsidRPr="00FB5239">
        <w:t xml:space="preserve">To link the issues (from Schedule 2 paragraph 6) that will be addressed by this Environmental Report with the environmental baseline (see section </w:t>
      </w:r>
      <w:r>
        <w:t>3</w:t>
      </w:r>
      <w:r w:rsidRPr="00FB5239">
        <w:t xml:space="preserve">), we have attributed a UK Marine Strategy (UK MS) descriptor of Good </w:t>
      </w:r>
      <w:r w:rsidRPr="00FB5239">
        <w:lastRenderedPageBreak/>
        <w:t xml:space="preserve">Environmental Status (GES) to the appropriate corresponding issue(s); see </w:t>
      </w:r>
      <w:hyperlink w:anchor="_Appendix_A:_Eleven_2" w:history="1">
        <w:r w:rsidRPr="00280013">
          <w:rPr>
            <w:rStyle w:val="Hyperlink"/>
          </w:rPr>
          <w:t>Appendix A</w:t>
        </w:r>
      </w:hyperlink>
      <w:r w:rsidRPr="00FB5239">
        <w:t xml:space="preserve"> for the list of the 11 UK MS descriptors. Achieving GES is about protecting the natural marine environment, preventing its deterioration and restoring it where practical, while allowing sustainable use of marine resources.</w:t>
      </w:r>
    </w:p>
    <w:p w14:paraId="46EF35BA" w14:textId="77777777" w:rsidR="002E6D6E" w:rsidRPr="00FB5239" w:rsidRDefault="002E6D6E" w:rsidP="002E6D6E">
      <w:pPr>
        <w:pStyle w:val="ListParagraph"/>
        <w:numPr>
          <w:ilvl w:val="0"/>
          <w:numId w:val="26"/>
        </w:numPr>
        <w:spacing w:before="240"/>
      </w:pPr>
      <w:r w:rsidRPr="00FB5239">
        <w:t xml:space="preserve">Assessing the status of these descriptors identifies where improvements are required to achieve GES. Knowing the current status will help direct efforts to reduce the impacts of certain human activities. The </w:t>
      </w:r>
      <w:hyperlink r:id="rId35">
        <w:r w:rsidRPr="00FB5239">
          <w:rPr>
            <w:rStyle w:val="Hyperlink"/>
          </w:rPr>
          <w:t>UK Marine Strategy assessment tool</w:t>
        </w:r>
      </w:hyperlink>
      <w:r w:rsidRPr="00FB5239">
        <w:t xml:space="preserve"> provides further information. </w:t>
      </w:r>
    </w:p>
    <w:p w14:paraId="61ECF084" w14:textId="77777777" w:rsidR="002E6D6E" w:rsidRPr="00FB5239" w:rsidRDefault="002E6D6E" w:rsidP="002E6D6E">
      <w:pPr>
        <w:pStyle w:val="ListParagraph"/>
        <w:numPr>
          <w:ilvl w:val="0"/>
          <w:numId w:val="26"/>
        </w:numPr>
        <w:spacing w:before="240"/>
      </w:pPr>
      <w:r w:rsidRPr="00FB5239">
        <w:t xml:space="preserve">Under the UK MS, Descriptor 1 – Biodiversity has been split into the following sub-sections; </w:t>
      </w:r>
      <w:r w:rsidRPr="00FB5239">
        <w:rPr>
          <w:rStyle w:val="normaltextrun"/>
        </w:rPr>
        <w:t xml:space="preserve">cetaceans, seals, birds, fish, benthic habitats. These sub-sections are all relevant to the biodiversity issue from </w:t>
      </w:r>
      <w:r w:rsidRPr="00FB5239">
        <w:t xml:space="preserve">Schedule 2 paragraph 6 </w:t>
      </w:r>
      <w:r w:rsidRPr="00FB5239">
        <w:rPr>
          <w:rStyle w:val="normaltextrun"/>
        </w:rPr>
        <w:t>and therefore have been included in this assessment.</w:t>
      </w:r>
    </w:p>
    <w:p w14:paraId="59D3F0E3" w14:textId="77777777" w:rsidR="002E6D6E" w:rsidRPr="00FB5239" w:rsidRDefault="002E6D6E" w:rsidP="002E6D6E">
      <w:pPr>
        <w:pStyle w:val="ListParagraph"/>
        <w:numPr>
          <w:ilvl w:val="0"/>
          <w:numId w:val="26"/>
        </w:numPr>
        <w:spacing w:before="240"/>
      </w:pPr>
      <w:r w:rsidRPr="00FB5239">
        <w:t xml:space="preserve">Marine Litter and Underwater Noise have been included as the most relevant sub-sections assessed by the UK MS under the Water issue heading. Fishing activity was considered not to contribute </w:t>
      </w:r>
      <w:r>
        <w:t>to</w:t>
      </w:r>
      <w:r w:rsidRPr="00FB5239">
        <w:t xml:space="preserve"> Eutrophication, Changes in Hydrographical Conditions</w:t>
      </w:r>
      <w:r>
        <w:t>,</w:t>
      </w:r>
      <w:r w:rsidRPr="00FB5239">
        <w:t xml:space="preserve"> and Contaminants; therefore, these sub-sections have not been included.</w:t>
      </w:r>
    </w:p>
    <w:p w14:paraId="32CD14C0" w14:textId="77777777" w:rsidR="002E6D6E" w:rsidRPr="00FB5239" w:rsidRDefault="002E6D6E" w:rsidP="002E6D6E">
      <w:pPr>
        <w:pStyle w:val="ListParagraph"/>
        <w:numPr>
          <w:ilvl w:val="0"/>
          <w:numId w:val="26"/>
        </w:numPr>
        <w:spacing w:before="240"/>
      </w:pPr>
      <w:r w:rsidRPr="00FB5239">
        <w:t xml:space="preserve">Climatic factors are not considered under the UK MS assessment process; therefore, no predetermined sub-sections are available. Vessel emissions and blue carbon were identified as the two most relevant issues related to fishing activity that are associated with climate change. </w:t>
      </w:r>
    </w:p>
    <w:p w14:paraId="00A1CCE4" w14:textId="77777777" w:rsidR="002E6D6E" w:rsidRPr="00FB5239" w:rsidRDefault="002E6D6E" w:rsidP="002E6D6E">
      <w:pPr>
        <w:pStyle w:val="ListParagraph"/>
        <w:numPr>
          <w:ilvl w:val="0"/>
          <w:numId w:val="26"/>
        </w:numPr>
        <w:spacing w:before="240"/>
      </w:pPr>
      <w:r w:rsidRPr="00FB5239">
        <w:t>Cultural heritage is also not considered under the UK MS assessment process; therefore, no predetermined sub-sections are available. The interaction between fishing gear and marine heritage assets was identified as the most relevant impact related to fishing activity that is associated this issue heading.</w:t>
      </w:r>
    </w:p>
    <w:p w14:paraId="5A3DF0B6" w14:textId="77777777" w:rsidR="002E6D6E" w:rsidRDefault="002E6D6E" w:rsidP="002E6D6E">
      <w:r w:rsidRPr="00CD61A4">
        <w:t>Table 4 in Annex 1 shows</w:t>
      </w:r>
      <w:r w:rsidRPr="00B621D0">
        <w:t xml:space="preserve"> the results of the scoping exercise on the draft </w:t>
      </w:r>
      <w:r>
        <w:t>Pelagic</w:t>
      </w:r>
      <w:r w:rsidRPr="00B621D0">
        <w:t xml:space="preserve"> FMP</w:t>
      </w:r>
      <w:r>
        <w:t>s</w:t>
      </w:r>
      <w:r w:rsidRPr="00B621D0">
        <w:t>.</w:t>
      </w:r>
      <w:bookmarkStart w:id="31" w:name="_Toc128048745"/>
      <w:bookmarkEnd w:id="30"/>
    </w:p>
    <w:p w14:paraId="15486491" w14:textId="77777777" w:rsidR="002E6D6E" w:rsidRPr="0081231E" w:rsidRDefault="002E6D6E" w:rsidP="002E6D6E">
      <w:pPr>
        <w:pStyle w:val="Heading2"/>
      </w:pPr>
      <w:bookmarkStart w:id="32" w:name="_Toc233111241"/>
      <w:r w:rsidRPr="0081231E">
        <w:t>Assessment Methodology</w:t>
      </w:r>
      <w:bookmarkEnd w:id="31"/>
      <w:bookmarkEnd w:id="32"/>
      <w:r w:rsidRPr="0081231E">
        <w:t xml:space="preserve"> </w:t>
      </w:r>
    </w:p>
    <w:p w14:paraId="1546C394" w14:textId="77777777" w:rsidR="002E6D6E" w:rsidRPr="00FB5239" w:rsidRDefault="002E6D6E" w:rsidP="002E6D6E">
      <w:r>
        <w:t xml:space="preserve">This SEA reflects the geographical scope (section 1) and fishing activity covered by the proposed FMPs. It considers the </w:t>
      </w:r>
      <w:r w:rsidRPr="001B5714">
        <w:t>policies and actions of</w:t>
      </w:r>
      <w:r>
        <w:t xml:space="preserve"> the draft Pelagic FMPs </w:t>
      </w:r>
      <w:r w:rsidRPr="00554FA5">
        <w:t>(Table 1</w:t>
      </w:r>
      <w:r>
        <w:t xml:space="preserve"> in </w:t>
      </w:r>
      <w:r>
        <w:fldChar w:fldCharType="begin"/>
      </w:r>
      <w:r>
        <w:instrText xml:space="preserve"> REF _Ref220508312 \h </w:instrText>
      </w:r>
      <w:r>
        <w:fldChar w:fldCharType="separate"/>
      </w:r>
      <w:r>
        <w:t>Annex 1</w:t>
      </w:r>
      <w:r>
        <w:fldChar w:fldCharType="end"/>
      </w:r>
      <w:r w:rsidRPr="00554FA5">
        <w:t>).</w:t>
      </w:r>
      <w:r>
        <w:t xml:space="preserve"> </w:t>
      </w:r>
      <w:r w:rsidRPr="00FB5239">
        <w:rPr>
          <w:color w:val="000000" w:themeColor="text1"/>
        </w:rPr>
        <w:t xml:space="preserve">The assessment reviewed existing evidence on the current state of the marine environment, which included the impact of fishing within the baseline state (section </w:t>
      </w:r>
      <w:r>
        <w:rPr>
          <w:color w:val="000000" w:themeColor="text1"/>
        </w:rPr>
        <w:t>3</w:t>
      </w:r>
      <w:r w:rsidRPr="00FB5239">
        <w:rPr>
          <w:color w:val="000000" w:themeColor="text1"/>
        </w:rPr>
        <w:t>).</w:t>
      </w:r>
    </w:p>
    <w:p w14:paraId="56C9C162" w14:textId="77777777" w:rsidR="002E6D6E" w:rsidRPr="00FB5239" w:rsidRDefault="002E6D6E" w:rsidP="002E6D6E">
      <w:r>
        <w:t>It assessed the nature and extent of likely effects of the draft Pelagic FMPs (</w:t>
      </w:r>
      <w:r w:rsidRPr="00022DDA">
        <w:t>including their policies and actions</w:t>
      </w:r>
      <w:r>
        <w:t xml:space="preserve">) on those environmental issues scoped into the assessment and where applicable their associated UK MS descriptors </w:t>
      </w:r>
      <w:r w:rsidRPr="00D43366">
        <w:t xml:space="preserve">identified in </w:t>
      </w:r>
      <w:r w:rsidRPr="00CD61A4">
        <w:t>Table 4 (Annex 1).</w:t>
      </w:r>
      <w:r w:rsidRPr="000C2048">
        <w:t xml:space="preserve"> </w:t>
      </w:r>
      <w:r w:rsidRPr="009A1A2F">
        <w:t xml:space="preserve">The SEA will assess the </w:t>
      </w:r>
      <w:r>
        <w:t>actions</w:t>
      </w:r>
      <w:r w:rsidRPr="009A1A2F">
        <w:t xml:space="preserve"> set out in the FMP to identify and mitigate any likely significant effects of the plan on the environmental issues scoped </w:t>
      </w:r>
      <w:r w:rsidRPr="009A1A2F">
        <w:lastRenderedPageBreak/>
        <w:t xml:space="preserve">into the assessment. </w:t>
      </w:r>
      <w:r>
        <w:t>I</w:t>
      </w:r>
      <w:r w:rsidRPr="009A1A2F">
        <w:t>t is the draft FMP</w:t>
      </w:r>
      <w:r>
        <w:t>s</w:t>
      </w:r>
      <w:r w:rsidRPr="009A1A2F">
        <w:t>, as a plan of management that ha</w:t>
      </w:r>
      <w:r>
        <w:t>ve</w:t>
      </w:r>
      <w:r w:rsidRPr="009A1A2F">
        <w:t xml:space="preserve"> been assessed, rather than the fishing activities themselve</w:t>
      </w:r>
      <w:r w:rsidRPr="00CA2E84">
        <w:t>s</w:t>
      </w:r>
      <w:r w:rsidRPr="00997DD2">
        <w:t xml:space="preserve">. </w:t>
      </w:r>
    </w:p>
    <w:p w14:paraId="150CA46C" w14:textId="77777777" w:rsidR="002E6D6E" w:rsidRDefault="002E6D6E" w:rsidP="002E6D6E">
      <w:r>
        <w:t xml:space="preserve">As the FMPs are a strategic programme of work, the SEA will consider the potential positive and negative environmental effects of management options in the context of the UK MS descriptors. </w:t>
      </w:r>
      <w:r w:rsidRPr="0093529A">
        <w:t>This SEA will also consider the in-combination effects and interactions of these FMPs with other plans and projects, including other FMPs</w:t>
      </w:r>
      <w:r>
        <w:t>.</w:t>
      </w:r>
    </w:p>
    <w:p w14:paraId="210C7237" w14:textId="77777777" w:rsidR="002E6D6E" w:rsidRPr="00604912" w:rsidRDefault="002E6D6E" w:rsidP="002E6D6E">
      <w:pPr>
        <w:rPr>
          <w:rStyle w:val="normaltextrun"/>
        </w:rPr>
      </w:pPr>
      <w:r>
        <w:t xml:space="preserve">More detailed fisheries assessments which consider current activity are already in </w:t>
      </w:r>
      <w:r w:rsidRPr="00B21981">
        <w:t>progress or have been completed. These assessments may be used to inform the FMPs’ actions as they are delivered, and include</w:t>
      </w:r>
      <w:r w:rsidRPr="00604912">
        <w:t>:</w:t>
      </w:r>
    </w:p>
    <w:p w14:paraId="75867D8C" w14:textId="77777777" w:rsidR="002E6D6E" w:rsidRDefault="002E6D6E" w:rsidP="002E6D6E">
      <w:pPr>
        <w:pStyle w:val="ListParagraph"/>
        <w:numPr>
          <w:ilvl w:val="0"/>
          <w:numId w:val="27"/>
        </w:numPr>
        <w:spacing w:before="240"/>
      </w:pPr>
      <w:r w:rsidRPr="00B21981">
        <w:t>The Marine Directorate’s offshore MPA fisheries assessments programme</w:t>
      </w:r>
      <w:r>
        <w:t xml:space="preserve"> and ongoing inshore MPA and PMF fisheries assessment programmes</w:t>
      </w:r>
      <w:r w:rsidRPr="00B21981">
        <w:t>.</w:t>
      </w:r>
    </w:p>
    <w:p w14:paraId="438B4E55" w14:textId="77777777" w:rsidR="002E6D6E" w:rsidRPr="00B21981" w:rsidRDefault="002E6D6E" w:rsidP="002E6D6E">
      <w:pPr>
        <w:pStyle w:val="ListParagraph"/>
        <w:numPr>
          <w:ilvl w:val="0"/>
          <w:numId w:val="27"/>
        </w:numPr>
        <w:spacing w:before="240"/>
      </w:pPr>
      <w:r w:rsidRPr="00B21981">
        <w:t>Defra’s Revised Approach to fisheries management programme (inside twelve nautical miles)</w:t>
      </w:r>
      <w:r>
        <w:t xml:space="preserve"> in England</w:t>
      </w:r>
      <w:r w:rsidRPr="00B21981">
        <w:t>.</w:t>
      </w:r>
    </w:p>
    <w:p w14:paraId="5248F110" w14:textId="77777777" w:rsidR="002E6D6E" w:rsidRPr="00803B63" w:rsidRDefault="002E6D6E" w:rsidP="002E6D6E">
      <w:pPr>
        <w:pStyle w:val="ListParagraph"/>
        <w:numPr>
          <w:ilvl w:val="0"/>
          <w:numId w:val="27"/>
        </w:numPr>
        <w:spacing w:before="240"/>
      </w:pPr>
      <w:r w:rsidRPr="00B21981">
        <w:t xml:space="preserve">The Marine Management Organisation’s (MMO) ongoing Fishery Assessment programme (outside </w:t>
      </w:r>
      <w:r>
        <w:t>twelve</w:t>
      </w:r>
      <w:r w:rsidRPr="00B21981">
        <w:t xml:space="preserve"> nautical miles) in England.</w:t>
      </w:r>
    </w:p>
    <w:p w14:paraId="5354D904" w14:textId="77777777" w:rsidR="002E6D6E" w:rsidRPr="00BC3FE0" w:rsidRDefault="002E6D6E" w:rsidP="002E6D6E">
      <w:pPr>
        <w:pStyle w:val="ListParagraph"/>
        <w:numPr>
          <w:ilvl w:val="0"/>
          <w:numId w:val="27"/>
        </w:numPr>
        <w:spacing w:before="240"/>
      </w:pPr>
      <w:r w:rsidRPr="00803B63">
        <w:rPr>
          <w:rFonts w:eastAsia="Times New Roman"/>
        </w:rPr>
        <w:t xml:space="preserve">Assessments required to prepare the Marine Protected Areas (Prohibited Methods of Fishing) Regulations (Northern Ireland) 2022 which came into operation on 1 January 2023. </w:t>
      </w:r>
      <w:r>
        <w:t>Further fisheries measures are being consulted on currently for 3 offshore MPAs and the outcome of the consultation will be published later this year.</w:t>
      </w:r>
      <w:r w:rsidRPr="00803B63">
        <w:rPr>
          <w:rFonts w:eastAsia="Times New Roman"/>
        </w:rPr>
        <w:t xml:space="preserve"> </w:t>
      </w:r>
    </w:p>
    <w:p w14:paraId="79163EFF" w14:textId="77777777" w:rsidR="002E6D6E" w:rsidRPr="00582EC1" w:rsidRDefault="002E6D6E" w:rsidP="002E6D6E">
      <w:pPr>
        <w:pStyle w:val="ListParagraph"/>
        <w:numPr>
          <w:ilvl w:val="0"/>
          <w:numId w:val="27"/>
        </w:numPr>
        <w:spacing w:before="240"/>
      </w:pPr>
      <w:r w:rsidRPr="00582EC1">
        <w:t>The Assessing Welsh Fishing Activities Programme is in place in Wales. This work assesses likely impacts to habitats and features from specific gears - it does not assess impacts from current activity, but the generic assessments are used to inform management.</w:t>
      </w:r>
    </w:p>
    <w:p w14:paraId="657BC6F4" w14:textId="77777777" w:rsidR="002E6D6E" w:rsidRPr="00582EC1" w:rsidRDefault="002E6D6E" w:rsidP="002E6D6E">
      <w:pPr>
        <w:pStyle w:val="ListParagraph"/>
        <w:numPr>
          <w:ilvl w:val="0"/>
          <w:numId w:val="27"/>
        </w:numPr>
        <w:spacing w:before="240"/>
      </w:pPr>
      <w:r w:rsidRPr="00582EC1">
        <w:t>The annual Habitats Regulation Assessment (HRA) under Regulation 63 of the Conservation of Habitats and Species Regulations 2017 (CHSR) assessing demersal fishing.</w:t>
      </w:r>
    </w:p>
    <w:p w14:paraId="588C6478" w14:textId="77777777" w:rsidR="002E6D6E" w:rsidRPr="005638E6" w:rsidRDefault="002E6D6E" w:rsidP="002E6D6E">
      <w:pPr>
        <w:pStyle w:val="ListParagraph"/>
        <w:numPr>
          <w:ilvl w:val="0"/>
          <w:numId w:val="27"/>
        </w:numPr>
        <w:spacing w:before="240"/>
      </w:pPr>
      <w:r>
        <w:t>T</w:t>
      </w:r>
      <w:r w:rsidRPr="00E65B22">
        <w:t>he wider marine environment (UK MS</w:t>
      </w:r>
      <w:r>
        <w:t>) assessments</w:t>
      </w:r>
    </w:p>
    <w:p w14:paraId="1CF723AA" w14:textId="77777777" w:rsidR="002E6D6E" w:rsidRDefault="002E6D6E" w:rsidP="002E6D6E">
      <w:r w:rsidRPr="00604912">
        <w:t xml:space="preserve">Future delivery of the </w:t>
      </w:r>
      <w:r>
        <w:t xml:space="preserve">actions </w:t>
      </w:r>
      <w:r w:rsidRPr="00604912">
        <w:t>specified in the FMP</w:t>
      </w:r>
      <w:r>
        <w:t>s</w:t>
      </w:r>
      <w:r w:rsidRPr="00604912">
        <w:t xml:space="preserve"> may give rise to management changes such as new legislation to regulate </w:t>
      </w:r>
      <w:r w:rsidRPr="00EC504E">
        <w:t>mackerel, herring</w:t>
      </w:r>
      <w:r>
        <w:t xml:space="preserve"> and</w:t>
      </w:r>
      <w:r w:rsidRPr="00EC504E">
        <w:t xml:space="preserve"> blue whiting </w:t>
      </w:r>
      <w:r w:rsidRPr="00604912">
        <w:t xml:space="preserve">fishing. Such changes may have the potential to impact MPAs and their features and will be subject to more detailed </w:t>
      </w:r>
      <w:r>
        <w:t>Habitats Regulations Assessment</w:t>
      </w:r>
      <w:r w:rsidRPr="00604912">
        <w:t xml:space="preserve"> before being implemented.</w:t>
      </w:r>
    </w:p>
    <w:p w14:paraId="502002F4" w14:textId="77777777" w:rsidR="002E6D6E" w:rsidRPr="00604912" w:rsidRDefault="002E6D6E" w:rsidP="002E6D6E">
      <w:pPr>
        <w:rPr>
          <w:rStyle w:val="normaltextrun"/>
        </w:rPr>
      </w:pPr>
      <w:r w:rsidRPr="00604912">
        <w:rPr>
          <w:rStyle w:val="normaltextrun"/>
        </w:rPr>
        <w:t xml:space="preserve">Nevertheless, this </w:t>
      </w:r>
      <w:r w:rsidRPr="00FB5239">
        <w:rPr>
          <w:rStyle w:val="normaltextrun"/>
        </w:rPr>
        <w:t>E</w:t>
      </w:r>
      <w:r>
        <w:rPr>
          <w:rStyle w:val="normaltextrun"/>
        </w:rPr>
        <w:t>nvironmental Report</w:t>
      </w:r>
      <w:r w:rsidRPr="00FB5239">
        <w:rPr>
          <w:rStyle w:val="normaltextrun"/>
        </w:rPr>
        <w:t xml:space="preserve"> </w:t>
      </w:r>
      <w:r w:rsidRPr="00604912">
        <w:rPr>
          <w:rStyle w:val="normaltextrun"/>
        </w:rPr>
        <w:t xml:space="preserve">acknowledges the potential significant effects associated with fishing activity being managed through the draft </w:t>
      </w:r>
      <w:r>
        <w:rPr>
          <w:rStyle w:val="normaltextrun"/>
        </w:rPr>
        <w:t>Pelagic</w:t>
      </w:r>
      <w:r w:rsidRPr="00604912">
        <w:rPr>
          <w:rStyle w:val="normaltextrun"/>
        </w:rPr>
        <w:t xml:space="preserve"> FMP</w:t>
      </w:r>
      <w:r>
        <w:rPr>
          <w:rStyle w:val="normaltextrun"/>
        </w:rPr>
        <w:t>s</w:t>
      </w:r>
      <w:r w:rsidRPr="00604912">
        <w:rPr>
          <w:rStyle w:val="normaltextrun"/>
        </w:rPr>
        <w:t xml:space="preserve"> and sets out in broad terms how the FMP</w:t>
      </w:r>
      <w:r>
        <w:rPr>
          <w:rStyle w:val="normaltextrun"/>
        </w:rPr>
        <w:t>s</w:t>
      </w:r>
      <w:r w:rsidRPr="00604912">
        <w:rPr>
          <w:rStyle w:val="normaltextrun"/>
        </w:rPr>
        <w:t xml:space="preserve"> will seek to avoid, reduce, or at least mitigate significant negative effects.   </w:t>
      </w:r>
    </w:p>
    <w:p w14:paraId="771E2E71" w14:textId="77777777" w:rsidR="002E6D6E" w:rsidRPr="00604912" w:rsidRDefault="002E6D6E" w:rsidP="002E6D6E">
      <w:r w:rsidRPr="00604912">
        <w:t xml:space="preserve">During the development of </w:t>
      </w:r>
      <w:r w:rsidRPr="00604912">
        <w:rPr>
          <w:rFonts w:eastAsiaTheme="minorEastAsia"/>
        </w:rPr>
        <w:t xml:space="preserve">the draft </w:t>
      </w:r>
      <w:r>
        <w:rPr>
          <w:rFonts w:eastAsiaTheme="minorEastAsia"/>
        </w:rPr>
        <w:t>Pelagic</w:t>
      </w:r>
      <w:r w:rsidRPr="00604912">
        <w:rPr>
          <w:rFonts w:eastAsiaTheme="minorEastAsia"/>
        </w:rPr>
        <w:t xml:space="preserve"> FMP</w:t>
      </w:r>
      <w:r>
        <w:rPr>
          <w:rFonts w:eastAsiaTheme="minorEastAsia"/>
        </w:rPr>
        <w:t>s</w:t>
      </w:r>
      <w:r w:rsidRPr="00604912">
        <w:t>, advice from Statutory Nature Conservation Bodies (SNCBs) (</w:t>
      </w:r>
      <w:r>
        <w:t xml:space="preserve">JNCC, </w:t>
      </w:r>
      <w:r w:rsidRPr="00604912">
        <w:t>Natural England</w:t>
      </w:r>
      <w:r>
        <w:t>, NatureScot</w:t>
      </w:r>
      <w:r w:rsidRPr="00604912">
        <w:t xml:space="preserve"> and </w:t>
      </w:r>
      <w:r>
        <w:t>Natural Resources Wales</w:t>
      </w:r>
      <w:r w:rsidRPr="00604912">
        <w:t>) on the impacts of fishing activity in relation to MPAs</w:t>
      </w:r>
      <w:r>
        <w:t>, PMFs,</w:t>
      </w:r>
      <w:r w:rsidRPr="00604912">
        <w:t xml:space="preserve"> and UK MS descriptors was considered. This </w:t>
      </w:r>
      <w:r w:rsidRPr="00FB5239">
        <w:rPr>
          <w:rStyle w:val="normaltextrun"/>
        </w:rPr>
        <w:t>E</w:t>
      </w:r>
      <w:r>
        <w:rPr>
          <w:rStyle w:val="normaltextrun"/>
        </w:rPr>
        <w:t>nvironmental Report</w:t>
      </w:r>
      <w:r w:rsidRPr="00604912">
        <w:t xml:space="preserve"> will review how this </w:t>
      </w:r>
      <w:r w:rsidRPr="00604912">
        <w:lastRenderedPageBreak/>
        <w:t xml:space="preserve">advice has been reflected in the </w:t>
      </w:r>
      <w:r>
        <w:t xml:space="preserve">proposed </w:t>
      </w:r>
      <w:r w:rsidRPr="00604912">
        <w:t>FMP</w:t>
      </w:r>
      <w:r>
        <w:t>s,</w:t>
      </w:r>
      <w:r w:rsidRPr="00604912">
        <w:t xml:space="preserve"> and </w:t>
      </w:r>
      <w:r>
        <w:t xml:space="preserve">how the </w:t>
      </w:r>
      <w:r w:rsidRPr="00604912">
        <w:t>proposed policies and action</w:t>
      </w:r>
      <w:r>
        <w:t>s</w:t>
      </w:r>
      <w:r w:rsidRPr="00604912">
        <w:t xml:space="preserve"> </w:t>
      </w:r>
      <w:r>
        <w:t>could</w:t>
      </w:r>
      <w:r w:rsidRPr="00604912">
        <w:t xml:space="preserve"> change the baseline.</w:t>
      </w:r>
    </w:p>
    <w:p w14:paraId="5BE8A327" w14:textId="77777777" w:rsidR="002E6D6E" w:rsidRPr="00625CCE" w:rsidRDefault="002E6D6E" w:rsidP="002E6D6E">
      <w:r w:rsidRPr="00625CCE">
        <w:t xml:space="preserve">It is important to note the draft </w:t>
      </w:r>
      <w:r>
        <w:t>Pelagic</w:t>
      </w:r>
      <w:r w:rsidRPr="00625CCE">
        <w:t xml:space="preserve"> FMP</w:t>
      </w:r>
      <w:r>
        <w:t>s</w:t>
      </w:r>
      <w:r w:rsidRPr="00625CCE">
        <w:t xml:space="preserve"> contain a range of policies and </w:t>
      </w:r>
      <w:r>
        <w:t xml:space="preserve">actions </w:t>
      </w:r>
      <w:r w:rsidRPr="00625CCE">
        <w:t xml:space="preserve">that vary in their stage of development depending upon the evidence available to support their implementation. The level of detail possible for our environmental assessment depends upon the stage of development of the policies and </w:t>
      </w:r>
      <w:r>
        <w:t>actions</w:t>
      </w:r>
      <w:r w:rsidRPr="00625CCE">
        <w:t xml:space="preserve"> of the FMP</w:t>
      </w:r>
      <w:r>
        <w:t>s</w:t>
      </w:r>
      <w:r w:rsidRPr="00625CCE">
        <w:t xml:space="preserve"> at the present time.  </w:t>
      </w:r>
    </w:p>
    <w:p w14:paraId="06C803FC" w14:textId="77777777" w:rsidR="002E6D6E" w:rsidRPr="00625CCE" w:rsidRDefault="002E6D6E" w:rsidP="002E6D6E">
      <w:r w:rsidRPr="00625CCE">
        <w:t xml:space="preserve">This assessment acknowledges the draft </w:t>
      </w:r>
      <w:r>
        <w:t>Pelagic</w:t>
      </w:r>
      <w:r w:rsidRPr="00625CCE">
        <w:t xml:space="preserve"> FMP</w:t>
      </w:r>
      <w:r>
        <w:t>s</w:t>
      </w:r>
      <w:r w:rsidRPr="00625CCE">
        <w:t xml:space="preserve"> set out </w:t>
      </w:r>
      <w:r>
        <w:t>policies</w:t>
      </w:r>
      <w:r w:rsidRPr="00625CCE">
        <w:t xml:space="preserve"> to develop the evidence base for the </w:t>
      </w:r>
      <w:r w:rsidRPr="00AC5870">
        <w:t>mackerel, herring</w:t>
      </w:r>
      <w:r>
        <w:t xml:space="preserve"> and</w:t>
      </w:r>
      <w:r w:rsidRPr="00AC5870">
        <w:t xml:space="preserve"> blue whiting </w:t>
      </w:r>
      <w:r w:rsidRPr="00625CCE">
        <w:t>fisher</w:t>
      </w:r>
      <w:r>
        <w:t>ies</w:t>
      </w:r>
      <w:r w:rsidRPr="00625CCE">
        <w:t xml:space="preserve">. Our assessment used the best available evidence at the present time to reach a judgement on the environmental effects of the draft </w:t>
      </w:r>
      <w:r>
        <w:t>Pelagic</w:t>
      </w:r>
      <w:r w:rsidRPr="00625CCE">
        <w:t xml:space="preserve"> FMP</w:t>
      </w:r>
      <w:r>
        <w:t>s</w:t>
      </w:r>
      <w:r w:rsidRPr="00625CCE">
        <w:t>.</w:t>
      </w:r>
    </w:p>
    <w:p w14:paraId="424D94D7" w14:textId="77777777" w:rsidR="002E6D6E" w:rsidRPr="004C3C5E" w:rsidRDefault="002E6D6E" w:rsidP="002E6D6E">
      <w:pPr>
        <w:pStyle w:val="PlainText"/>
        <w:spacing w:after="480" w:line="276" w:lineRule="auto"/>
        <w:rPr>
          <w:rStyle w:val="normaltextrun"/>
        </w:rPr>
      </w:pPr>
      <w:r w:rsidRPr="004C3C5E">
        <w:rPr>
          <w:rStyle w:val="normaltextrun"/>
        </w:rPr>
        <w:t xml:space="preserve">The detail of the environmental assessment is covered in </w:t>
      </w:r>
      <w:r w:rsidRPr="00797367">
        <w:rPr>
          <w:rStyle w:val="normaltextrun"/>
        </w:rPr>
        <w:t>section 5.</w:t>
      </w:r>
    </w:p>
    <w:p w14:paraId="3553E215" w14:textId="77777777" w:rsidR="002E6D6E" w:rsidRPr="00042223" w:rsidRDefault="002E6D6E" w:rsidP="002E6D6E">
      <w:pPr>
        <w:pStyle w:val="Heading1"/>
        <w:ind w:left="0" w:hanging="11"/>
      </w:pPr>
      <w:bookmarkStart w:id="33" w:name="_Toc125716005"/>
      <w:bookmarkStart w:id="34" w:name="_Toc233111242"/>
      <w:r w:rsidRPr="00042223">
        <w:t>Environmental Baseline</w:t>
      </w:r>
      <w:bookmarkEnd w:id="33"/>
      <w:bookmarkEnd w:id="34"/>
    </w:p>
    <w:p w14:paraId="6E1521A2" w14:textId="77777777" w:rsidR="002E6D6E" w:rsidRPr="001A5C66" w:rsidRDefault="002E6D6E" w:rsidP="002E6D6E">
      <w:pPr>
        <w:pStyle w:val="Heading2"/>
      </w:pPr>
      <w:bookmarkStart w:id="35" w:name="_Hlk138264065"/>
      <w:bookmarkStart w:id="36" w:name="_Toc139987490"/>
      <w:bookmarkStart w:id="37" w:name="_Toc233111243"/>
      <w:r w:rsidRPr="001A5C66">
        <w:t>Summary of the Current State of the UK Marine Environment</w:t>
      </w:r>
      <w:bookmarkEnd w:id="35"/>
      <w:bookmarkEnd w:id="36"/>
      <w:bookmarkEnd w:id="37"/>
    </w:p>
    <w:p w14:paraId="3BB8342B" w14:textId="77777777" w:rsidR="002E6D6E" w:rsidRDefault="002E6D6E" w:rsidP="002E6D6E">
      <w:pPr>
        <w:spacing w:line="257" w:lineRule="auto"/>
      </w:pPr>
      <w:bookmarkStart w:id="38" w:name="_Hlk125540527"/>
      <w:r w:rsidRPr="00FB5239">
        <w:t xml:space="preserve">Section </w:t>
      </w:r>
      <w:r>
        <w:t>3</w:t>
      </w:r>
      <w:r w:rsidRPr="00FB5239">
        <w:t xml:space="preserve"> provide</w:t>
      </w:r>
      <w:r>
        <w:t>s</w:t>
      </w:r>
      <w:r w:rsidRPr="00FB5239">
        <w:t xml:space="preserve"> a summary of the current state of the UK marine environment for each of the environmental issues screened into this SEA, and where applicable their associated UK MS </w:t>
      </w:r>
      <w:r w:rsidRPr="00970F74">
        <w:t>descriptors (</w:t>
      </w:r>
      <w:r w:rsidRPr="00CA70E9">
        <w:t>Table 4; Annex 1).</w:t>
      </w:r>
      <w:r w:rsidRPr="00FB5239">
        <w:t xml:space="preserve"> The SEA has been conducted against the environmental baseline set out in these sources of existing information. </w:t>
      </w:r>
      <w:r>
        <w:t>We acknowledge that there are some uncertainties and evidence gaps in the e</w:t>
      </w:r>
      <w:r w:rsidRPr="00735EA8">
        <w:t xml:space="preserve">nvironmental </w:t>
      </w:r>
      <w:r>
        <w:t>b</w:t>
      </w:r>
      <w:r w:rsidRPr="00735EA8">
        <w:t>aseline</w:t>
      </w:r>
      <w:r>
        <w:t>. However, we consider that this environmental baseline provides a comprehensive level of information to undertake an effective</w:t>
      </w:r>
      <w:r w:rsidRPr="00F26CFB">
        <w:t xml:space="preserve"> </w:t>
      </w:r>
      <w:r>
        <w:t>assessment and provide informed evidence-based recommendations. Where required, further detailed assessments using additional evidence will be completed ahead of the implementation of FMP actions.</w:t>
      </w:r>
    </w:p>
    <w:p w14:paraId="24B63A40" w14:textId="77777777" w:rsidR="002E6D6E" w:rsidRPr="00FB5239" w:rsidRDefault="002E6D6E" w:rsidP="002E6D6E">
      <w:pPr>
        <w:spacing w:line="257" w:lineRule="auto"/>
      </w:pPr>
      <w:r w:rsidRPr="00FB5239">
        <w:t>It is likely that without the proposed FMP</w:t>
      </w:r>
      <w:r>
        <w:t>s</w:t>
      </w:r>
      <w:r w:rsidRPr="00FB5239">
        <w:t>, those issues which are contributing to the current state of the marine environment will likely continue to have an influence. The proposed FMP</w:t>
      </w:r>
      <w:r>
        <w:t>s</w:t>
      </w:r>
      <w:r w:rsidRPr="00FB5239">
        <w:t xml:space="preserve"> seek to promote the management of the fisheries in a more coherent and coordinated manner that considers wider environmental issues. The FMP</w:t>
      </w:r>
      <w:r>
        <w:t>s</w:t>
      </w:r>
      <w:r w:rsidRPr="00FB5239">
        <w:t xml:space="preserve"> therefore ha</w:t>
      </w:r>
      <w:r>
        <w:t>ve</w:t>
      </w:r>
      <w:r w:rsidRPr="00FB5239">
        <w:t xml:space="preserve"> the potential to improve the current state of </w:t>
      </w:r>
      <w:r>
        <w:t xml:space="preserve">the </w:t>
      </w:r>
      <w:r w:rsidRPr="00FB5239">
        <w:t xml:space="preserve">environment set out below, both where no improvement has been observed, and where positive trends have been identified. Section </w:t>
      </w:r>
      <w:r>
        <w:t>6</w:t>
      </w:r>
      <w:r w:rsidRPr="00FB5239">
        <w:t xml:space="preserve"> and </w:t>
      </w:r>
      <w:r>
        <w:t>7</w:t>
      </w:r>
      <w:r w:rsidRPr="00FB5239">
        <w:t xml:space="preserve"> considers how the implementation of the FMPs</w:t>
      </w:r>
      <w:r>
        <w:t>’</w:t>
      </w:r>
      <w:r w:rsidRPr="00FB5239">
        <w:t xml:space="preserve"> proposed policies and actions could change the baseline.</w:t>
      </w:r>
    </w:p>
    <w:p w14:paraId="7DE580EA" w14:textId="77777777" w:rsidR="002E6D6E" w:rsidRPr="00CE14A2" w:rsidRDefault="002E6D6E" w:rsidP="002E6D6E">
      <w:pPr>
        <w:pStyle w:val="Heading3"/>
      </w:pPr>
      <w:r w:rsidRPr="00CE14A2">
        <w:t xml:space="preserve">Biodiversity, Flora, </w:t>
      </w:r>
      <w:r>
        <w:t xml:space="preserve">and </w:t>
      </w:r>
      <w:r w:rsidRPr="00CE14A2">
        <w:t>Fauna</w:t>
      </w:r>
      <w:bookmarkStart w:id="39" w:name="_Hlk125540491"/>
    </w:p>
    <w:p w14:paraId="688F7EC7" w14:textId="77777777" w:rsidR="002E6D6E" w:rsidRPr="004C3C5E" w:rsidRDefault="002E6D6E" w:rsidP="002E6D6E">
      <w:r w:rsidRPr="004C3C5E">
        <w:t xml:space="preserve">The primary source of information on the current state of the UK marine environment came from the UK MS descriptor status assessments: </w:t>
      </w:r>
      <w:hyperlink r:id="rId36" w:tgtFrame="_blank" w:tooltip="Opens in a new window" w:history="1">
        <w:r w:rsidRPr="00E4270F">
          <w:rPr>
            <w:rStyle w:val="Hyperlink"/>
          </w:rPr>
          <w:t>The updated UK Marine Strategy Part 1</w:t>
        </w:r>
      </w:hyperlink>
      <w:r w:rsidRPr="004C3C5E">
        <w:t xml:space="preserve">, published in 2019. </w:t>
      </w:r>
      <w:r w:rsidRPr="0055503B">
        <w:rPr>
          <w:rFonts w:cstheme="minorHAnsi"/>
        </w:rPr>
        <w:t xml:space="preserve">The impact of fishing has been considered as </w:t>
      </w:r>
      <w:r w:rsidRPr="0055503B">
        <w:rPr>
          <w:rFonts w:cstheme="minorHAnsi"/>
        </w:rPr>
        <w:lastRenderedPageBreak/>
        <w:t xml:space="preserve">part of the assessment on the UK MS descriptors, therefore information on </w:t>
      </w:r>
      <w:r w:rsidRPr="004C3C5E">
        <w:t xml:space="preserve">the impact of fishing activity on the marine environment has been included in the sections below as part of the baseline. For further information on the baseline related to UK MS descriptors see </w:t>
      </w:r>
      <w:hyperlink w:anchor="_Annex_B:_UK" w:history="1">
        <w:r w:rsidRPr="00E1564A">
          <w:rPr>
            <w:rStyle w:val="Hyperlink"/>
          </w:rPr>
          <w:t>Appendix B</w:t>
        </w:r>
      </w:hyperlink>
      <w:r w:rsidRPr="00E1564A">
        <w:t>.</w:t>
      </w:r>
    </w:p>
    <w:p w14:paraId="63FF762D" w14:textId="77777777" w:rsidR="002E6D6E" w:rsidRPr="004C3C5E" w:rsidRDefault="002E6D6E" w:rsidP="002E6D6E">
      <w:pPr>
        <w:pStyle w:val="Heading4"/>
      </w:pPr>
      <w:r>
        <w:t xml:space="preserve">D1 and D4 – </w:t>
      </w:r>
      <w:hyperlink r:id="rId37">
        <w:r w:rsidRPr="272006EC">
          <w:rPr>
            <w:rStyle w:val="Hyperlink"/>
          </w:rPr>
          <w:t>Cetacean</w:t>
        </w:r>
      </w:hyperlink>
      <w:r w:rsidRPr="272006EC">
        <w:rPr>
          <w:color w:val="4472C4" w:themeColor="accent1"/>
          <w:u w:val="single"/>
        </w:rPr>
        <w:t>s</w:t>
      </w:r>
    </w:p>
    <w:p w14:paraId="5A658D0A" w14:textId="77777777" w:rsidR="002E6D6E" w:rsidRPr="004C3C5E" w:rsidRDefault="002E6D6E" w:rsidP="002E6D6E">
      <w:r w:rsidRPr="004C3C5E">
        <w:t xml:space="preserve">Cetaceans (whales and dolphins) are an important marine ecosystem component that contributes to overall levels of biodiversity (D1). In addition, as top predators, the abundance of cetaceans can also provide some understanding on how the food web is functioning (D4). </w:t>
      </w:r>
    </w:p>
    <w:p w14:paraId="04E099AB" w14:textId="77777777" w:rsidR="002E6D6E" w:rsidRPr="004C3C5E" w:rsidRDefault="002E6D6E" w:rsidP="002E6D6E">
      <w:r w:rsidRPr="004C3C5E">
        <w:t xml:space="preserve">The current status of cetaceans for both the North Sea and Celtic Sea is mixed. While there are some aspects that are in line with the achievement of GES, much of the picture is unclear. The impact of various net fisheries is leading to bycatch that, in places, might be impacting long term population viability of harbour porpoise.  </w:t>
      </w:r>
    </w:p>
    <w:p w14:paraId="3773F137" w14:textId="77777777" w:rsidR="002E6D6E" w:rsidRPr="004C3C5E" w:rsidRDefault="002E6D6E" w:rsidP="002E6D6E">
      <w:r w:rsidRPr="004C3C5E">
        <w:t>Other than for a limited number of coastal bottlenose dolphin populations, it is unclear whether the abundance and range of most cetacean species can be considered in line with GES. Fisheries and the removal of prey species is one of several activities / pressures that have the potential to result in changes in cetacean abundance and distribution.</w:t>
      </w:r>
    </w:p>
    <w:p w14:paraId="75F99861" w14:textId="77777777" w:rsidR="002E6D6E" w:rsidRPr="004C3C5E" w:rsidRDefault="002E6D6E" w:rsidP="002E6D6E">
      <w:pPr>
        <w:pStyle w:val="Heading4"/>
      </w:pPr>
      <w:r w:rsidRPr="004C3C5E">
        <w:t xml:space="preserve">D1 and D4 – </w:t>
      </w:r>
      <w:hyperlink r:id="rId38" w:history="1">
        <w:r w:rsidRPr="004C3C5E">
          <w:rPr>
            <w:rStyle w:val="Hyperlink"/>
          </w:rPr>
          <w:t>Seals</w:t>
        </w:r>
      </w:hyperlink>
    </w:p>
    <w:p w14:paraId="0357B36F" w14:textId="77777777" w:rsidR="002E6D6E" w:rsidRPr="004C3C5E" w:rsidRDefault="002E6D6E" w:rsidP="002E6D6E">
      <w:r w:rsidRPr="004C3C5E">
        <w:t xml:space="preserve">Seals are an important marine ecosystem component that contributes to overall levels of biodiversity (D1). In addition, as top predators, seal productivity can also provide some understanding and insight as to how the food web is functioning (D4). </w:t>
      </w:r>
    </w:p>
    <w:p w14:paraId="568B55E8" w14:textId="77777777" w:rsidR="002E6D6E" w:rsidRPr="004C3C5E" w:rsidRDefault="002E6D6E" w:rsidP="002E6D6E">
      <w:r>
        <w:t xml:space="preserve">Grey seal populations and productivity continues to increase, and targets are being met. Bycatch (largely in tangle / trammel nets) is occurring but not at levels that threaten population viability. For harbour seals, the status is not in line with GES where population declines have occurred in some areas. The cause is unknown. It is not thought to be linked to bycatch as occurrences are rare and there is no indication that it is linked to other pressures associated with fishing. </w:t>
      </w:r>
    </w:p>
    <w:p w14:paraId="3A6B820B" w14:textId="77777777" w:rsidR="002E6D6E" w:rsidRPr="004C3C5E" w:rsidRDefault="002E6D6E" w:rsidP="002E6D6E">
      <w:pPr>
        <w:pStyle w:val="Heading4"/>
      </w:pPr>
      <w:r w:rsidRPr="004C3C5E">
        <w:t xml:space="preserve">D1 and D4 – </w:t>
      </w:r>
      <w:hyperlink r:id="rId39" w:history="1">
        <w:r w:rsidRPr="004C3C5E">
          <w:rPr>
            <w:rStyle w:val="Hyperlink"/>
          </w:rPr>
          <w:t>Birds</w:t>
        </w:r>
      </w:hyperlink>
    </w:p>
    <w:p w14:paraId="4968B4E4" w14:textId="77777777" w:rsidR="002E6D6E" w:rsidRPr="004C3C5E" w:rsidRDefault="002E6D6E" w:rsidP="002E6D6E">
      <w:r w:rsidRPr="004C3C5E">
        <w:t xml:space="preserve">Seabirds are well monitored species that are an important marine ecosystem component that contributes to overall biodiversity (D1). In addition, as top predators, the abundance of birds can also provide some understanding and insight as to how the wider food web is functioning (D4). </w:t>
      </w:r>
    </w:p>
    <w:p w14:paraId="50F060F3" w14:textId="77777777" w:rsidR="002E6D6E" w:rsidRPr="004C3C5E" w:rsidRDefault="002E6D6E" w:rsidP="002E6D6E">
      <w:r w:rsidRPr="004C3C5E">
        <w:t xml:space="preserve">Seabird populations are currently below the level that is considered to meet GES and the situation is deteriorating. Some declines in breeding success have been linked to prey availability caused by climate change and / or past and present fisheries. Invasive predatory mammals are also known to impact breeding success on island colonies. The impact of bycatch will be included in future assessments and current evidence suggests that some longline and static net fisheries could be having possible population level impacts on certain species.   </w:t>
      </w:r>
    </w:p>
    <w:p w14:paraId="30C4271D" w14:textId="77777777" w:rsidR="002E6D6E" w:rsidRPr="004C3C5E" w:rsidRDefault="002E6D6E" w:rsidP="002E6D6E">
      <w:pPr>
        <w:pStyle w:val="Heading4"/>
      </w:pPr>
      <w:r w:rsidRPr="004C3C5E">
        <w:lastRenderedPageBreak/>
        <w:t xml:space="preserve">D1 and D4 – </w:t>
      </w:r>
      <w:hyperlink r:id="rId40" w:history="1">
        <w:r w:rsidRPr="004C3C5E">
          <w:rPr>
            <w:rStyle w:val="Hyperlink"/>
          </w:rPr>
          <w:t>Fish</w:t>
        </w:r>
      </w:hyperlink>
      <w:r w:rsidRPr="004C3C5E">
        <w:t xml:space="preserve"> and D3 – </w:t>
      </w:r>
      <w:hyperlink r:id="rId41" w:history="1">
        <w:r w:rsidRPr="004C3C5E">
          <w:rPr>
            <w:rStyle w:val="Hyperlink"/>
          </w:rPr>
          <w:t>Commercially exploited fish and shellfish</w:t>
        </w:r>
      </w:hyperlink>
    </w:p>
    <w:p w14:paraId="701D5F65" w14:textId="77777777" w:rsidR="002E6D6E" w:rsidRPr="004C3C5E" w:rsidRDefault="002E6D6E" w:rsidP="002E6D6E">
      <w:r>
        <w:t>Fish are an important ecosystem component that contributes to overall levels of biodiversity (D1). In addition, fish of different species have a significant role in marine food webs (D4), acting as both predators and prey. Some fish species are commercially exploited, and only a proportion of these have managed quotas. Over-exploitation can lead to a decline in stocks (D3) which can reduce both future commercial opportunities and have wider ecological impacts.</w:t>
      </w:r>
    </w:p>
    <w:p w14:paraId="31E19A0E" w14:textId="77777777" w:rsidR="002E6D6E" w:rsidRPr="004C3C5E" w:rsidRDefault="002E6D6E" w:rsidP="002E6D6E">
      <w:r w:rsidRPr="004C3C5E">
        <w:t>The current status of fish communities in the UK is primarily shaped by historical over-exploitation by fisheries, while ongoing over-exploitation continues to be a notable contributing factor. Improved fisheries management since the 1990s has resulted in more stocks being fished at or below MSY levels</w:t>
      </w:r>
      <w:r>
        <w:t>,</w:t>
      </w:r>
      <w:r w:rsidRPr="004C3C5E">
        <w:t xml:space="preserve"> so although the target is not yet met, there is a positive trend. Improved fisheries management has also resulted in some positive trend</w:t>
      </w:r>
      <w:r>
        <w:t>s</w:t>
      </w:r>
      <w:r w:rsidRPr="004C3C5E">
        <w:t xml:space="preserve"> in fish communities beyond the targeted stocks. </w:t>
      </w:r>
    </w:p>
    <w:p w14:paraId="36DFE85F" w14:textId="77777777" w:rsidR="002E6D6E" w:rsidRPr="004C3C5E" w:rsidRDefault="002E6D6E" w:rsidP="002E6D6E">
      <w:pPr>
        <w:pStyle w:val="Heading4"/>
      </w:pPr>
      <w:r w:rsidRPr="004C3C5E">
        <w:t xml:space="preserve">D4 – </w:t>
      </w:r>
      <w:hyperlink r:id="rId42" w:history="1">
        <w:r w:rsidRPr="004C3C5E">
          <w:rPr>
            <w:rStyle w:val="Hyperlink"/>
          </w:rPr>
          <w:t>Food webs</w:t>
        </w:r>
      </w:hyperlink>
    </w:p>
    <w:bookmarkEnd w:id="39"/>
    <w:p w14:paraId="46E263D2" w14:textId="77777777" w:rsidR="002E6D6E" w:rsidRPr="004C3C5E" w:rsidRDefault="002E6D6E" w:rsidP="002E6D6E">
      <w:r w:rsidRPr="004C3C5E">
        <w:t xml:space="preserve">Food webs (D4) are the network of predator-prey relationships that occur in the marine environment, from phytoplankton to top predators such as birds or seals.  Fish communities are a key component of food webs. Knowledge of food webs allow understanding of how changes at one trophic level can impact those above and below it.    </w:t>
      </w:r>
    </w:p>
    <w:p w14:paraId="761C4AEC" w14:textId="77777777" w:rsidR="002E6D6E" w:rsidRPr="00FB5239" w:rsidRDefault="002E6D6E" w:rsidP="002E6D6E">
      <w:r w:rsidRPr="00FB5239">
        <w:t>Historic fishing activity</w:t>
      </w:r>
      <w:r w:rsidRPr="00B71784">
        <w:t xml:space="preserve"> which has contributed to the current environmental baseline</w:t>
      </w:r>
      <w:r w:rsidRPr="00FB5239">
        <w:t xml:space="preserve"> has had a large impact on fish community structure </w:t>
      </w:r>
      <w:r>
        <w:t xml:space="preserve">- </w:t>
      </w:r>
      <w:r w:rsidRPr="00FB5239">
        <w:t>a key component of marine food webs. With improved fisheries management focusing on stocks, some recovery is occurring. However, the management of fish stocks solely to safeguard future fisheries will not necessarily lead to all food web targets being met. Changes in plankton are likely driven by prevailing environmental conditions, but other impacts cannot be ruled out.</w:t>
      </w:r>
    </w:p>
    <w:p w14:paraId="3673458F" w14:textId="77777777" w:rsidR="002E6D6E" w:rsidRPr="00015BB8" w:rsidRDefault="002E6D6E" w:rsidP="002E6D6E">
      <w:pPr>
        <w:pStyle w:val="Heading3"/>
      </w:pPr>
      <w:r w:rsidRPr="00015BB8">
        <w:t>Water Quality</w:t>
      </w:r>
    </w:p>
    <w:p w14:paraId="7F40424E" w14:textId="77777777" w:rsidR="002E6D6E" w:rsidRPr="004C3C5E" w:rsidRDefault="002E6D6E" w:rsidP="002E6D6E">
      <w:pPr>
        <w:pStyle w:val="Heading4"/>
      </w:pPr>
      <w:r w:rsidRPr="004C3C5E">
        <w:t xml:space="preserve">D10 – </w:t>
      </w:r>
      <w:hyperlink r:id="rId43" w:history="1">
        <w:r w:rsidRPr="004C3C5E">
          <w:rPr>
            <w:rStyle w:val="Hyperlink"/>
          </w:rPr>
          <w:t>Marine Litter</w:t>
        </w:r>
      </w:hyperlink>
    </w:p>
    <w:p w14:paraId="5F3CB5DA" w14:textId="77777777" w:rsidR="002E6D6E" w:rsidRPr="0055503B" w:rsidRDefault="002E6D6E" w:rsidP="002E6D6E">
      <w:pPr>
        <w:rPr>
          <w:rFonts w:eastAsia="Calibri" w:cstheme="minorHAnsi"/>
          <w:kern w:val="2"/>
          <w14:ligatures w14:val="standardContextual"/>
        </w:rPr>
      </w:pPr>
      <w:r w:rsidRPr="0055503B">
        <w:rPr>
          <w:rFonts w:eastAsia="Calibri" w:cstheme="minorHAnsi"/>
          <w:kern w:val="2"/>
          <w14:ligatures w14:val="standardContextual"/>
        </w:rPr>
        <w:t xml:space="preserve">Marine litter, including from fishing activities, is a significant pressure on marine ecosystems and water quality. </w:t>
      </w:r>
      <w:r w:rsidRPr="004C3C5E">
        <w:t xml:space="preserve">The UK has not yet achieved its aim of GES for litter. Beach litter levels in the Celtic Seas have remained largely stable since the assessment in 2012, whilst beach litter levels in the Greater North Sea have slightly increased. Waste fishing material is a component of beach litter. Both floating litter and seafloor litter remain an issue, with plastic the predominant material. </w:t>
      </w:r>
      <w:r w:rsidRPr="0055503B">
        <w:rPr>
          <w:rFonts w:eastAsia="Calibri" w:cstheme="minorHAnsi"/>
          <w:kern w:val="2"/>
          <w14:ligatures w14:val="standardContextual"/>
        </w:rPr>
        <w:t>Achieving GES for marine litter requires improved waste management practices, the reduction of lost or discarded fishing gear, and increased awareness and monitoring of the issue.</w:t>
      </w:r>
    </w:p>
    <w:p w14:paraId="37194E6D" w14:textId="77777777" w:rsidR="002E6D6E" w:rsidRPr="004C3C5E" w:rsidRDefault="002E6D6E" w:rsidP="002E6D6E">
      <w:pPr>
        <w:pStyle w:val="Heading4"/>
      </w:pPr>
      <w:r w:rsidRPr="004C3C5E">
        <w:t xml:space="preserve">D11 – </w:t>
      </w:r>
      <w:hyperlink r:id="rId44" w:history="1">
        <w:r w:rsidRPr="004C3C5E">
          <w:rPr>
            <w:rStyle w:val="Hyperlink"/>
          </w:rPr>
          <w:t>Underwater noise</w:t>
        </w:r>
      </w:hyperlink>
    </w:p>
    <w:p w14:paraId="60E28A75" w14:textId="77777777" w:rsidR="002E6D6E" w:rsidRPr="004C3C5E" w:rsidRDefault="002E6D6E" w:rsidP="002E6D6E">
      <w:r w:rsidRPr="004C3C5E">
        <w:lastRenderedPageBreak/>
        <w:t xml:space="preserve">Underwater noise from fisheries, while not the primary source, can still contribute to the overall noise pollution in the marine environment. Fishing vessels will contribute to underwater noise through sonar, engine noise, gear interacting with seabed and deploying and retrieving gear. </w:t>
      </w:r>
    </w:p>
    <w:p w14:paraId="6DE682B1" w14:textId="77777777" w:rsidR="002E6D6E" w:rsidRPr="004C3C5E" w:rsidRDefault="002E6D6E" w:rsidP="002E6D6E">
      <w:pPr>
        <w:rPr>
          <w:rFonts w:eastAsia="Calibri" w:cstheme="minorHAnsi"/>
          <w:kern w:val="2"/>
          <w14:ligatures w14:val="standardContextual"/>
        </w:rPr>
      </w:pPr>
      <w:r w:rsidRPr="004C3C5E">
        <w:t xml:space="preserve">The achievement of GES for underwater noise in the UK is uncertain. Research and monitoring programmes established since 2012 have provided an improved understanding of the impacts of sound on marine ecosystems. However, </w:t>
      </w:r>
      <w:r w:rsidRPr="004C3C5E">
        <w:rPr>
          <w:rFonts w:eastAsia="Calibri" w:cstheme="minorHAnsi"/>
          <w:kern w:val="2"/>
          <w14:ligatures w14:val="standardContextual"/>
        </w:rPr>
        <w:t>achieving GES for underwater noise will require better understanding and monitoring of the issue, as well as the development and implementation of strategies to manage noise pollution from various sources.</w:t>
      </w:r>
    </w:p>
    <w:p w14:paraId="3F30B87C" w14:textId="77777777" w:rsidR="002E6D6E" w:rsidRPr="00015BB8" w:rsidRDefault="002E6D6E" w:rsidP="002E6D6E">
      <w:pPr>
        <w:pStyle w:val="Heading3"/>
      </w:pPr>
      <w:bookmarkStart w:id="40" w:name="_Toc125716008"/>
      <w:r w:rsidRPr="00015BB8">
        <w:t>Climatic Factors</w:t>
      </w:r>
      <w:bookmarkEnd w:id="40"/>
    </w:p>
    <w:p w14:paraId="4B22545F" w14:textId="77777777" w:rsidR="002E6D6E" w:rsidRPr="004C3C5E" w:rsidRDefault="002E6D6E" w:rsidP="002E6D6E">
      <w:r w:rsidRPr="000C314C">
        <w:t xml:space="preserve">Climate change impacts are not part of the UK MS, therefore evidence from other sources were used to provide baseline information in relation to this issue. Statistics from the Department for Energy Security and Net Zero (DESNZ) (formally known as Department for Business, Energy &amp; Industrial Strategy (BEIS), Department for Transport (DFT) and Engelhard </w:t>
      </w:r>
      <w:r w:rsidRPr="00C87C3E">
        <w:t>et al</w:t>
      </w:r>
      <w:r w:rsidRPr="000C314C">
        <w:t xml:space="preserve"> (2022) report on Carbon emissions in UK fisheries, were used to identify the contribution UK fishing fleets have to the total carbon emissions at sea each year.</w:t>
      </w:r>
    </w:p>
    <w:bookmarkEnd w:id="38"/>
    <w:p w14:paraId="7F0BACDB" w14:textId="77777777" w:rsidR="002E6D6E" w:rsidRPr="0055503B" w:rsidRDefault="002E6D6E" w:rsidP="002E6D6E">
      <w:pPr>
        <w:rPr>
          <w:b/>
          <w:bCs/>
        </w:rPr>
      </w:pPr>
      <w:r w:rsidRPr="0055503B">
        <w:rPr>
          <w:b/>
          <w:bCs/>
        </w:rPr>
        <w:t>Vessel Emissions</w:t>
      </w:r>
    </w:p>
    <w:p w14:paraId="7DF3406C" w14:textId="77777777" w:rsidR="002E6D6E" w:rsidRPr="00A259D3" w:rsidRDefault="002E6D6E" w:rsidP="002E6D6E">
      <w:pPr>
        <w:rPr>
          <w:lang w:eastAsia="en-GB"/>
        </w:rPr>
      </w:pPr>
      <w:r w:rsidRPr="386EEE95">
        <w:t>The fishing sector contributes to carbon emissions mainly through vessel emissions</w:t>
      </w:r>
      <w:r>
        <w:t xml:space="preserve"> and</w:t>
      </w:r>
      <w:r w:rsidRPr="386EEE95">
        <w:t xml:space="preserve"> use of refrigerants </w:t>
      </w:r>
      <w:r w:rsidRPr="1A472085">
        <w:t>with additional impacts in the processing and wholesale sectors relating to</w:t>
      </w:r>
      <w:r w:rsidRPr="386EEE95">
        <w:t xml:space="preserve"> transport of exports (Engelhard et al., 2022</w:t>
      </w:r>
      <w:r w:rsidRPr="386EEE95">
        <w:rPr>
          <w:rStyle w:val="FootnoteReference"/>
        </w:rPr>
        <w:footnoteReference w:id="6"/>
      </w:r>
      <w:r w:rsidRPr="386EEE95">
        <w:t xml:space="preserve">).  A study of the Scottish pelagic fishing fleet showed 96% of emissions come from fuel use during fishing operations </w:t>
      </w:r>
      <w:hyperlink r:id="rId45" w:history="1">
        <w:r w:rsidRPr="22BCC355">
          <w:rPr>
            <w:rStyle w:val="Hyperlink"/>
          </w:rPr>
          <w:t>(Sandison et al., 2021</w:t>
        </w:r>
        <w:r w:rsidRPr="386EEE95">
          <w:rPr>
            <w:rStyle w:val="FootnoteReference"/>
            <w:color w:val="0563C1" w:themeColor="hyperlink"/>
            <w:u w:val="single"/>
          </w:rPr>
          <w:footnoteReference w:id="7"/>
        </w:r>
        <w:r w:rsidRPr="22BCC355">
          <w:rPr>
            <w:rStyle w:val="Hyperlink"/>
          </w:rPr>
          <w:t>)</w:t>
        </w:r>
      </w:hyperlink>
      <w:r w:rsidRPr="386EEE95">
        <w:t xml:space="preserve">. </w:t>
      </w:r>
      <w:r w:rsidRPr="00A259D3">
        <w:rPr>
          <w:lang w:eastAsia="en-GB"/>
        </w:rPr>
        <w:t>The UK pelagic fleet is comprised of large, modern (and often highly efficient) vessels. Scottish pelagic vessels are significantly larger and more technologically advanced than the rest of the Scottish vessels with an average length of 72 metres and an average engine power of 5800 kW, compared to an average length of fewer than 12 meters and an average engine power of 200 kW for the rest of the Scottish fleet (Metz et al., 2022</w:t>
      </w:r>
      <w:r>
        <w:rPr>
          <w:rStyle w:val="FootnoteReference"/>
          <w:lang w:eastAsia="en-GB"/>
        </w:rPr>
        <w:footnoteReference w:id="8"/>
      </w:r>
      <w:r w:rsidRPr="00A259D3">
        <w:rPr>
          <w:lang w:eastAsia="en-GB"/>
        </w:rPr>
        <w:t xml:space="preserve">). </w:t>
      </w:r>
    </w:p>
    <w:p w14:paraId="77FB5A9B" w14:textId="77777777" w:rsidR="002E6D6E" w:rsidRDefault="002E6D6E" w:rsidP="002E6D6E">
      <w:pPr>
        <w:rPr>
          <w:rFonts w:eastAsia="Times New Roman"/>
        </w:rPr>
      </w:pPr>
      <w:r w:rsidRPr="00AB37E6">
        <w:rPr>
          <w:rFonts w:eastAsia="Times New Roman"/>
        </w:rPr>
        <w:t>In Scotland, the pelagic fleet was made up of 21 vessels in 2024</w:t>
      </w:r>
      <w:r w:rsidRPr="00AB37E6">
        <w:rPr>
          <w:rFonts w:eastAsia="Aptos"/>
          <w:kern w:val="2"/>
          <w:szCs w:val="20"/>
          <w:vertAlign w:val="superscript"/>
          <w14:ligatures w14:val="standardContextual"/>
        </w:rPr>
        <w:footnoteReference w:id="9"/>
      </w:r>
      <w:r w:rsidRPr="00AB37E6">
        <w:rPr>
          <w:rFonts w:eastAsia="Times New Roman"/>
        </w:rPr>
        <w:t xml:space="preserve"> which represent only 1% of the Scottish fleet, but account for just over 50% of landings by value of all landings—highlighting their disproportionate contribution to total catch. They target primarily North East Atlantic mackerel,</w:t>
      </w:r>
      <w:r w:rsidRPr="00AB37E6">
        <w:rPr>
          <w:rFonts w:eastAsia="Aptos"/>
          <w:kern w:val="2"/>
          <w:szCs w:val="20"/>
          <w14:ligatures w14:val="standardContextual"/>
        </w:rPr>
        <w:t xml:space="preserve"> North Sea herring,</w:t>
      </w:r>
      <w:r w:rsidRPr="00AB37E6">
        <w:rPr>
          <w:rFonts w:eastAsia="Times New Roman"/>
        </w:rPr>
        <w:t xml:space="preserve"> Atlantic herring (or ASH) </w:t>
      </w:r>
      <w:r w:rsidRPr="00AB37E6">
        <w:rPr>
          <w:rFonts w:eastAsia="Times New Roman"/>
        </w:rPr>
        <w:lastRenderedPageBreak/>
        <w:t>and Blue Whiting in the North Sea and Atlantic Ocean.</w:t>
      </w:r>
      <w:r>
        <w:rPr>
          <w:rFonts w:eastAsia="Times New Roman"/>
        </w:rPr>
        <w:t xml:space="preserve"> </w:t>
      </w:r>
      <w:r w:rsidRPr="00195BDE">
        <w:rPr>
          <w:rFonts w:eastAsia="Times New Roman"/>
        </w:rPr>
        <w:t>At UK level, fuel use from all fishing activity contributed an estimated 467 kt CO</w:t>
      </w:r>
      <w:r w:rsidRPr="00195BDE">
        <w:rPr>
          <w:rFonts w:ascii="Cambria Math" w:eastAsia="Times New Roman" w:hAnsi="Cambria Math" w:cs="Cambria Math"/>
        </w:rPr>
        <w:t>₂</w:t>
      </w:r>
      <w:r w:rsidRPr="00195BDE">
        <w:rPr>
          <w:rFonts w:eastAsia="Times New Roman"/>
        </w:rPr>
        <w:t>e in 2024—representing around 0.12% of total UK territorial emissions (378 Mt CO</w:t>
      </w:r>
      <w:r w:rsidRPr="00195BDE">
        <w:rPr>
          <w:rFonts w:ascii="Cambria Math" w:eastAsia="Times New Roman" w:hAnsi="Cambria Math" w:cs="Cambria Math"/>
        </w:rPr>
        <w:t>₂</w:t>
      </w:r>
      <w:r w:rsidRPr="00195BDE">
        <w:rPr>
          <w:rFonts w:eastAsia="Times New Roman"/>
        </w:rPr>
        <w:t>e) and 0.43% of domestic transport emissions (109 Mt CO</w:t>
      </w:r>
      <w:r w:rsidRPr="00195BDE">
        <w:rPr>
          <w:rFonts w:ascii="Cambria Math" w:eastAsia="Times New Roman" w:hAnsi="Cambria Math" w:cs="Cambria Math"/>
        </w:rPr>
        <w:t>₂</w:t>
      </w:r>
      <w:r w:rsidRPr="00195BDE">
        <w:rPr>
          <w:rFonts w:eastAsia="Times New Roman"/>
        </w:rPr>
        <w:t>e), and equivalent to about 1.1% of agricultural emissions (41.0 Mt CO</w:t>
      </w:r>
      <w:r w:rsidRPr="00195BDE">
        <w:rPr>
          <w:rFonts w:ascii="Cambria Math" w:eastAsia="Times New Roman" w:hAnsi="Cambria Math" w:cs="Cambria Math"/>
        </w:rPr>
        <w:t>₂</w:t>
      </w:r>
      <w:r w:rsidRPr="00195BDE">
        <w:rPr>
          <w:rFonts w:eastAsia="Times New Roman"/>
        </w:rPr>
        <w:t xml:space="preserve">e). The pelagic fleet has a high daily fuel demand with an annual fuel use of over 35,000 litres. This accounts to around 102 kt CO2e or around 17% of total emissions per fleet segment (Metz et al., 2022). Despite the relatively high fuel use of pelagic vessels, when emissions are assessed per unit of landed output (e.g. edible protein), pelagic species have high catch volumes relative to fuel use and, generally, have comparatively lower emissions than most other seafood (Sandison et al., 2021). </w:t>
      </w:r>
    </w:p>
    <w:p w14:paraId="00CFD164" w14:textId="77777777" w:rsidR="002E6D6E" w:rsidRPr="0055503B" w:rsidRDefault="002E6D6E" w:rsidP="002E6D6E">
      <w:pPr>
        <w:rPr>
          <w:b/>
          <w:bCs/>
        </w:rPr>
      </w:pPr>
      <w:r w:rsidRPr="0055503B">
        <w:rPr>
          <w:b/>
          <w:bCs/>
        </w:rPr>
        <w:t xml:space="preserve">Climate change impacts on </w:t>
      </w:r>
      <w:r>
        <w:rPr>
          <w:b/>
          <w:bCs/>
        </w:rPr>
        <w:t>Pelagic FMP</w:t>
      </w:r>
      <w:r w:rsidRPr="0055503B">
        <w:rPr>
          <w:b/>
          <w:bCs/>
        </w:rPr>
        <w:t xml:space="preserve"> stocks and fisheries</w:t>
      </w:r>
    </w:p>
    <w:p w14:paraId="3FA09E27" w14:textId="77777777" w:rsidR="002E6D6E" w:rsidRPr="00FD5328" w:rsidRDefault="002E6D6E" w:rsidP="002E6D6E">
      <w:r w:rsidRPr="00FD5328">
        <w:t>Pelagic fish stocks (including mackerel, herring and blue whiting) are among the most economically valuable and climatically sensitive fisheries in UK waters and the wider Northeast Atlantic (ICES, 2023</w:t>
      </w:r>
      <w:r>
        <w:rPr>
          <w:rStyle w:val="FootnoteReference"/>
        </w:rPr>
        <w:footnoteReference w:id="10"/>
      </w:r>
      <w:r w:rsidRPr="00FD5328">
        <w:t>; Garrett et al., 2024</w:t>
      </w:r>
      <w:r>
        <w:rPr>
          <w:rStyle w:val="FootnoteReference"/>
        </w:rPr>
        <w:footnoteReference w:id="11"/>
      </w:r>
      <w:r w:rsidRPr="00FD5328">
        <w:t>). The existing evidence shows that climate change is already reshaping pelagic fish distributions, productivity and ecosystem interactions, creating significant challenges for fisheries management systems which are largely based on historical conditions (Baudron et al., 2020</w:t>
      </w:r>
      <w:r>
        <w:rPr>
          <w:rStyle w:val="FootnoteReference"/>
          <w:lang w:eastAsia="en-GB"/>
        </w:rPr>
        <w:footnoteReference w:id="12"/>
      </w:r>
      <w:r w:rsidRPr="00FD5328">
        <w:t>; Townhill et al., 2023</w:t>
      </w:r>
      <w:r>
        <w:rPr>
          <w:rStyle w:val="FootnoteReference"/>
          <w:lang w:eastAsia="en-GB"/>
        </w:rPr>
        <w:footnoteReference w:id="13"/>
      </w:r>
      <w:r w:rsidRPr="00FD5328">
        <w:t>).</w:t>
      </w:r>
    </w:p>
    <w:p w14:paraId="0FE01A2F" w14:textId="77777777" w:rsidR="002E6D6E" w:rsidRPr="00FD5328" w:rsidRDefault="002E6D6E" w:rsidP="002E6D6E">
      <w:r w:rsidRPr="00FD5328">
        <w:t>Pelagic species respond to warming seas faster and over greater distances than most demersal fish because they closely track temperature and plankton availability (Baudron et al., 2020; Montero Serra et al., 2015</w:t>
      </w:r>
      <w:r>
        <w:rPr>
          <w:rStyle w:val="FootnoteReference"/>
          <w:lang w:eastAsia="en-GB"/>
        </w:rPr>
        <w:footnoteReference w:id="14"/>
      </w:r>
      <w:r w:rsidRPr="00FD5328">
        <w:t>).</w:t>
      </w:r>
    </w:p>
    <w:p w14:paraId="23593E1D" w14:textId="77777777" w:rsidR="002E6D6E" w:rsidRPr="00FD5328" w:rsidRDefault="002E6D6E" w:rsidP="002E6D6E">
      <w:r w:rsidRPr="00FD5328">
        <w:t>Key observed patterns include:</w:t>
      </w:r>
    </w:p>
    <w:p w14:paraId="31B0AB7D" w14:textId="77777777" w:rsidR="002E6D6E" w:rsidRDefault="002E6D6E" w:rsidP="002E6D6E">
      <w:pPr>
        <w:pStyle w:val="ListParagraph"/>
        <w:numPr>
          <w:ilvl w:val="0"/>
          <w:numId w:val="50"/>
        </w:numPr>
      </w:pPr>
      <w:r w:rsidRPr="00FD5328">
        <w:t>Strong poleward shifts of both warm affinity and temperate pelagic species (Baudron et al., 2020; Townhill et al., 2023)</w:t>
      </w:r>
    </w:p>
    <w:p w14:paraId="61AFA2CA" w14:textId="77777777" w:rsidR="002E6D6E" w:rsidRPr="00FD5328" w:rsidRDefault="002E6D6E" w:rsidP="002E6D6E">
      <w:pPr>
        <w:pStyle w:val="ListParagraph"/>
        <w:numPr>
          <w:ilvl w:val="0"/>
          <w:numId w:val="50"/>
        </w:numPr>
      </w:pPr>
      <w:r w:rsidRPr="00FD5328">
        <w:t>Extreme mobility of Northeast Atlantic mackerel, whose centre of distribution shifted ~1,650 km west and ~400 km north between 2007–2016 (Garrett et al., 2024; Ólafsdóttir et al., 2019</w:t>
      </w:r>
      <w:r>
        <w:rPr>
          <w:rStyle w:val="FootnoteReference"/>
          <w:lang w:eastAsia="en-GB"/>
        </w:rPr>
        <w:footnoteReference w:id="15"/>
      </w:r>
      <w:r w:rsidRPr="00FD5328">
        <w:t>)</w:t>
      </w:r>
    </w:p>
    <w:p w14:paraId="2A050B0E" w14:textId="77777777" w:rsidR="002E6D6E" w:rsidRPr="00FD5328" w:rsidRDefault="002E6D6E" w:rsidP="002E6D6E">
      <w:pPr>
        <w:pStyle w:val="ListParagraph"/>
        <w:numPr>
          <w:ilvl w:val="0"/>
          <w:numId w:val="50"/>
        </w:numPr>
      </w:pPr>
      <w:r w:rsidRPr="00FD5328">
        <w:lastRenderedPageBreak/>
        <w:t>Northward re</w:t>
      </w:r>
      <w:r>
        <w:t>-</w:t>
      </w:r>
      <w:r w:rsidRPr="00FD5328">
        <w:t>centring of boreal pelagic stocks (e.g. herring, blue whiting) into Norwegian, Icelandic and Barents Sea waters (Pinnegar et al., 2023</w:t>
      </w:r>
      <w:r>
        <w:rPr>
          <w:rStyle w:val="FootnoteReference"/>
          <w:lang w:eastAsia="en-GB"/>
        </w:rPr>
        <w:footnoteReference w:id="16"/>
      </w:r>
      <w:r w:rsidRPr="00FD5328">
        <w:t>; Garrett et al., 2024)</w:t>
      </w:r>
    </w:p>
    <w:p w14:paraId="1E85F29A" w14:textId="77777777" w:rsidR="002E6D6E" w:rsidRPr="00FD5328" w:rsidRDefault="002E6D6E" w:rsidP="002E6D6E">
      <w:pPr>
        <w:pStyle w:val="ListParagraph"/>
        <w:numPr>
          <w:ilvl w:val="0"/>
          <w:numId w:val="50"/>
        </w:numPr>
      </w:pPr>
      <w:r w:rsidRPr="00FD5328">
        <w:t>Altered pelagic fish productivity with sea temperature impacting on spawning and larval survival (Petitgas et al., 2013</w:t>
      </w:r>
      <w:r>
        <w:rPr>
          <w:rStyle w:val="FootnoteReference"/>
          <w:lang w:eastAsia="en-GB"/>
        </w:rPr>
        <w:footnoteReference w:id="17"/>
      </w:r>
      <w:r>
        <w:t>;</w:t>
      </w:r>
      <w:r w:rsidRPr="00FD5328">
        <w:t xml:space="preserve"> Pinnegar et al., 2023)</w:t>
      </w:r>
    </w:p>
    <w:p w14:paraId="13B8C19C" w14:textId="77777777" w:rsidR="002E6D6E" w:rsidRPr="00FD5328" w:rsidRDefault="002E6D6E" w:rsidP="002E6D6E">
      <w:pPr>
        <w:pStyle w:val="ListParagraph"/>
        <w:numPr>
          <w:ilvl w:val="0"/>
          <w:numId w:val="50"/>
        </w:numPr>
      </w:pPr>
      <w:r w:rsidRPr="00FD5328">
        <w:t>Increasing presence of warm water pelagics (e.g. sardine and anchovy like species) in and around the North Sea (Montero Serra et al., 2015; Townhill et al., 2023).</w:t>
      </w:r>
    </w:p>
    <w:p w14:paraId="31E831F9" w14:textId="77777777" w:rsidR="002E6D6E" w:rsidRPr="00FD5328" w:rsidRDefault="002E6D6E" w:rsidP="002E6D6E">
      <w:r w:rsidRPr="00FD5328">
        <w:t xml:space="preserve">Recent warm years have produced strong year classes for some pelagic species (e.g. mackerel, blue whiting, sprat), but responses are highly variable across species and regions (Garrett et al., 2024). </w:t>
      </w:r>
    </w:p>
    <w:p w14:paraId="33D1EF0E" w14:textId="77777777" w:rsidR="002E6D6E" w:rsidRPr="00FD5328" w:rsidRDefault="002E6D6E" w:rsidP="002E6D6E">
      <w:r w:rsidRPr="00FD5328">
        <w:t>Pelagic fish play a crucial role by linking lower and upper trophic levels in Northeast Atlantic food webs with fewer species at middle trophic levels compared to lower and upper trophic levels (Bakun, 2006</w:t>
      </w:r>
      <w:r>
        <w:rPr>
          <w:rStyle w:val="FootnoteReference"/>
        </w:rPr>
        <w:footnoteReference w:id="18"/>
      </w:r>
      <w:r w:rsidRPr="00FD5328">
        <w:t>; Engelhard et al., 2014</w:t>
      </w:r>
      <w:r>
        <w:rPr>
          <w:rStyle w:val="FootnoteReference"/>
        </w:rPr>
        <w:footnoteReference w:id="19"/>
      </w:r>
      <w:r>
        <w:t>;</w:t>
      </w:r>
      <w:r w:rsidRPr="00FD5328">
        <w:t xml:space="preserve"> Lynam et al., 2017</w:t>
      </w:r>
      <w:r>
        <w:rPr>
          <w:rStyle w:val="FootnoteReference"/>
        </w:rPr>
        <w:footnoteReference w:id="20"/>
      </w:r>
      <w:r w:rsidRPr="00FD5328">
        <w:t>). Climate driven changes are already causing ecosystem effects, including shifts in predator–prey dynamics such as increased mackerel predation on herring larvae, alterations in plankton communities that influence migration and feeding behaviour, and growing interactions with expanding pelagic cephalopod populations (Baudron et al., 2020; Garrett et al., 2024).</w:t>
      </w:r>
    </w:p>
    <w:p w14:paraId="17CCBE83" w14:textId="77777777" w:rsidR="002E6D6E" w:rsidRPr="00FD5328" w:rsidRDefault="002E6D6E" w:rsidP="002E6D6E">
      <w:r w:rsidRPr="00FD5328">
        <w:t>Single species management risks overlooking climate driven ecosystem feedback. Pelagic fisheries increasingly require ecosystem</w:t>
      </w:r>
      <w:r>
        <w:t>-</w:t>
      </w:r>
      <w:r w:rsidRPr="00FD5328">
        <w:t>based management, particularly for forage species such as herring and sprat (ICES, 2023).</w:t>
      </w:r>
    </w:p>
    <w:p w14:paraId="24B55393" w14:textId="77777777" w:rsidR="002E6D6E" w:rsidRDefault="002E6D6E" w:rsidP="002E6D6E">
      <w:pPr>
        <w:rPr>
          <w:b/>
          <w:bCs/>
        </w:rPr>
      </w:pPr>
      <w:r w:rsidRPr="00FD5328">
        <w:t>Marine heatwaves and temperature anomalies add short term shocks on top of long-term warming and while these heatwaves may not permanently reduce pelagic biomass, they increase ecological volatility and uncertainty (Smale et al., 2019).</w:t>
      </w:r>
    </w:p>
    <w:p w14:paraId="5B53F9C7" w14:textId="77777777" w:rsidR="002E6D6E" w:rsidRPr="007603E0" w:rsidRDefault="002E6D6E" w:rsidP="002E6D6E">
      <w:pPr>
        <w:pStyle w:val="Heading3"/>
      </w:pPr>
      <w:r w:rsidRPr="007603E0">
        <w:t>Cultural Heritage</w:t>
      </w:r>
    </w:p>
    <w:p w14:paraId="3FA23D28" w14:textId="77777777" w:rsidR="002E6D6E" w:rsidRPr="004C3C5E" w:rsidRDefault="002E6D6E" w:rsidP="002E6D6E">
      <w:r w:rsidRPr="004C3C5E">
        <w:t xml:space="preserve">The definition of the ‘marine and aquatic environment’ in the Fisheries Act 2020 (section 52) includes features of ‘archaeological or historic interest in marine or coastal areas’. These features should be regarded as part of the wider marine environment. </w:t>
      </w:r>
    </w:p>
    <w:p w14:paraId="4E10F6A8" w14:textId="77777777" w:rsidR="002E6D6E" w:rsidRPr="004C3C5E" w:rsidRDefault="002E6D6E" w:rsidP="002E6D6E">
      <w:r w:rsidRPr="004C3C5E">
        <w:lastRenderedPageBreak/>
        <w:t>Cultural heritage impacts are not part of the UK MS, therefore evidence from other sources were used to provide baseline information in relation to this issue.</w:t>
      </w:r>
    </w:p>
    <w:p w14:paraId="7BD35DAD" w14:textId="77777777" w:rsidR="002E6D6E" w:rsidRPr="004C3C5E" w:rsidRDefault="002E6D6E" w:rsidP="002E6D6E">
      <w:r w:rsidRPr="004C3C5E">
        <w:t xml:space="preserve">The </w:t>
      </w:r>
      <w:hyperlink r:id="rId46" w:history="1">
        <w:r w:rsidRPr="004C3C5E">
          <w:rPr>
            <w:rStyle w:val="Hyperlink"/>
          </w:rPr>
          <w:t>Fishing and the Historic Environment</w:t>
        </w:r>
      </w:hyperlink>
      <w:r w:rsidRPr="004C3C5E">
        <w:t xml:space="preserve"> report produced by Historic England was used as the primary source of information on the interactions between commercial fishing and the marine historic environment</w:t>
      </w:r>
      <w:r>
        <w:t>.</w:t>
      </w:r>
      <w:r w:rsidRPr="004C3C5E">
        <w:t xml:space="preserve"> </w:t>
      </w:r>
    </w:p>
    <w:p w14:paraId="76BD9D19" w14:textId="77777777" w:rsidR="002E6D6E" w:rsidRDefault="002E6D6E" w:rsidP="002E6D6E">
      <w:r>
        <w:t>The report identifies several potential and evidenced interactions between commercial fishing and marine heritage assets. Both</w:t>
      </w:r>
      <w:r w:rsidRPr="00FB5239">
        <w:t xml:space="preserve"> positive and negative interactions can arise when archaeological material present on the foreshore and seabed is encountered during commercial fishing</w:t>
      </w:r>
      <w:r>
        <w:t>. Of relevance to the Pelagic FMP fisheries, the report finds that p</w:t>
      </w:r>
      <w:r w:rsidRPr="004C3C5E">
        <w:t>elagic towed gear, mid</w:t>
      </w:r>
      <w:r w:rsidRPr="00932946">
        <w:rPr>
          <w:rFonts w:ascii="Cambria Math" w:hAnsi="Cambria Math" w:cs="Cambria Math"/>
        </w:rPr>
        <w:t>‐</w:t>
      </w:r>
      <w:r w:rsidRPr="004C3C5E">
        <w:t>water trawls and purse seines are unlikely to encounter marine heritage assets and therefore interactions are not anticipated, except for incidental gear loss</w:t>
      </w:r>
      <w:r>
        <w:t>, and it is anticipated that interactions with cultural heritage assets are</w:t>
      </w:r>
      <w:r w:rsidRPr="00986719">
        <w:t xml:space="preserve"> not likely to be a significant issue</w:t>
      </w:r>
      <w:r>
        <w:t xml:space="preserve"> for the Pelagic FMPs</w:t>
      </w:r>
      <w:r w:rsidRPr="00986719">
        <w:t>.</w:t>
      </w:r>
      <w:r>
        <w:t xml:space="preserve"> </w:t>
      </w:r>
      <w:r w:rsidRPr="00986719">
        <w:t>Given the anecdotal nature of many of these interactions a comprehensive assessment of the extent of interactions and their impacts, is currently not</w:t>
      </w:r>
      <w:r>
        <w:t xml:space="preserve"> available in UK waters. </w:t>
      </w:r>
    </w:p>
    <w:p w14:paraId="6340AD9C" w14:textId="77777777" w:rsidR="002E6D6E" w:rsidRPr="004C56A9" w:rsidRDefault="002E6D6E" w:rsidP="002E6D6E">
      <w:pPr>
        <w:pStyle w:val="NoSpacing"/>
        <w:spacing w:after="120"/>
        <w:ind w:left="0"/>
      </w:pPr>
      <w:r>
        <w:t xml:space="preserve">In Scotland </w:t>
      </w:r>
      <w:hyperlink r:id="rId47" w:history="1">
        <w:r w:rsidRPr="001D1EA4">
          <w:rPr>
            <w:rStyle w:val="Hyperlink"/>
          </w:rPr>
          <w:t>Historic Marine Protected Areas (HMPAs)</w:t>
        </w:r>
      </w:hyperlink>
      <w:r w:rsidRPr="009872A2">
        <w:t xml:space="preserve"> are marine historic assets of national importance which survive in Scottish territorial waters (out to 12 miles offshore) that are protected by law</w:t>
      </w:r>
      <w:r>
        <w:t xml:space="preserve">. </w:t>
      </w:r>
      <w:r w:rsidRPr="00E33B4A">
        <w:t xml:space="preserve">Further information </w:t>
      </w:r>
      <w:r>
        <w:t xml:space="preserve">and datasets </w:t>
      </w:r>
      <w:r w:rsidRPr="00E33B4A">
        <w:t xml:space="preserve">on Scotland’s Marine historic environment and cultural heritage can be found at </w:t>
      </w:r>
      <w:hyperlink r:id="rId48" w:history="1">
        <w:r w:rsidRPr="00E33B4A">
          <w:rPr>
            <w:rStyle w:val="Hyperlink"/>
          </w:rPr>
          <w:t>Historic environment and cultural heritage | Scotland's Marine Assessment 2020</w:t>
        </w:r>
      </w:hyperlink>
      <w:r w:rsidRPr="00E33B4A">
        <w:t>.</w:t>
      </w:r>
    </w:p>
    <w:p w14:paraId="4351184E" w14:textId="77777777" w:rsidR="002E6D6E" w:rsidRPr="00986719" w:rsidRDefault="002E6D6E" w:rsidP="002E6D6E">
      <w:r>
        <w:t xml:space="preserve">The </w:t>
      </w:r>
      <w:hyperlink r:id="rId49" w:history="1">
        <w:r w:rsidRPr="00460F04">
          <w:rPr>
            <w:rStyle w:val="Hyperlink"/>
          </w:rPr>
          <w:t>historic environment map viewer</w:t>
        </w:r>
      </w:hyperlink>
      <w:r>
        <w:t xml:space="preserve"> for Northern Ireland provides an overview of hi</w:t>
      </w:r>
      <w:r w:rsidRPr="00321821">
        <w:t>storic sites and landscapes</w:t>
      </w:r>
      <w:r>
        <w:t>.</w:t>
      </w:r>
    </w:p>
    <w:p w14:paraId="191E51FD" w14:textId="77777777" w:rsidR="002E6D6E" w:rsidRPr="00ED0152" w:rsidRDefault="002E6D6E" w:rsidP="002E6D6E">
      <w:pPr>
        <w:pStyle w:val="Heading2"/>
      </w:pPr>
      <w:bookmarkStart w:id="41" w:name="_Toc233111244"/>
      <w:r w:rsidRPr="00E265D6">
        <w:t xml:space="preserve">Existing Environmental Effects of </w:t>
      </w:r>
      <w:r>
        <w:t>Pelagic Species</w:t>
      </w:r>
      <w:r w:rsidRPr="00E265D6">
        <w:t xml:space="preserve"> Fishing</w:t>
      </w:r>
      <w:bookmarkEnd w:id="41"/>
    </w:p>
    <w:p w14:paraId="3B3C0EBB" w14:textId="77777777" w:rsidR="002E6D6E" w:rsidRPr="00FB5239" w:rsidRDefault="002E6D6E" w:rsidP="002E6D6E">
      <w:r w:rsidRPr="00FB5239">
        <w:t xml:space="preserve">The draft </w:t>
      </w:r>
      <w:r>
        <w:t>Pelagic FMPs</w:t>
      </w:r>
      <w:r w:rsidRPr="00FB5239">
        <w:t xml:space="preserve"> focus on </w:t>
      </w:r>
      <w:r w:rsidRPr="00FB5239">
        <w:rPr>
          <w:rStyle w:val="normaltextrun"/>
        </w:rPr>
        <w:t xml:space="preserve">achieving the sustainable harvesting of stocks. This focus </w:t>
      </w:r>
      <w:r w:rsidRPr="00FB5239">
        <w:rPr>
          <w:rStyle w:val="normaltextrun"/>
          <w:color w:val="000000" w:themeColor="text1"/>
        </w:rPr>
        <w:t>seeks to reduce</w:t>
      </w:r>
      <w:r w:rsidRPr="00FB5239">
        <w:t xml:space="preserve"> the environmental risks linked to over-fishing these stocks, thereby giving positive benefit to environmental status.  </w:t>
      </w:r>
    </w:p>
    <w:p w14:paraId="0A0E0224" w14:textId="77777777" w:rsidR="002E6D6E" w:rsidRDefault="002E6D6E" w:rsidP="002E6D6E">
      <w:r w:rsidRPr="00CE5993">
        <w:t>Nevertheless, fishing within sustainable limits for the target stocks (MSY) may reduce but will not eliminate some of the negative impacts of that fishing activity on the wider marine environment. These impacts are identified in the sections below.</w:t>
      </w:r>
    </w:p>
    <w:p w14:paraId="5674C943" w14:textId="77777777" w:rsidR="002E6D6E" w:rsidRPr="004E65B2" w:rsidRDefault="002E6D6E" w:rsidP="002E6D6E">
      <w:pPr>
        <w:rPr>
          <w:rStyle w:val="normaltextrun"/>
        </w:rPr>
      </w:pPr>
      <w:r w:rsidRPr="00A95909">
        <w:t xml:space="preserve">As described in Section 2, this Environmental Report focuses on assessing how the </w:t>
      </w:r>
      <w:r w:rsidRPr="00B2543A">
        <w:t>policies and actions in</w:t>
      </w:r>
      <w:r w:rsidRPr="00A95909">
        <w:t xml:space="preserve"> the draft </w:t>
      </w:r>
      <w:r>
        <w:t>Pelagic FMPs</w:t>
      </w:r>
      <w:r w:rsidRPr="00A95909">
        <w:t xml:space="preserve"> are likely to give rise to both significant positive and negative environmental effects. More detailed fisheries assessments which consider current activity are already in progress or have been completed. These assessments may be used to inform the FMP</w:t>
      </w:r>
      <w:r>
        <w:t>s’</w:t>
      </w:r>
      <w:r w:rsidRPr="00A95909">
        <w:t xml:space="preserve"> actions as they are delivered, and include</w:t>
      </w:r>
      <w:r w:rsidRPr="004E65B2">
        <w:t>:</w:t>
      </w:r>
      <w:r>
        <w:t xml:space="preserve"> </w:t>
      </w:r>
    </w:p>
    <w:p w14:paraId="5959F34B" w14:textId="77777777" w:rsidR="002E6D6E" w:rsidRDefault="002E6D6E" w:rsidP="002E6D6E">
      <w:pPr>
        <w:pStyle w:val="ListParagraph"/>
        <w:numPr>
          <w:ilvl w:val="0"/>
          <w:numId w:val="27"/>
        </w:numPr>
        <w:spacing w:before="240"/>
      </w:pPr>
      <w:r w:rsidRPr="00B21981">
        <w:t>The Marine Directorate’s offshore MPA fisheries assessments programme</w:t>
      </w:r>
      <w:r>
        <w:t xml:space="preserve"> and ongoing inshore MPA and PMF fisheries assessment programmes</w:t>
      </w:r>
      <w:r w:rsidRPr="00B21981">
        <w:t>.</w:t>
      </w:r>
    </w:p>
    <w:p w14:paraId="6AD769EC" w14:textId="77777777" w:rsidR="002E6D6E" w:rsidRPr="00B21981" w:rsidRDefault="002E6D6E" w:rsidP="002E6D6E">
      <w:pPr>
        <w:pStyle w:val="ListParagraph"/>
        <w:numPr>
          <w:ilvl w:val="0"/>
          <w:numId w:val="27"/>
        </w:numPr>
        <w:spacing w:before="240"/>
      </w:pPr>
      <w:r w:rsidRPr="00B21981">
        <w:lastRenderedPageBreak/>
        <w:t>Defra’s Revised Approach to fisheries management programme (inside twelve nautical miles)</w:t>
      </w:r>
      <w:r>
        <w:t xml:space="preserve"> in England</w:t>
      </w:r>
      <w:r w:rsidRPr="00B21981">
        <w:t>.</w:t>
      </w:r>
    </w:p>
    <w:p w14:paraId="65076F3B" w14:textId="77777777" w:rsidR="002E6D6E" w:rsidRPr="00803B63" w:rsidRDefault="002E6D6E" w:rsidP="002E6D6E">
      <w:pPr>
        <w:pStyle w:val="ListParagraph"/>
        <w:numPr>
          <w:ilvl w:val="0"/>
          <w:numId w:val="27"/>
        </w:numPr>
        <w:spacing w:before="240"/>
      </w:pPr>
      <w:r w:rsidRPr="00B21981">
        <w:t xml:space="preserve">The Marine Management Organisation’s (MMO) ongoing Fishery Assessment programme (outside </w:t>
      </w:r>
      <w:r>
        <w:t>twelve</w:t>
      </w:r>
      <w:r w:rsidRPr="00B21981">
        <w:t xml:space="preserve"> nautical miles) in England.</w:t>
      </w:r>
    </w:p>
    <w:p w14:paraId="694304DF" w14:textId="77777777" w:rsidR="002E6D6E" w:rsidRPr="00BC3FE0" w:rsidRDefault="002E6D6E" w:rsidP="002E6D6E">
      <w:pPr>
        <w:pStyle w:val="ListParagraph"/>
        <w:numPr>
          <w:ilvl w:val="0"/>
          <w:numId w:val="27"/>
        </w:numPr>
        <w:spacing w:before="240"/>
      </w:pPr>
      <w:r w:rsidRPr="00803B63">
        <w:rPr>
          <w:rFonts w:eastAsia="Times New Roman"/>
        </w:rPr>
        <w:t xml:space="preserve">Assessments required to prepare the Marine Protected Areas (Prohibited Methods of Fishing) Regulations (Northern Ireland) 2022 which came into operation on 1 January 2023. </w:t>
      </w:r>
      <w:r>
        <w:t>Further fisheries measures are currently being consulted on for 3 offshore MPAs and the outcome of the consultation will be published later this year.</w:t>
      </w:r>
      <w:r w:rsidRPr="00803B63">
        <w:rPr>
          <w:rFonts w:eastAsia="Times New Roman"/>
        </w:rPr>
        <w:t xml:space="preserve"> </w:t>
      </w:r>
    </w:p>
    <w:p w14:paraId="4B1EC211" w14:textId="77777777" w:rsidR="002E6D6E" w:rsidRPr="00582EC1" w:rsidRDefault="002E6D6E" w:rsidP="002E6D6E">
      <w:pPr>
        <w:pStyle w:val="ListParagraph"/>
        <w:numPr>
          <w:ilvl w:val="0"/>
          <w:numId w:val="27"/>
        </w:numPr>
        <w:spacing w:before="240"/>
      </w:pPr>
      <w:r w:rsidRPr="00582EC1">
        <w:t>The Assessing Welsh Fishing Activities Programme is in place in Wales. This work assesses likely impacts to habitats and features from specific gears - it does not assess impacts from current activity, but the generic assessments are used to inform management.</w:t>
      </w:r>
    </w:p>
    <w:p w14:paraId="7607E4F5" w14:textId="77777777" w:rsidR="002E6D6E" w:rsidRPr="00582EC1" w:rsidRDefault="002E6D6E" w:rsidP="002E6D6E">
      <w:pPr>
        <w:pStyle w:val="ListParagraph"/>
        <w:numPr>
          <w:ilvl w:val="0"/>
          <w:numId w:val="27"/>
        </w:numPr>
        <w:spacing w:before="240"/>
      </w:pPr>
      <w:r w:rsidRPr="00582EC1">
        <w:t>The annual Habitats Regulation Assessment (HRA) under Regulation 63 of the Conservation of Habitats and Species Regulations 2017 (CHSR) assessing demersal fishing.</w:t>
      </w:r>
    </w:p>
    <w:p w14:paraId="27E78297" w14:textId="77777777" w:rsidR="002E6D6E" w:rsidRPr="005638E6" w:rsidRDefault="002E6D6E" w:rsidP="002E6D6E">
      <w:pPr>
        <w:pStyle w:val="ListParagraph"/>
        <w:numPr>
          <w:ilvl w:val="0"/>
          <w:numId w:val="27"/>
        </w:numPr>
        <w:spacing w:before="240"/>
      </w:pPr>
      <w:r>
        <w:t>T</w:t>
      </w:r>
      <w:r w:rsidRPr="00E65B22">
        <w:t>he wider marine environment (UK MS</w:t>
      </w:r>
      <w:r>
        <w:t>) assessments</w:t>
      </w:r>
    </w:p>
    <w:p w14:paraId="7789B0CC" w14:textId="77777777" w:rsidR="002E6D6E" w:rsidRDefault="002E6D6E" w:rsidP="002E6D6E">
      <w:r w:rsidRPr="00CE5993">
        <w:rPr>
          <w:rStyle w:val="normaltextrun"/>
        </w:rPr>
        <w:t xml:space="preserve">Nevertheless, this ER acknowledges the </w:t>
      </w:r>
      <w:r w:rsidRPr="00CE5993">
        <w:t xml:space="preserve">likely </w:t>
      </w:r>
      <w:r w:rsidRPr="00CE5993">
        <w:rPr>
          <w:rStyle w:val="normaltextrun"/>
        </w:rPr>
        <w:t xml:space="preserve">significant effects associated with fishing activity being managed through the </w:t>
      </w:r>
      <w:r w:rsidRPr="00CE5993">
        <w:t xml:space="preserve">draft </w:t>
      </w:r>
      <w:r>
        <w:t>Pelagic</w:t>
      </w:r>
      <w:r w:rsidRPr="00CE5993">
        <w:t xml:space="preserve"> FMP</w:t>
      </w:r>
      <w:r>
        <w:t>s</w:t>
      </w:r>
      <w:r w:rsidRPr="00CE5993">
        <w:rPr>
          <w:rStyle w:val="normaltextrun"/>
        </w:rPr>
        <w:t xml:space="preserve"> and sets out in broad terms how the FMP will seek to avoid, reduce, or at least mitigate significant negative effects.   </w:t>
      </w:r>
    </w:p>
    <w:p w14:paraId="7850690F" w14:textId="77777777" w:rsidR="002E6D6E" w:rsidRPr="00FB5239" w:rsidRDefault="002E6D6E" w:rsidP="002E6D6E">
      <w:pPr>
        <w:pStyle w:val="Heading3"/>
      </w:pPr>
      <w:r w:rsidRPr="00FB5239">
        <w:t>Environmental Effects Associated with MPAs</w:t>
      </w:r>
    </w:p>
    <w:p w14:paraId="3FDB5478" w14:textId="77777777" w:rsidR="002E6D6E" w:rsidRDefault="002E6D6E" w:rsidP="002E6D6E">
      <w:r w:rsidRPr="00F26DDD">
        <w:t xml:space="preserve">Advice provided to </w:t>
      </w:r>
      <w:r w:rsidRPr="00D15C86">
        <w:t xml:space="preserve">fisheries policy authorities </w:t>
      </w:r>
      <w:r w:rsidRPr="00F26DDD">
        <w:t xml:space="preserve">by </w:t>
      </w:r>
      <w:r w:rsidRPr="00FB5239">
        <w:t xml:space="preserve">Statutory Nature </w:t>
      </w:r>
      <w:r>
        <w:t>C</w:t>
      </w:r>
      <w:r w:rsidRPr="00FB5239">
        <w:t>onservation Bodies (SNCBs)</w:t>
      </w:r>
      <w:r w:rsidRPr="00F26DDD">
        <w:t xml:space="preserve"> gives more detail on the </w:t>
      </w:r>
      <w:r>
        <w:t>risks associated with fishing for species covered by the Pelagic FMPs</w:t>
      </w:r>
      <w:r w:rsidRPr="00E455FE">
        <w:t xml:space="preserve"> </w:t>
      </w:r>
      <w:r w:rsidRPr="00F26DDD">
        <w:t xml:space="preserve">in relation to </w:t>
      </w:r>
      <w:r>
        <w:t xml:space="preserve">the designated features of </w:t>
      </w:r>
      <w:r w:rsidRPr="00F26DDD">
        <w:t>MPAs</w:t>
      </w:r>
      <w:r>
        <w:t xml:space="preserve">, Priority Marine Features (PMFs) for Scotland and </w:t>
      </w:r>
      <w:r w:rsidRPr="009E3601">
        <w:t>UK Marine Strategy Descriptors</w:t>
      </w:r>
      <w:r>
        <w:t xml:space="preserve"> (UK MS)</w:t>
      </w:r>
      <w:r w:rsidRPr="00F26DDD">
        <w:t>.</w:t>
      </w:r>
      <w:r>
        <w:t xml:space="preserve"> J</w:t>
      </w:r>
      <w:r w:rsidRPr="00752D90">
        <w:t xml:space="preserve">oint advice from JNCC and NatureScot, commissioned by the </w:t>
      </w:r>
      <w:r w:rsidRPr="00E052A5">
        <w:t>Scottish Government's Marine Directorate</w:t>
      </w:r>
      <w:r>
        <w:t xml:space="preserve"> and covering Scottish waters</w:t>
      </w:r>
      <w:r w:rsidRPr="00752D90">
        <w:t xml:space="preserve">, was received for </w:t>
      </w:r>
      <w:r>
        <w:t xml:space="preserve">Pelagic </w:t>
      </w:r>
      <w:r w:rsidRPr="00752D90">
        <w:t>FMPs in Scottish waters as part of a single assessment.</w:t>
      </w:r>
      <w:r>
        <w:t xml:space="preserve"> Additional j</w:t>
      </w:r>
      <w:r w:rsidRPr="00752D90">
        <w:t>oint advice from Natural England and JNCC, commissioned by Defra</w:t>
      </w:r>
      <w:r>
        <w:t xml:space="preserve"> and covering English waters</w:t>
      </w:r>
      <w:r w:rsidRPr="00752D90">
        <w:t>, was received for the</w:t>
      </w:r>
      <w:r>
        <w:t xml:space="preserve"> draft</w:t>
      </w:r>
      <w:r w:rsidRPr="00752D90">
        <w:t xml:space="preserve"> </w:t>
      </w:r>
      <w:r w:rsidRPr="000F4BA2">
        <w:t>Northern Shelf Blue Whiting FMP, Northern Shelf Mackerel FMP</w:t>
      </w:r>
      <w:r>
        <w:t xml:space="preserve"> and </w:t>
      </w:r>
      <w:r w:rsidRPr="000F4BA2">
        <w:t>North Sea Herring FMP</w:t>
      </w:r>
      <w:r>
        <w:t>, and advice for Welsh waters, developed by Natural Resources Wales (NRW) in collaboration with JNCC,</w:t>
      </w:r>
      <w:r w:rsidRPr="00752D90">
        <w:t xml:space="preserve"> was </w:t>
      </w:r>
      <w:r>
        <w:t xml:space="preserve">also </w:t>
      </w:r>
      <w:r w:rsidRPr="00752D90">
        <w:t>received for the</w:t>
      </w:r>
      <w:r>
        <w:t xml:space="preserve"> draft</w:t>
      </w:r>
      <w:r w:rsidRPr="00752D90">
        <w:t xml:space="preserve"> </w:t>
      </w:r>
      <w:r w:rsidRPr="000F4BA2">
        <w:t>Northern Shelf Blue Whiting FMP</w:t>
      </w:r>
      <w:r>
        <w:t xml:space="preserve"> and the draft</w:t>
      </w:r>
      <w:r w:rsidRPr="000F4BA2">
        <w:t xml:space="preserve"> Northern Shelf Mackerel FMP</w:t>
      </w:r>
      <w:r w:rsidRPr="00752D90">
        <w:t>.</w:t>
      </w:r>
    </w:p>
    <w:p w14:paraId="5C444859" w14:textId="77777777" w:rsidR="002E6D6E" w:rsidRPr="00F26DDD" w:rsidRDefault="002E6D6E" w:rsidP="002E6D6E">
      <w:r>
        <w:t xml:space="preserve">Advice for Welsh waters was reviewed by JNCC and applies to both inshore and offshore waters, with no further advice recommended. This advice takes a different approach to attributing the risk ratings resulting in some apparent divergence across the SNCB advice. However, this divergence is due to this difference in approach rather than a difference in risks across the region. </w:t>
      </w:r>
      <w:r w:rsidRPr="006C4584">
        <w:t xml:space="preserve">Readers should therefore note that differences in risk ratings between NRW and other administrations </w:t>
      </w:r>
      <w:r w:rsidRPr="006C4584">
        <w:lastRenderedPageBreak/>
        <w:t>predominantly reflect differences in assessment approach rather than substantive differences in the underlying ecological risk</w:t>
      </w:r>
      <w:r>
        <w:t>; the recommendations across the advice remain consistent</w:t>
      </w:r>
      <w:r w:rsidRPr="006C4584">
        <w:t xml:space="preserve"> </w:t>
      </w:r>
    </w:p>
    <w:p w14:paraId="4298667C" w14:textId="77777777" w:rsidR="002E6D6E" w:rsidRDefault="002E6D6E" w:rsidP="002E6D6E">
      <w:pPr>
        <w:rPr>
          <w:rStyle w:val="normaltextrun"/>
          <w:color w:val="000000"/>
          <w:shd w:val="clear" w:color="auto" w:fill="FFFFFF"/>
        </w:rPr>
      </w:pPr>
      <w:r>
        <w:t xml:space="preserve">Inside the boundaries of Scottish MPAs, the Marine Directorate assess human activities that could interact with the designated features of MPAs, seek the advice of SNCBs and introduce management where required. Stakeholders have worked closely with regulators to help develop measures to mitigate impacts within inshore and offshore MPAs. Therefore, appropriate management is either in place already (for offshore MPAs) or will be introduced soon to ensure any fishing within MPAs is compatible with the MPA’s conservation objectives. </w:t>
      </w:r>
      <w:r w:rsidRPr="009A1592">
        <w:rPr>
          <w:rStyle w:val="normaltextrun"/>
          <w:shd w:val="clear" w:color="auto" w:fill="FFFFFF"/>
        </w:rPr>
        <w:t>Current management measures already in place related to the use of bottom towed gear is</w:t>
      </w:r>
      <w:r w:rsidRPr="009A1592">
        <w:rPr>
          <w:rStyle w:val="normaltextrun"/>
          <w:color w:val="000000"/>
          <w:shd w:val="clear" w:color="auto" w:fill="FFFFFF"/>
        </w:rPr>
        <w:t xml:space="preserve"> detailed </w:t>
      </w:r>
      <w:r>
        <w:rPr>
          <w:rStyle w:val="normaltextrun"/>
          <w:color w:val="000000"/>
          <w:shd w:val="clear" w:color="auto" w:fill="FFFFFF"/>
        </w:rPr>
        <w:t>at</w:t>
      </w:r>
      <w:r w:rsidRPr="009A1592">
        <w:rPr>
          <w:rStyle w:val="normaltextrun"/>
          <w:color w:val="000000"/>
          <w:shd w:val="clear" w:color="auto" w:fill="FFFFFF"/>
        </w:rPr>
        <w:t xml:space="preserve"> </w:t>
      </w:r>
      <w:hyperlink r:id="rId50" w:history="1">
        <w:r w:rsidRPr="00AC6CC5">
          <w:rPr>
            <w:rStyle w:val="Hyperlink"/>
          </w:rPr>
          <w:t>MPA monitoring strategy - Marine environment</w:t>
        </w:r>
      </w:hyperlink>
      <w:r w:rsidRPr="00AC6CC5">
        <w:t>.</w:t>
      </w:r>
    </w:p>
    <w:p w14:paraId="6BA068F4" w14:textId="77777777" w:rsidR="002E6D6E" w:rsidRDefault="002E6D6E" w:rsidP="002E6D6E">
      <w:pPr>
        <w:rPr>
          <w:rStyle w:val="normaltextrun"/>
          <w:color w:val="000000"/>
          <w:shd w:val="clear" w:color="auto" w:fill="FFFFFF"/>
        </w:rPr>
      </w:pPr>
      <w:r w:rsidRPr="00FB5239">
        <w:rPr>
          <w:rStyle w:val="normaltextrun"/>
          <w:color w:val="000000"/>
          <w:shd w:val="clear" w:color="auto" w:fill="FFFFFF"/>
        </w:rPr>
        <w:t xml:space="preserve">In England the assessments of the impact of </w:t>
      </w:r>
      <w:r w:rsidRPr="00FB5239">
        <w:t>fishing activities inside MPAs are undertaken by the IFCAs within 6nm and the MMO outside 6nm.</w:t>
      </w:r>
      <w:r w:rsidRPr="00FB5239">
        <w:rPr>
          <w:rStyle w:val="normaltextrun"/>
          <w:color w:val="000000"/>
          <w:shd w:val="clear" w:color="auto" w:fill="FFFFFF"/>
        </w:rPr>
        <w:t xml:space="preserve">  Stakeholders have worked/will work closely with regulators to help develop measures to mitigate impacts within inshore and offshore MPAs. Appropriate management is or will be in place </w:t>
      </w:r>
      <w:r w:rsidRPr="00FB5239">
        <w:t>to ensure any fishing</w:t>
      </w:r>
      <w:r w:rsidRPr="00FB5239">
        <w:rPr>
          <w:rStyle w:val="normaltextrun"/>
          <w:color w:val="000000"/>
          <w:shd w:val="clear" w:color="auto" w:fill="FFFFFF"/>
        </w:rPr>
        <w:t xml:space="preserve"> within MPAs is compatible with the MPA’s conservation objectives. Current management measures already in place are detailed on the </w:t>
      </w:r>
      <w:hyperlink r:id="rId51" w:anchor="current-mmo-byelaws" w:history="1">
        <w:r w:rsidRPr="00FB5239">
          <w:rPr>
            <w:rStyle w:val="Hyperlink"/>
            <w:shd w:val="clear" w:color="auto" w:fill="FFFFFF"/>
          </w:rPr>
          <w:t>MMO</w:t>
        </w:r>
      </w:hyperlink>
      <w:r w:rsidRPr="00FB5239">
        <w:rPr>
          <w:rStyle w:val="normaltextrun"/>
          <w:color w:val="000000"/>
          <w:shd w:val="clear" w:color="auto" w:fill="FFFFFF"/>
        </w:rPr>
        <w:t xml:space="preserve"> and </w:t>
      </w:r>
      <w:hyperlink r:id="rId52" w:tgtFrame="_blank" w:history="1">
        <w:r w:rsidRPr="00FD0F33">
          <w:rPr>
            <w:rStyle w:val="Hyperlink"/>
          </w:rPr>
          <w:t>Association of IFCAs</w:t>
        </w:r>
      </w:hyperlink>
      <w:r w:rsidRPr="00FB5239">
        <w:rPr>
          <w:rStyle w:val="normaltextrun"/>
          <w:color w:val="000000"/>
          <w:shd w:val="clear" w:color="auto" w:fill="FFFFFF"/>
        </w:rPr>
        <w:t xml:space="preserve"> websites.</w:t>
      </w:r>
    </w:p>
    <w:p w14:paraId="03E7448B" w14:textId="77777777" w:rsidR="002E6D6E" w:rsidRDefault="002E6D6E" w:rsidP="002E6D6E">
      <w:r w:rsidRPr="0E6E493B">
        <w:t>In Northern Ireland, current fisheries management measures exist for nine inshore MPAs through The Marine Protected Areas (Prohibited Methods of Fishing) Regulations (Northern Ireland) 2022. Further fisheries measures are being drafted for three offshore MPAs (South Rigg MCZ, Queenie Corner MCZ and Pisces Reef SAC) and will be consulted on later this year.</w:t>
      </w:r>
    </w:p>
    <w:p w14:paraId="5A3D2B30" w14:textId="77777777" w:rsidR="002E6D6E" w:rsidRPr="00DB5D48" w:rsidRDefault="002E6D6E" w:rsidP="002E6D6E">
      <w:r w:rsidRPr="00507E17">
        <w:t xml:space="preserve">In Wales, the assessments of the impact of fishing activities for </w:t>
      </w:r>
      <w:r>
        <w:t>blue whiting and mackerel</w:t>
      </w:r>
      <w:r w:rsidRPr="00507E17">
        <w:t xml:space="preserve"> inside MPAs are undertaken in-house and reviewed by Natural Resources Wales. </w:t>
      </w:r>
    </w:p>
    <w:p w14:paraId="77AEAE18" w14:textId="77777777" w:rsidR="002E6D6E" w:rsidRDefault="002E6D6E" w:rsidP="002E6D6E">
      <w:r w:rsidRPr="004C3C5E">
        <w:t xml:space="preserve">Whilst MPA site management considers fishing activity that occurs within the site’s boundaries, there remains the potential for fishing activity occurring outside an MPA to still have impacts on the features protected within the MPA. These impacts can happen when either the pressure exerted by the fishery impacts protected features beyond the spatial footprint </w:t>
      </w:r>
      <w:r>
        <w:t xml:space="preserve">of </w:t>
      </w:r>
      <w:r w:rsidRPr="004C3C5E">
        <w:t xml:space="preserve">a particular fishing activity (e.g. </w:t>
      </w:r>
      <w:r w:rsidRPr="00A57644">
        <w:rPr>
          <w:rFonts w:eastAsia="Arial"/>
          <w:color w:val="000000" w:themeColor="text1"/>
        </w:rPr>
        <w:t>noise</w:t>
      </w:r>
      <w:r w:rsidRPr="004C3C5E">
        <w:t xml:space="preserve">) or when the feature of an MPA is mobile and travels outside the site. </w:t>
      </w:r>
    </w:p>
    <w:p w14:paraId="0359D0E0" w14:textId="77777777" w:rsidR="002E6D6E" w:rsidRDefault="002E6D6E" w:rsidP="002E6D6E">
      <w:pPr>
        <w:rPr>
          <w:rFonts w:eastAsia="Times New Roman"/>
        </w:rPr>
      </w:pPr>
      <w:r>
        <w:rPr>
          <w:rFonts w:eastAsia="Times New Roman"/>
        </w:rPr>
        <w:t xml:space="preserve">The key risks of fisheries contained within the Pelagic FMPs </w:t>
      </w:r>
      <w:r w:rsidRPr="009D3432">
        <w:rPr>
          <w:rFonts w:eastAsia="Times New Roman"/>
        </w:rPr>
        <w:t>relating to the designated features of MPAs in Scottish</w:t>
      </w:r>
      <w:r>
        <w:rPr>
          <w:rFonts w:eastAsia="Times New Roman"/>
        </w:rPr>
        <w:t xml:space="preserve">, English and Welsh </w:t>
      </w:r>
      <w:r w:rsidRPr="009D3432">
        <w:rPr>
          <w:rFonts w:eastAsia="Times New Roman"/>
        </w:rPr>
        <w:t>Waters</w:t>
      </w:r>
      <w:r>
        <w:rPr>
          <w:rFonts w:eastAsia="Times New Roman"/>
        </w:rPr>
        <w:t xml:space="preserve"> are summarised below.</w:t>
      </w:r>
    </w:p>
    <w:p w14:paraId="27AEC21F" w14:textId="77777777" w:rsidR="002E6D6E" w:rsidRPr="00627E34" w:rsidRDefault="002E6D6E" w:rsidP="002E6D6E">
      <w:pPr>
        <w:rPr>
          <w:rFonts w:eastAsia="Times New Roman"/>
          <w:b/>
          <w:bCs/>
        </w:rPr>
      </w:pPr>
      <w:r w:rsidRPr="00015937">
        <w:rPr>
          <w:rFonts w:eastAsia="Times New Roman"/>
          <w:b/>
          <w:bCs/>
        </w:rPr>
        <w:t>Environmental effects associated with designated features of MPAs</w:t>
      </w:r>
      <w:r>
        <w:rPr>
          <w:rFonts w:eastAsia="Times New Roman"/>
          <w:b/>
          <w:bCs/>
        </w:rPr>
        <w:t xml:space="preserve"> (Scottish waters)</w:t>
      </w:r>
    </w:p>
    <w:p w14:paraId="7659E132" w14:textId="77777777" w:rsidR="002E6D6E" w:rsidRDefault="002E6D6E" w:rsidP="002E6D6E">
      <w:pPr>
        <w:rPr>
          <w:rFonts w:eastAsia="Times New Roman"/>
          <w:szCs w:val="22"/>
        </w:rPr>
      </w:pPr>
      <w:r w:rsidRPr="00C033B7">
        <w:rPr>
          <w:rFonts w:eastAsia="Times New Roman"/>
          <w:szCs w:val="22"/>
        </w:rPr>
        <w:t xml:space="preserve">Fisheries contained in the </w:t>
      </w:r>
      <w:r>
        <w:rPr>
          <w:rFonts w:eastAsia="Times New Roman"/>
          <w:szCs w:val="22"/>
        </w:rPr>
        <w:t>Pelagic</w:t>
      </w:r>
      <w:r w:rsidRPr="00C033B7">
        <w:rPr>
          <w:rFonts w:eastAsia="Times New Roman"/>
          <w:szCs w:val="22"/>
        </w:rPr>
        <w:t xml:space="preserve"> FMP</w:t>
      </w:r>
      <w:r>
        <w:rPr>
          <w:rFonts w:eastAsia="Times New Roman"/>
          <w:szCs w:val="22"/>
        </w:rPr>
        <w:t>s</w:t>
      </w:r>
      <w:r w:rsidRPr="00C033B7">
        <w:rPr>
          <w:rFonts w:eastAsia="Times New Roman"/>
          <w:szCs w:val="22"/>
        </w:rPr>
        <w:t xml:space="preserve"> have the potential to impact the designated features of MPAs in </w:t>
      </w:r>
      <w:r>
        <w:rPr>
          <w:rFonts w:eastAsia="Times New Roman"/>
          <w:szCs w:val="22"/>
        </w:rPr>
        <w:t>2</w:t>
      </w:r>
      <w:r w:rsidRPr="00C033B7">
        <w:rPr>
          <w:rFonts w:eastAsia="Times New Roman"/>
          <w:szCs w:val="22"/>
        </w:rPr>
        <w:t xml:space="preserve"> primary ways</w:t>
      </w:r>
      <w:r>
        <w:rPr>
          <w:rFonts w:eastAsia="Times New Roman"/>
          <w:szCs w:val="22"/>
        </w:rPr>
        <w:t>;</w:t>
      </w:r>
    </w:p>
    <w:p w14:paraId="7121355F" w14:textId="77777777" w:rsidR="002E6D6E" w:rsidRDefault="002E6D6E" w:rsidP="002E6D6E">
      <w:pPr>
        <w:pStyle w:val="ListParagraph"/>
        <w:numPr>
          <w:ilvl w:val="0"/>
          <w:numId w:val="22"/>
        </w:numPr>
        <w:spacing w:after="240"/>
        <w:rPr>
          <w:rFonts w:eastAsiaTheme="majorEastAsia"/>
          <w:lang w:eastAsia="en-GB"/>
        </w:rPr>
      </w:pPr>
      <w:r w:rsidRPr="254D5C1E">
        <w:rPr>
          <w:rFonts w:eastAsiaTheme="majorEastAsia"/>
          <w:lang w:eastAsia="en-GB"/>
        </w:rPr>
        <w:lastRenderedPageBreak/>
        <w:t xml:space="preserve">through the </w:t>
      </w:r>
      <w:r w:rsidRPr="254D5C1E">
        <w:rPr>
          <w:rFonts w:eastAsiaTheme="majorEastAsia"/>
          <w:b/>
          <w:lang w:eastAsia="en-GB"/>
        </w:rPr>
        <w:t>bycatch</w:t>
      </w:r>
      <w:r>
        <w:rPr>
          <w:rFonts w:eastAsiaTheme="majorEastAsia"/>
          <w:b/>
          <w:lang w:eastAsia="en-GB"/>
        </w:rPr>
        <w:t xml:space="preserve"> </w:t>
      </w:r>
      <w:r w:rsidRPr="254D5C1E">
        <w:rPr>
          <w:rFonts w:eastAsiaTheme="majorEastAsia"/>
          <w:lang w:eastAsia="en-GB"/>
        </w:rPr>
        <w:t>of designated features of MPAs</w:t>
      </w:r>
      <w:r>
        <w:rPr>
          <w:rFonts w:eastAsiaTheme="majorEastAsia"/>
          <w:lang w:eastAsia="en-GB"/>
        </w:rPr>
        <w:t>, and</w:t>
      </w:r>
    </w:p>
    <w:p w14:paraId="2209613E" w14:textId="77777777" w:rsidR="002E6D6E" w:rsidRPr="001E258C" w:rsidRDefault="002E6D6E" w:rsidP="002E6D6E">
      <w:pPr>
        <w:pStyle w:val="ListParagraph"/>
        <w:numPr>
          <w:ilvl w:val="0"/>
          <w:numId w:val="22"/>
        </w:numPr>
        <w:spacing w:after="240"/>
        <w:rPr>
          <w:rFonts w:eastAsiaTheme="majorEastAsia"/>
          <w:lang w:eastAsia="en-GB"/>
        </w:rPr>
      </w:pPr>
      <w:r w:rsidRPr="001E258C">
        <w:rPr>
          <w:rFonts w:eastAsiaTheme="majorEastAsia"/>
          <w:szCs w:val="22"/>
          <w:lang w:eastAsia="en-GB"/>
        </w:rPr>
        <w:t xml:space="preserve">the direct (targeted) and indirect (bycatch) </w:t>
      </w:r>
      <w:r w:rsidRPr="001E258C">
        <w:rPr>
          <w:rFonts w:eastAsiaTheme="majorEastAsia"/>
          <w:b/>
          <w:bCs/>
          <w:szCs w:val="22"/>
          <w:lang w:eastAsia="en-GB"/>
        </w:rPr>
        <w:t>removal of prey species</w:t>
      </w:r>
      <w:r w:rsidRPr="001E258C">
        <w:rPr>
          <w:rFonts w:eastAsiaTheme="majorEastAsia"/>
          <w:szCs w:val="22"/>
          <w:lang w:eastAsia="en-GB"/>
        </w:rPr>
        <w:t xml:space="preserve"> on which designated species depend.</w:t>
      </w:r>
    </w:p>
    <w:p w14:paraId="5CE4585F" w14:textId="77777777" w:rsidR="002E6D6E" w:rsidRDefault="002E6D6E" w:rsidP="002E6D6E">
      <w:pPr>
        <w:rPr>
          <w:rStyle w:val="normaltextrun"/>
        </w:rPr>
      </w:pPr>
      <w:r w:rsidRPr="00E0777B">
        <w:rPr>
          <w:lang w:eastAsia="en-GB"/>
        </w:rPr>
        <w:t xml:space="preserve">Evidence suggests that pelagic trawl and purse seine fisheries pose a relatively low risk to MPA designated marine mammal and fish species features in terms of bycatch, with limited records of bycatch of harbour porpoise, grey seals, basking shark and ‘common’ skate. </w:t>
      </w:r>
      <w:r w:rsidRPr="00E0777B">
        <w:rPr>
          <w:rStyle w:val="normaltextrun"/>
        </w:rPr>
        <w:t>However, due to low sampling effort, improved</w:t>
      </w:r>
      <w:r w:rsidRPr="00E31C5B">
        <w:rPr>
          <w:rStyle w:val="normaltextrun"/>
        </w:rPr>
        <w:t xml:space="preserve"> evidence</w:t>
      </w:r>
      <w:r>
        <w:rPr>
          <w:rStyle w:val="normaltextrun"/>
        </w:rPr>
        <w:t xml:space="preserve"> is needed to support a low-risk rating for these species.</w:t>
      </w:r>
      <w:r w:rsidRPr="00E31C5B">
        <w:rPr>
          <w:rStyle w:val="normaltextrun"/>
        </w:rPr>
        <w:t xml:space="preserve"> </w:t>
      </w:r>
      <w:r>
        <w:t xml:space="preserve">Several MPA designated bird species features are considered sensitive to bycatch in these fisheries; guillemot, razorbill and cormorant have all been recorded as bycatch in pelagic trawls. </w:t>
      </w:r>
    </w:p>
    <w:p w14:paraId="3F1F0DFA" w14:textId="77777777" w:rsidR="002E6D6E" w:rsidRDefault="002E6D6E" w:rsidP="002E6D6E">
      <w:r>
        <w:t xml:space="preserve">While mobile species are typically considered sensitive to bycatch in static and drift net fisheries, there is insufficient resolution to determine the impact of pelagic drift net fisheries specifically. Although the use of pelagic drift nets in the regions covered by the Pelagic FMPs is limited, based on the potential sensitivity to bycatch, expert advice suggests the risk ought to be classed as moderate. This aligns with the assessment from French </w:t>
      </w:r>
      <w:r w:rsidRPr="00123733">
        <w:t>et al</w:t>
      </w:r>
      <w:r>
        <w:t xml:space="preserve">. (2022). </w:t>
      </w:r>
    </w:p>
    <w:p w14:paraId="25680504" w14:textId="77777777" w:rsidR="002E6D6E" w:rsidRDefault="002E6D6E" w:rsidP="002E6D6E">
      <w:pPr>
        <w:rPr>
          <w:rFonts w:eastAsia="Arial"/>
          <w:szCs w:val="22"/>
        </w:rPr>
      </w:pPr>
      <w:r>
        <w:t>Owing to significant gaps in the available evidence,</w:t>
      </w:r>
      <w:r w:rsidRPr="0EF836D4">
        <w:rPr>
          <w:b/>
          <w:bCs/>
        </w:rPr>
        <w:t xml:space="preserve"> the risk rating for bycatch in pelagic fisheries is considered </w:t>
      </w:r>
      <w:r w:rsidRPr="00020C56">
        <w:rPr>
          <w:b/>
          <w:bCs/>
          <w:color w:val="000000" w:themeColor="text1"/>
        </w:rPr>
        <w:t>moderate.</w:t>
      </w:r>
      <w:r>
        <w:rPr>
          <w:b/>
          <w:bCs/>
        </w:rPr>
        <w:t xml:space="preserve"> </w:t>
      </w:r>
      <w:r w:rsidRPr="0EF836D4">
        <w:rPr>
          <w:rFonts w:eastAsia="Arial"/>
          <w:szCs w:val="22"/>
        </w:rPr>
        <w:t>Addressing evidence gaps through ongoing monitoring and research or, where necessary, through enhanced data collection will improve confidence in the assessment of bycatch risks.</w:t>
      </w:r>
    </w:p>
    <w:p w14:paraId="22953216" w14:textId="77777777" w:rsidR="002E6D6E" w:rsidRPr="00B81E6B" w:rsidRDefault="002E6D6E" w:rsidP="002E6D6E">
      <w:pPr>
        <w:rPr>
          <w:rStyle w:val="normaltextrun"/>
        </w:rPr>
      </w:pPr>
      <w:r>
        <w:t xml:space="preserve">All the fish species managed through the pelagic FMPs are considered prey species for a broad range of predators and as such, </w:t>
      </w:r>
      <w:r w:rsidRPr="00D46BB2">
        <w:t xml:space="preserve">are an important part of the </w:t>
      </w:r>
      <w:r>
        <w:t xml:space="preserve">marine </w:t>
      </w:r>
      <w:r w:rsidRPr="00D46BB2">
        <w:t>ecosystem</w:t>
      </w:r>
      <w:r>
        <w:t xml:space="preserve"> around Scotland</w:t>
      </w:r>
      <w:r w:rsidRPr="6C8C1036">
        <w:t>. The</w:t>
      </w:r>
      <w:r>
        <w:t xml:space="preserve">re is good evidence to demonstrate that many of the pelagic species covered in the pelagic FMPs </w:t>
      </w:r>
      <w:r w:rsidRPr="6C8C1036">
        <w:t xml:space="preserve">are key </w:t>
      </w:r>
      <w:r w:rsidRPr="00D46BB2">
        <w:t xml:space="preserve">prey for </w:t>
      </w:r>
      <w:r>
        <w:t>many of the designated</w:t>
      </w:r>
      <w:r w:rsidRPr="00D46BB2">
        <w:t xml:space="preserve"> fish, marine mammal, and seabird</w:t>
      </w:r>
      <w:r>
        <w:t xml:space="preserve"> feature</w:t>
      </w:r>
      <w:r w:rsidRPr="00D46BB2">
        <w:t>s</w:t>
      </w:r>
      <w:r>
        <w:t xml:space="preserve"> in Scottish MPAs. However, the extent to which features rely on specific pelagic prey species is less clear. As such, </w:t>
      </w:r>
      <w:r>
        <w:rPr>
          <w:rStyle w:val="normaltextrun"/>
          <w:b/>
          <w:bCs/>
        </w:rPr>
        <w:t>t</w:t>
      </w:r>
      <w:r w:rsidRPr="00431E29">
        <w:rPr>
          <w:rStyle w:val="normaltextrun"/>
          <w:b/>
          <w:bCs/>
        </w:rPr>
        <w:t>he</w:t>
      </w:r>
      <w:r>
        <w:rPr>
          <w:rStyle w:val="normaltextrun"/>
          <w:b/>
          <w:bCs/>
        </w:rPr>
        <w:t xml:space="preserve"> </w:t>
      </w:r>
      <w:r w:rsidRPr="00431E29">
        <w:rPr>
          <w:rStyle w:val="normaltextrun"/>
          <w:b/>
          <w:bCs/>
        </w:rPr>
        <w:t>risk</w:t>
      </w:r>
      <w:r>
        <w:rPr>
          <w:rStyle w:val="normaltextrun"/>
          <w:b/>
          <w:bCs/>
        </w:rPr>
        <w:t xml:space="preserve"> rating for</w:t>
      </w:r>
      <w:r w:rsidRPr="00431E29">
        <w:rPr>
          <w:rStyle w:val="normaltextrun"/>
          <w:b/>
          <w:bCs/>
        </w:rPr>
        <w:t xml:space="preserve"> </w:t>
      </w:r>
      <w:r w:rsidRPr="564AED79">
        <w:rPr>
          <w:rStyle w:val="normaltextrun"/>
          <w:b/>
          <w:bCs/>
          <w:color w:val="000000" w:themeColor="text1"/>
        </w:rPr>
        <w:t xml:space="preserve">pelagic fisheries in Scottish waters </w:t>
      </w:r>
      <w:r>
        <w:rPr>
          <w:rStyle w:val="normaltextrun"/>
          <w:b/>
          <w:bCs/>
          <w:color w:val="000000" w:themeColor="text1"/>
        </w:rPr>
        <w:t>regarding</w:t>
      </w:r>
      <w:r w:rsidRPr="564AED79">
        <w:rPr>
          <w:rStyle w:val="normaltextrun"/>
          <w:b/>
          <w:color w:val="000000" w:themeColor="text1"/>
        </w:rPr>
        <w:t xml:space="preserve"> </w:t>
      </w:r>
      <w:r>
        <w:rPr>
          <w:rStyle w:val="normaltextrun"/>
          <w:b/>
          <w:bCs/>
        </w:rPr>
        <w:t>removal</w:t>
      </w:r>
      <w:r w:rsidRPr="00431E29">
        <w:rPr>
          <w:rStyle w:val="normaltextrun"/>
          <w:b/>
          <w:bCs/>
        </w:rPr>
        <w:t xml:space="preserve"> of i</w:t>
      </w:r>
      <w:r w:rsidRPr="00431E29">
        <w:rPr>
          <w:rStyle w:val="normaltextrun"/>
          <w:b/>
          <w:bCs/>
          <w:color w:val="000000"/>
          <w:shd w:val="clear" w:color="auto" w:fill="FFFFFF"/>
        </w:rPr>
        <w:t>mportant prey species that designated species depend on</w:t>
      </w:r>
      <w:r>
        <w:rPr>
          <w:rStyle w:val="normaltextrun"/>
          <w:b/>
          <w:bCs/>
          <w:color w:val="000000"/>
          <w:shd w:val="clear" w:color="auto" w:fill="FFFFFF"/>
        </w:rPr>
        <w:t xml:space="preserve"> is considered </w:t>
      </w:r>
      <w:r w:rsidRPr="00020C56">
        <w:rPr>
          <w:rStyle w:val="normaltextrun"/>
          <w:b/>
          <w:bCs/>
          <w:color w:val="000000" w:themeColor="text1"/>
          <w:shd w:val="clear" w:color="auto" w:fill="FFFFFF"/>
        </w:rPr>
        <w:t>moderate</w:t>
      </w:r>
      <w:r>
        <w:rPr>
          <w:rStyle w:val="normaltextrun"/>
          <w:b/>
          <w:bCs/>
          <w:color w:val="000000"/>
          <w:shd w:val="clear" w:color="auto" w:fill="FFFFFF"/>
        </w:rPr>
        <w:t>.</w:t>
      </w:r>
      <w:r w:rsidRPr="00431E29">
        <w:rPr>
          <w:rStyle w:val="normaltextrun"/>
          <w:b/>
          <w:bCs/>
          <w:color w:val="000000"/>
          <w:shd w:val="clear" w:color="auto" w:fill="FFFFFF"/>
        </w:rPr>
        <w:t xml:space="preserve"> </w:t>
      </w:r>
      <w:r w:rsidRPr="00B81E6B">
        <w:rPr>
          <w:rStyle w:val="normaltextrun"/>
        </w:rPr>
        <w:t xml:space="preserve">Work done by the </w:t>
      </w:r>
      <w:r>
        <w:rPr>
          <w:rStyle w:val="normaltextrun"/>
        </w:rPr>
        <w:t xml:space="preserve">Pelagic </w:t>
      </w:r>
      <w:r w:rsidRPr="00B81E6B">
        <w:rPr>
          <w:rStyle w:val="normaltextrun"/>
        </w:rPr>
        <w:t>FMP</w:t>
      </w:r>
      <w:r>
        <w:rPr>
          <w:rStyle w:val="normaltextrun"/>
        </w:rPr>
        <w:t>s</w:t>
      </w:r>
      <w:r w:rsidRPr="00B81E6B">
        <w:rPr>
          <w:rStyle w:val="normaltextrun"/>
        </w:rPr>
        <w:t xml:space="preserve"> to ensure fisheries meet the precautionary and stock sustainability objectives of the Fisheries Act will help to ensure that exploited stocks are fished sustainably, but additional consideration of predator needs is recommended. </w:t>
      </w:r>
    </w:p>
    <w:p w14:paraId="50AF4258" w14:textId="77777777" w:rsidR="002E6D6E" w:rsidRDefault="002E6D6E" w:rsidP="002E6D6E">
      <w:pPr>
        <w:rPr>
          <w:b/>
          <w:bCs/>
        </w:rPr>
      </w:pPr>
      <w:r w:rsidRPr="00745738">
        <w:rPr>
          <w:b/>
          <w:bCs/>
        </w:rPr>
        <w:t xml:space="preserve">Risks relating to the designated features of MPAs </w:t>
      </w:r>
      <w:r>
        <w:rPr>
          <w:b/>
          <w:bCs/>
        </w:rPr>
        <w:t>(</w:t>
      </w:r>
      <w:r w:rsidRPr="00745738">
        <w:rPr>
          <w:b/>
          <w:bCs/>
        </w:rPr>
        <w:t>English waters</w:t>
      </w:r>
      <w:r>
        <w:rPr>
          <w:b/>
          <w:bCs/>
        </w:rPr>
        <w:t>)</w:t>
      </w:r>
    </w:p>
    <w:p w14:paraId="6E910754" w14:textId="77777777" w:rsidR="002E6D6E" w:rsidRPr="007B7BF2" w:rsidRDefault="002E6D6E" w:rsidP="002E6D6E">
      <w:pPr>
        <w:rPr>
          <w:rFonts w:eastAsia="Times New Roman"/>
        </w:rPr>
      </w:pPr>
      <w:r w:rsidRPr="007B7BF2">
        <w:rPr>
          <w:rFonts w:eastAsia="Times New Roman"/>
        </w:rPr>
        <w:t>The main impacts of th</w:t>
      </w:r>
      <w:r>
        <w:rPr>
          <w:rFonts w:eastAsia="Times New Roman"/>
        </w:rPr>
        <w:t>e fisheries incorporated in the relevant Pelagic FMPs</w:t>
      </w:r>
      <w:r w:rsidRPr="007B7BF2">
        <w:rPr>
          <w:rFonts w:eastAsia="Times New Roman"/>
        </w:rPr>
        <w:t xml:space="preserve"> on the designated features of MPAs arising from fishing activity outside MPA site boundaries, with an indication of their risk level, are summarised below</w:t>
      </w:r>
      <w:r>
        <w:rPr>
          <w:rFonts w:eastAsia="Times New Roman"/>
        </w:rPr>
        <w:t>:</w:t>
      </w:r>
      <w:r w:rsidRPr="007B7BF2">
        <w:rPr>
          <w:rFonts w:eastAsia="Times New Roman"/>
        </w:rPr>
        <w:t xml:space="preserve"> </w:t>
      </w:r>
    </w:p>
    <w:p w14:paraId="4CD307CB" w14:textId="77777777" w:rsidR="002E6D6E" w:rsidRDefault="002E6D6E" w:rsidP="002E6D6E">
      <w:pPr>
        <w:pStyle w:val="ListParagraph"/>
        <w:numPr>
          <w:ilvl w:val="0"/>
          <w:numId w:val="28"/>
        </w:numPr>
        <w:rPr>
          <w:rStyle w:val="normaltextrun"/>
          <w:rFonts w:eastAsiaTheme="majorEastAsia"/>
          <w:color w:val="000000" w:themeColor="text1"/>
        </w:rPr>
      </w:pPr>
      <w:r w:rsidRPr="000816DB">
        <w:rPr>
          <w:rStyle w:val="normaltextrun"/>
          <w:rFonts w:eastAsiaTheme="majorEastAsia"/>
          <w:color w:val="000000" w:themeColor="text1"/>
        </w:rPr>
        <w:t xml:space="preserve">There is a </w:t>
      </w:r>
      <w:r w:rsidRPr="000816DB">
        <w:rPr>
          <w:rStyle w:val="normaltextrun"/>
          <w:rFonts w:eastAsiaTheme="majorEastAsia"/>
          <w:b/>
          <w:bCs/>
          <w:color w:val="000000" w:themeColor="text1"/>
        </w:rPr>
        <w:t>moderate</w:t>
      </w:r>
      <w:r w:rsidRPr="000816DB">
        <w:rPr>
          <w:rStyle w:val="normaltextrun"/>
          <w:rFonts w:eastAsiaTheme="majorEastAsia"/>
          <w:color w:val="000000" w:themeColor="text1"/>
        </w:rPr>
        <w:t xml:space="preserve"> </w:t>
      </w:r>
      <w:r w:rsidRPr="000816DB">
        <w:rPr>
          <w:rStyle w:val="normaltextrun"/>
          <w:rFonts w:eastAsiaTheme="majorEastAsia"/>
          <w:b/>
          <w:bCs/>
          <w:color w:val="000000" w:themeColor="text1"/>
        </w:rPr>
        <w:t>risk</w:t>
      </w:r>
      <w:r w:rsidRPr="000816DB">
        <w:rPr>
          <w:rStyle w:val="normaltextrun"/>
          <w:rFonts w:eastAsiaTheme="majorEastAsia"/>
          <w:color w:val="000000" w:themeColor="text1"/>
        </w:rPr>
        <w:t xml:space="preserve"> of bycatch of mobile species that are designated features of MPAs in pelagic trawls, demersal trawls, ringnets, and purse seines</w:t>
      </w:r>
      <w:r>
        <w:rPr>
          <w:rStyle w:val="normaltextrun"/>
          <w:rFonts w:eastAsiaTheme="majorEastAsia"/>
          <w:color w:val="000000" w:themeColor="text1"/>
        </w:rPr>
        <w:t>.</w:t>
      </w:r>
    </w:p>
    <w:p w14:paraId="56DECE56" w14:textId="77777777" w:rsidR="002E6D6E" w:rsidRPr="00160032" w:rsidRDefault="002E6D6E" w:rsidP="002E6D6E">
      <w:pPr>
        <w:pStyle w:val="ListParagraph"/>
        <w:numPr>
          <w:ilvl w:val="0"/>
          <w:numId w:val="28"/>
        </w:numPr>
        <w:spacing w:after="0"/>
        <w:rPr>
          <w:rStyle w:val="normaltextrun"/>
        </w:rPr>
      </w:pPr>
      <w:r>
        <w:rPr>
          <w:rStyle w:val="normaltextrun"/>
          <w:rFonts w:eastAsiaTheme="majorEastAsia"/>
        </w:rPr>
        <w:lastRenderedPageBreak/>
        <w:t xml:space="preserve">There is a </w:t>
      </w:r>
      <w:r w:rsidRPr="00160032">
        <w:rPr>
          <w:rStyle w:val="normaltextrun"/>
          <w:rFonts w:eastAsiaTheme="majorEastAsia"/>
          <w:b/>
          <w:bCs/>
          <w:color w:val="000000" w:themeColor="text1"/>
        </w:rPr>
        <w:t>low risk</w:t>
      </w:r>
      <w:r w:rsidRPr="00160032">
        <w:rPr>
          <w:rStyle w:val="normaltextrun"/>
          <w:rFonts w:eastAsiaTheme="majorEastAsia"/>
          <w:color w:val="000000" w:themeColor="text1"/>
        </w:rPr>
        <w:t xml:space="preserve"> </w:t>
      </w:r>
      <w:r>
        <w:rPr>
          <w:rStyle w:val="normaltextrun"/>
          <w:rFonts w:eastAsiaTheme="majorEastAsia"/>
        </w:rPr>
        <w:t xml:space="preserve">to the </w:t>
      </w:r>
      <w:r w:rsidRPr="4782A288">
        <w:rPr>
          <w:rStyle w:val="normaltextrun"/>
          <w:rFonts w:eastAsiaTheme="majorEastAsia"/>
        </w:rPr>
        <w:t>designated features of MPAs</w:t>
      </w:r>
      <w:r>
        <w:rPr>
          <w:rStyle w:val="normaltextrun"/>
          <w:rFonts w:eastAsiaTheme="majorEastAsia"/>
        </w:rPr>
        <w:t xml:space="preserve"> through </w:t>
      </w:r>
      <w:r w:rsidRPr="4782A288">
        <w:rPr>
          <w:rStyle w:val="normaltextrun"/>
          <w:rFonts w:eastAsiaTheme="majorEastAsia"/>
        </w:rPr>
        <w:t xml:space="preserve">of bycatch of mobile species in </w:t>
      </w:r>
      <w:r>
        <w:rPr>
          <w:rStyle w:val="normaltextrun"/>
          <w:rFonts w:eastAsiaTheme="majorEastAsia"/>
        </w:rPr>
        <w:t>handline fisheries.</w:t>
      </w:r>
    </w:p>
    <w:p w14:paraId="3C9EA00B" w14:textId="77777777" w:rsidR="002E6D6E" w:rsidRDefault="002E6D6E" w:rsidP="002E6D6E">
      <w:pPr>
        <w:pStyle w:val="ListParagraph"/>
        <w:numPr>
          <w:ilvl w:val="0"/>
          <w:numId w:val="28"/>
        </w:numPr>
        <w:rPr>
          <w:rStyle w:val="normaltextrun"/>
          <w:rFonts w:eastAsiaTheme="majorEastAsia"/>
          <w:color w:val="000000" w:themeColor="text1"/>
        </w:rPr>
      </w:pPr>
      <w:r w:rsidRPr="000816DB">
        <w:rPr>
          <w:rStyle w:val="normaltextrun"/>
          <w:rFonts w:eastAsiaTheme="majorEastAsia"/>
          <w:color w:val="000000" w:themeColor="text1"/>
        </w:rPr>
        <w:t xml:space="preserve">There is a </w:t>
      </w:r>
      <w:r w:rsidRPr="000816DB">
        <w:rPr>
          <w:rStyle w:val="normaltextrun"/>
          <w:rFonts w:eastAsiaTheme="majorEastAsia"/>
          <w:b/>
          <w:bCs/>
          <w:color w:val="000000" w:themeColor="text1"/>
        </w:rPr>
        <w:t>moderate risk</w:t>
      </w:r>
      <w:r w:rsidRPr="000816DB">
        <w:rPr>
          <w:rStyle w:val="normaltextrun"/>
          <w:rFonts w:eastAsiaTheme="majorEastAsia"/>
          <w:color w:val="000000" w:themeColor="text1"/>
        </w:rPr>
        <w:t xml:space="preserve"> to the designated species of MPAs from reductions in their prey through the targeted </w:t>
      </w:r>
      <w:r>
        <w:rPr>
          <w:rStyle w:val="normaltextrun"/>
          <w:rFonts w:eastAsiaTheme="majorEastAsia"/>
          <w:color w:val="000000" w:themeColor="text1"/>
        </w:rPr>
        <w:t>herring, mackerel and blue whiting</w:t>
      </w:r>
      <w:r w:rsidRPr="000816DB">
        <w:rPr>
          <w:rStyle w:val="normaltextrun"/>
          <w:rFonts w:eastAsiaTheme="majorEastAsia"/>
          <w:color w:val="000000" w:themeColor="text1"/>
        </w:rPr>
        <w:t xml:space="preserve"> fisher</w:t>
      </w:r>
      <w:r>
        <w:rPr>
          <w:rStyle w:val="normaltextrun"/>
          <w:rFonts w:eastAsiaTheme="majorEastAsia"/>
          <w:color w:val="000000" w:themeColor="text1"/>
        </w:rPr>
        <w:t>ies</w:t>
      </w:r>
      <w:r w:rsidRPr="000816DB">
        <w:rPr>
          <w:rStyle w:val="normaltextrun"/>
          <w:rFonts w:eastAsiaTheme="majorEastAsia"/>
          <w:color w:val="000000" w:themeColor="text1"/>
        </w:rPr>
        <w:t>.</w:t>
      </w:r>
    </w:p>
    <w:p w14:paraId="2C6EA7EE" w14:textId="77777777" w:rsidR="002E6D6E" w:rsidRDefault="002E6D6E" w:rsidP="002E6D6E">
      <w:pPr>
        <w:rPr>
          <w:b/>
          <w:bCs/>
        </w:rPr>
      </w:pPr>
      <w:r w:rsidRPr="00745738">
        <w:rPr>
          <w:b/>
          <w:bCs/>
        </w:rPr>
        <w:t xml:space="preserve">Risks relating to the designated features of MPAs </w:t>
      </w:r>
      <w:r>
        <w:rPr>
          <w:b/>
          <w:bCs/>
        </w:rPr>
        <w:t>(Welsh</w:t>
      </w:r>
      <w:r w:rsidRPr="00745738">
        <w:rPr>
          <w:b/>
          <w:bCs/>
        </w:rPr>
        <w:t xml:space="preserve"> waters</w:t>
      </w:r>
      <w:r>
        <w:rPr>
          <w:b/>
          <w:bCs/>
        </w:rPr>
        <w:t>)</w:t>
      </w:r>
    </w:p>
    <w:p w14:paraId="2C2D1873" w14:textId="77777777" w:rsidR="002E6D6E" w:rsidRPr="00BB07DB" w:rsidRDefault="002E6D6E" w:rsidP="002E6D6E">
      <w:r w:rsidRPr="00BB07DB">
        <w:t xml:space="preserve">The risk ratings presented in this advice for Welsh waters reflect NRW’s pressure-feature screening methodology. Risk ratings are assigned where a direct or indirect impact pathway exists between a fishing activity and a protected feature. They are based on the potential for a pressure caused by an activity to be a material consideration for a feature within an HRA when permitting an activity. </w:t>
      </w:r>
      <w:r>
        <w:t>Natural Resource’s Wales (NRW)</w:t>
      </w:r>
      <w:r w:rsidRPr="00BB07DB">
        <w:t xml:space="preserve"> approach disaggregates risks by gear type, pressure, and feature group, and by whether the activity occurs inside or outside sites. As a consequence, some pressures may be assigned a High or Medium rating to reflect the sensitivity of the feature; the likelihood of the activity/pressure occurring; and the available evidence to assess impact. </w:t>
      </w:r>
    </w:p>
    <w:p w14:paraId="590FB616" w14:textId="77777777" w:rsidR="002E6D6E" w:rsidRDefault="002E6D6E" w:rsidP="002E6D6E">
      <w:r>
        <w:t>NRW’s</w:t>
      </w:r>
      <w:r w:rsidRPr="00BB07DB">
        <w:t xml:space="preserve"> approach differs from other published SNCB advice for Scottish, English and Northern Irish waters of the Northern Shelf Mackerel and Northern Shelf Blue Whiting FMPs which incorporate additional considerations such as scale of the fishery, and existing management measures which may mitigate impacts when determining overall risk. Any variation in risk ratings between </w:t>
      </w:r>
      <w:r>
        <w:t>NRW</w:t>
      </w:r>
      <w:r w:rsidRPr="00BB07DB">
        <w:t xml:space="preserve"> advice and other administrations is principally a consequence of differing assessment approaches rather than substantive differences in underlying ecological risk.</w:t>
      </w:r>
    </w:p>
    <w:p w14:paraId="4AC960AE" w14:textId="77777777" w:rsidR="002E6D6E" w:rsidRPr="008A7E91" w:rsidRDefault="002E6D6E" w:rsidP="002E6D6E">
      <w:pPr>
        <w:rPr>
          <w:b/>
          <w:bCs/>
        </w:rPr>
      </w:pPr>
      <w:r w:rsidRPr="002E7D25">
        <w:t>Summary of NRW’s risk-based nature conservation advice for MPAs</w:t>
      </w:r>
      <w:r>
        <w:t xml:space="preserve"> in </w:t>
      </w:r>
      <w:r w:rsidRPr="00BF5770">
        <w:t>Welsh waters</w:t>
      </w:r>
      <w:r>
        <w:t xml:space="preserve"> of the </w:t>
      </w:r>
      <w:r w:rsidRPr="003955E3">
        <w:t>Northern Shelf Mackerel and Northern Shelf Blue Whiting</w:t>
      </w:r>
      <w:r w:rsidRPr="003955E3" w:rsidDel="000B5936">
        <w:t xml:space="preserve"> </w:t>
      </w:r>
      <w:r w:rsidRPr="003955E3">
        <w:t>FMP</w:t>
      </w:r>
      <w:r>
        <w:t xml:space="preserve"> area</w:t>
      </w:r>
      <w:r w:rsidRPr="003955E3">
        <w:t>s</w:t>
      </w:r>
      <w:r>
        <w:t>:</w:t>
      </w:r>
    </w:p>
    <w:p w14:paraId="2A8EC243" w14:textId="77777777" w:rsidR="002E6D6E" w:rsidRPr="00147959" w:rsidRDefault="002E6D6E" w:rsidP="002E6D6E">
      <w:pPr>
        <w:pStyle w:val="ListParagraph"/>
        <w:numPr>
          <w:ilvl w:val="0"/>
          <w:numId w:val="29"/>
        </w:numPr>
      </w:pPr>
      <w:r w:rsidRPr="00BF5770">
        <w:t>There is a</w:t>
      </w:r>
      <w:r w:rsidRPr="000816DB">
        <w:rPr>
          <w:b/>
          <w:bCs/>
        </w:rPr>
        <w:t xml:space="preserve"> medium</w:t>
      </w:r>
      <w:r w:rsidRPr="00147959">
        <w:t xml:space="preserve"> risk inside and outside MPAs from harbour porpoise bycatch </w:t>
      </w:r>
      <w:r>
        <w:t>in</w:t>
      </w:r>
      <w:r w:rsidRPr="00147959">
        <w:t xml:space="preserve"> pelagic trawls.</w:t>
      </w:r>
    </w:p>
    <w:p w14:paraId="41BF5005" w14:textId="77777777" w:rsidR="002E6D6E" w:rsidRPr="00147959" w:rsidRDefault="002E6D6E" w:rsidP="002E6D6E">
      <w:pPr>
        <w:pStyle w:val="ListParagraph"/>
        <w:numPr>
          <w:ilvl w:val="0"/>
          <w:numId w:val="29"/>
        </w:numPr>
      </w:pPr>
      <w:r w:rsidRPr="00147959">
        <w:t>There is a</w:t>
      </w:r>
      <w:r w:rsidRPr="000816DB">
        <w:rPr>
          <w:b/>
          <w:bCs/>
        </w:rPr>
        <w:t xml:space="preserve"> high</w:t>
      </w:r>
      <w:r w:rsidRPr="00147959">
        <w:t xml:space="preserve"> risk inside and outside MPAs from harbour porpoise bycatch in pelagic drift nets.</w:t>
      </w:r>
    </w:p>
    <w:p w14:paraId="636D94D3" w14:textId="77777777" w:rsidR="002E6D6E" w:rsidRPr="00147959" w:rsidRDefault="002E6D6E" w:rsidP="002E6D6E">
      <w:pPr>
        <w:pStyle w:val="ListParagraph"/>
        <w:numPr>
          <w:ilvl w:val="0"/>
          <w:numId w:val="29"/>
        </w:numPr>
      </w:pPr>
      <w:r w:rsidRPr="00147959">
        <w:t>There is a</w:t>
      </w:r>
      <w:r w:rsidRPr="000816DB">
        <w:rPr>
          <w:b/>
          <w:bCs/>
        </w:rPr>
        <w:t xml:space="preserve"> high</w:t>
      </w:r>
      <w:r w:rsidRPr="00147959">
        <w:t xml:space="preserve"> risk inside and outside MPAs from harbour porpoise bycatch in pelagic fixed nets. </w:t>
      </w:r>
    </w:p>
    <w:p w14:paraId="7DF347A7" w14:textId="77777777" w:rsidR="002E6D6E" w:rsidRPr="00147959" w:rsidRDefault="002E6D6E" w:rsidP="002E6D6E">
      <w:pPr>
        <w:pStyle w:val="ListParagraph"/>
        <w:numPr>
          <w:ilvl w:val="0"/>
          <w:numId w:val="29"/>
        </w:numPr>
      </w:pPr>
      <w:r w:rsidRPr="00147959">
        <w:t>There is a</w:t>
      </w:r>
      <w:r w:rsidRPr="000816DB">
        <w:rPr>
          <w:b/>
          <w:bCs/>
        </w:rPr>
        <w:t xml:space="preserve"> high</w:t>
      </w:r>
      <w:r w:rsidRPr="00147959">
        <w:t xml:space="preserve"> risk inside MPAs from abrasion and penetration to high MarESA sensitivity habitats (e.g. maerl, seagrass beds, modiolus reefs and sea pens) in pelagic fixed nets.</w:t>
      </w:r>
    </w:p>
    <w:p w14:paraId="7910CC2C" w14:textId="77777777" w:rsidR="002E6D6E" w:rsidRPr="00147959" w:rsidRDefault="002E6D6E" w:rsidP="002E6D6E">
      <w:pPr>
        <w:pStyle w:val="ListParagraph"/>
        <w:numPr>
          <w:ilvl w:val="0"/>
          <w:numId w:val="29"/>
        </w:numPr>
      </w:pPr>
      <w:r w:rsidRPr="00147959">
        <w:t>There is a</w:t>
      </w:r>
      <w:r w:rsidRPr="000816DB">
        <w:rPr>
          <w:b/>
          <w:bCs/>
        </w:rPr>
        <w:t xml:space="preserve"> high </w:t>
      </w:r>
      <w:r w:rsidRPr="00147959">
        <w:t>risk inside and outside MPAs from the bycatch of herring affecting harbour porpoise prey availability from pelagic fishing.</w:t>
      </w:r>
    </w:p>
    <w:p w14:paraId="1475B397" w14:textId="77777777" w:rsidR="002E6D6E" w:rsidRPr="000816DB" w:rsidRDefault="002E6D6E" w:rsidP="002E6D6E">
      <w:pPr>
        <w:pStyle w:val="ListParagraph"/>
        <w:numPr>
          <w:ilvl w:val="0"/>
          <w:numId w:val="29"/>
        </w:numPr>
        <w:rPr>
          <w:color w:val="000000" w:themeColor="text1"/>
        </w:rPr>
      </w:pPr>
      <w:r w:rsidRPr="000816DB">
        <w:rPr>
          <w:color w:val="000000" w:themeColor="text1"/>
        </w:rPr>
        <w:t>There is a</w:t>
      </w:r>
      <w:r w:rsidRPr="000816DB">
        <w:rPr>
          <w:b/>
          <w:bCs/>
          <w:color w:val="000000" w:themeColor="text1"/>
        </w:rPr>
        <w:t xml:space="preserve"> high </w:t>
      </w:r>
      <w:r w:rsidRPr="000816DB">
        <w:rPr>
          <w:color w:val="000000" w:themeColor="text1"/>
        </w:rPr>
        <w:t>risk inside and outside MPAs from bycatch of Annex II fish species from pelagic fishing.</w:t>
      </w:r>
    </w:p>
    <w:p w14:paraId="02776839" w14:textId="77777777" w:rsidR="002E6D6E" w:rsidRPr="000816DB" w:rsidRDefault="002E6D6E" w:rsidP="002E6D6E">
      <w:pPr>
        <w:pStyle w:val="ListParagraph"/>
        <w:numPr>
          <w:ilvl w:val="0"/>
          <w:numId w:val="29"/>
        </w:numPr>
        <w:rPr>
          <w:color w:val="000000" w:themeColor="text1"/>
        </w:rPr>
      </w:pPr>
      <w:r w:rsidRPr="000816DB">
        <w:rPr>
          <w:color w:val="000000" w:themeColor="text1"/>
        </w:rPr>
        <w:t>There is a</w:t>
      </w:r>
      <w:r w:rsidRPr="000816DB">
        <w:rPr>
          <w:b/>
          <w:bCs/>
          <w:color w:val="000000" w:themeColor="text1"/>
        </w:rPr>
        <w:t xml:space="preserve"> medium </w:t>
      </w:r>
      <w:r w:rsidRPr="000816DB">
        <w:rPr>
          <w:color w:val="000000" w:themeColor="text1"/>
        </w:rPr>
        <w:t>risk inside</w:t>
      </w:r>
      <w:r w:rsidRPr="000816DB">
        <w:rPr>
          <w:b/>
          <w:bCs/>
          <w:color w:val="000000" w:themeColor="text1"/>
        </w:rPr>
        <w:t xml:space="preserve"> </w:t>
      </w:r>
      <w:r w:rsidRPr="000816DB">
        <w:rPr>
          <w:color w:val="000000" w:themeColor="text1"/>
        </w:rPr>
        <w:t xml:space="preserve">the Carmarthen Bay, Northern Cardigan Bay and Liverpool Bay SPAs for the common scoter and red-throated diver features from visual and above water noise disturbance from fishing vessels from pelagic fishing. </w:t>
      </w:r>
    </w:p>
    <w:p w14:paraId="39E6074F" w14:textId="77777777" w:rsidR="002E6D6E" w:rsidRPr="000816DB" w:rsidRDefault="002E6D6E" w:rsidP="002E6D6E">
      <w:pPr>
        <w:pStyle w:val="ListParagraph"/>
        <w:numPr>
          <w:ilvl w:val="0"/>
          <w:numId w:val="29"/>
        </w:numPr>
        <w:rPr>
          <w:color w:val="000000" w:themeColor="text1"/>
        </w:rPr>
      </w:pPr>
      <w:r w:rsidRPr="000816DB">
        <w:rPr>
          <w:color w:val="000000" w:themeColor="text1"/>
        </w:rPr>
        <w:lastRenderedPageBreak/>
        <w:t>There is a</w:t>
      </w:r>
      <w:r w:rsidRPr="000816DB">
        <w:rPr>
          <w:b/>
          <w:bCs/>
          <w:color w:val="000000" w:themeColor="text1"/>
        </w:rPr>
        <w:t xml:space="preserve"> medium</w:t>
      </w:r>
      <w:r w:rsidRPr="000816DB">
        <w:rPr>
          <w:color w:val="000000" w:themeColor="text1"/>
        </w:rPr>
        <w:t xml:space="preserve"> risk inside and outside MPAs from diving seabird bycatch from pelagic fishing.</w:t>
      </w:r>
    </w:p>
    <w:p w14:paraId="48B328CF" w14:textId="77777777" w:rsidR="002E6D6E" w:rsidRPr="00582EC1" w:rsidRDefault="002E6D6E" w:rsidP="002E6D6E">
      <w:pPr>
        <w:pStyle w:val="ListParagraph"/>
        <w:numPr>
          <w:ilvl w:val="0"/>
          <w:numId w:val="29"/>
        </w:numPr>
        <w:rPr>
          <w:color w:val="000000" w:themeColor="text1"/>
        </w:rPr>
      </w:pPr>
      <w:r w:rsidRPr="000816DB">
        <w:rPr>
          <w:color w:val="000000" w:themeColor="text1"/>
        </w:rPr>
        <w:t>There is a</w:t>
      </w:r>
      <w:r w:rsidRPr="000816DB">
        <w:rPr>
          <w:b/>
          <w:bCs/>
          <w:color w:val="000000" w:themeColor="text1"/>
        </w:rPr>
        <w:t xml:space="preserve"> medium </w:t>
      </w:r>
      <w:r w:rsidRPr="00BF5770">
        <w:t>risk inside and outside the Severn Estuary SAC from the bycatch of herring, part of the fish community assemblage of the Severn Estuary SAC estuaries habitat features</w:t>
      </w:r>
      <w:r w:rsidRPr="000816DB">
        <w:rPr>
          <w:color w:val="000000" w:themeColor="text1"/>
        </w:rPr>
        <w:t xml:space="preserve"> from pelagic fishing</w:t>
      </w:r>
      <w:r w:rsidRPr="00BF5770">
        <w:t xml:space="preserve">. </w:t>
      </w:r>
    </w:p>
    <w:p w14:paraId="1C316624" w14:textId="77777777" w:rsidR="002E6D6E" w:rsidRPr="001C2EE2" w:rsidRDefault="002E6D6E" w:rsidP="002E6D6E">
      <w:pPr>
        <w:rPr>
          <w:rStyle w:val="normaltextrun"/>
          <w:color w:val="000000" w:themeColor="text1"/>
        </w:rPr>
      </w:pPr>
      <w:r w:rsidRPr="00823279">
        <w:t>NRW advice surrounding the potential risks to sensitive Welsh MPA features from pelagic fisheries and fishing methods in Welsh waters was not provided in the context of feature vulnerability to the low levels of fishing activity associated with Welsh vessels. Any Welsh management measures which may be considered for implementation beyond the publication of this FMP will also consider the very limited type, scale, frequency and duration of recorded Welsh pelagic fishing activity in determining the risks of fishery related impacts.</w:t>
      </w:r>
    </w:p>
    <w:p w14:paraId="2E283DDC" w14:textId="77777777" w:rsidR="002E6D6E" w:rsidRPr="00215E89" w:rsidRDefault="002E6D6E" w:rsidP="002E6D6E">
      <w:pPr>
        <w:rPr>
          <w:b/>
          <w:bCs/>
        </w:rPr>
      </w:pPr>
      <w:r w:rsidRPr="00932946">
        <w:rPr>
          <w:b/>
          <w:bCs/>
        </w:rPr>
        <w:t xml:space="preserve">Environmental effects associated with </w:t>
      </w:r>
      <w:r w:rsidRPr="00932946">
        <w:rPr>
          <w:rFonts w:eastAsiaTheme="majorEastAsia"/>
          <w:b/>
          <w:bCs/>
        </w:rPr>
        <w:t>UK MS Descriptors</w:t>
      </w:r>
      <w:r>
        <w:rPr>
          <w:rFonts w:eastAsiaTheme="majorEastAsia"/>
          <w:b/>
          <w:bCs/>
        </w:rPr>
        <w:t xml:space="preserve"> (Scottish waters)</w:t>
      </w:r>
    </w:p>
    <w:p w14:paraId="58D9DF09" w14:textId="77777777" w:rsidR="002E6D6E" w:rsidRDefault="002E6D6E" w:rsidP="002E6D6E">
      <w:r w:rsidRPr="00F26DDD">
        <w:t xml:space="preserve">Advice provided to </w:t>
      </w:r>
      <w:r>
        <w:t xml:space="preserve">fisheries policy authorities </w:t>
      </w:r>
      <w:r w:rsidRPr="00F26DDD">
        <w:t xml:space="preserve">by the SNCBs gives more detail on the key </w:t>
      </w:r>
      <w:r>
        <w:t>risks to UK MS descriptors</w:t>
      </w:r>
      <w:r w:rsidRPr="00F26DDD">
        <w:t xml:space="preserve"> </w:t>
      </w:r>
      <w:r>
        <w:t>arising from</w:t>
      </w:r>
      <w:r w:rsidRPr="00F26DDD">
        <w:t xml:space="preserve"> </w:t>
      </w:r>
      <w:r w:rsidRPr="007D7648">
        <w:t>mackerel</w:t>
      </w:r>
      <w:r>
        <w:t xml:space="preserve">, </w:t>
      </w:r>
      <w:r w:rsidRPr="007D7648">
        <w:t>herring</w:t>
      </w:r>
      <w:r>
        <w:t xml:space="preserve"> and </w:t>
      </w:r>
      <w:r w:rsidRPr="007D7648">
        <w:t xml:space="preserve">blue whiting </w:t>
      </w:r>
      <w:r w:rsidRPr="00F26DDD">
        <w:t>fishing and their likely impact on achieving Good Environmental Status (GES) (</w:t>
      </w:r>
      <w:hyperlink w:anchor="_Appendix_A:_Eleven_1" w:history="1">
        <w:r w:rsidRPr="00F26DDD">
          <w:rPr>
            <w:rStyle w:val="Hyperlink"/>
          </w:rPr>
          <w:t xml:space="preserve">Appendix </w:t>
        </w:r>
        <w:r w:rsidRPr="00F26DDD">
          <w:rPr>
            <w:rStyle w:val="Hyperlink"/>
            <w:rFonts w:eastAsiaTheme="majorEastAsia"/>
          </w:rPr>
          <w:t>A</w:t>
        </w:r>
      </w:hyperlink>
      <w:r w:rsidRPr="00F26DDD">
        <w:t xml:space="preserve">). </w:t>
      </w:r>
      <w:r w:rsidRPr="00ED0152">
        <w:t xml:space="preserve">The following potential issues and their associated risk level have been identified for </w:t>
      </w:r>
      <w:r w:rsidRPr="007D7648">
        <w:t>mackerel, herring</w:t>
      </w:r>
      <w:r>
        <w:t xml:space="preserve"> and </w:t>
      </w:r>
      <w:r w:rsidRPr="007D7648">
        <w:t xml:space="preserve">blue whiting </w:t>
      </w:r>
      <w:r w:rsidRPr="00ED0152">
        <w:t>fishing on UK MS descriptors:</w:t>
      </w:r>
    </w:p>
    <w:p w14:paraId="394E4C5D" w14:textId="77777777" w:rsidR="002E6D6E" w:rsidRDefault="002E6D6E" w:rsidP="002E6D6E">
      <w:pPr>
        <w:rPr>
          <w:rStyle w:val="normaltextrun"/>
          <w:color w:val="000000"/>
          <w:shd w:val="clear" w:color="auto" w:fill="FFFFFF"/>
        </w:rPr>
      </w:pPr>
      <w:r>
        <w:rPr>
          <w:b/>
          <w:bCs/>
        </w:rPr>
        <w:t>T</w:t>
      </w:r>
      <w:r w:rsidRPr="009D248B">
        <w:rPr>
          <w:b/>
          <w:bCs/>
        </w:rPr>
        <w:t xml:space="preserve">here is a </w:t>
      </w:r>
      <w:r w:rsidRPr="00215E89">
        <w:rPr>
          <w:b/>
          <w:bCs/>
          <w:color w:val="000000" w:themeColor="text1"/>
        </w:rPr>
        <w:t>moderate r</w:t>
      </w:r>
      <w:r w:rsidRPr="009D248B">
        <w:rPr>
          <w:b/>
          <w:bCs/>
        </w:rPr>
        <w:t xml:space="preserve">isk to achieving GES </w:t>
      </w:r>
      <w:r>
        <w:rPr>
          <w:b/>
          <w:bCs/>
        </w:rPr>
        <w:t>f</w:t>
      </w:r>
      <w:r w:rsidRPr="009D248B">
        <w:rPr>
          <w:b/>
          <w:bCs/>
        </w:rPr>
        <w:t xml:space="preserve">or </w:t>
      </w:r>
      <w:r>
        <w:rPr>
          <w:b/>
          <w:bCs/>
        </w:rPr>
        <w:t xml:space="preserve">the biological diversity of </w:t>
      </w:r>
      <w:r w:rsidRPr="009D248B">
        <w:rPr>
          <w:b/>
          <w:bCs/>
        </w:rPr>
        <w:t>cetaceans, seals, and birds</w:t>
      </w:r>
      <w:r>
        <w:rPr>
          <w:b/>
          <w:bCs/>
        </w:rPr>
        <w:t>, due to impacts from</w:t>
      </w:r>
      <w:r w:rsidRPr="009D248B">
        <w:rPr>
          <w:b/>
          <w:bCs/>
        </w:rPr>
        <w:t xml:space="preserve"> </w:t>
      </w:r>
      <w:r>
        <w:rPr>
          <w:b/>
          <w:bCs/>
        </w:rPr>
        <w:t>Pelagic</w:t>
      </w:r>
      <w:r w:rsidRPr="009D248B">
        <w:rPr>
          <w:b/>
          <w:bCs/>
        </w:rPr>
        <w:t xml:space="preserve"> fishing activities</w:t>
      </w:r>
      <w:r>
        <w:t xml:space="preserve">. </w:t>
      </w:r>
      <w:r>
        <w:rPr>
          <w:rStyle w:val="normaltextrun"/>
          <w:color w:val="000000"/>
          <w:shd w:val="clear" w:color="auto" w:fill="FFFFFF"/>
        </w:rPr>
        <w:t>B</w:t>
      </w:r>
      <w:r w:rsidRPr="4D2D401B">
        <w:rPr>
          <w:rStyle w:val="normaltextrun"/>
          <w:color w:val="000000"/>
          <w:shd w:val="clear" w:color="auto" w:fill="FFFFFF"/>
        </w:rPr>
        <w:t xml:space="preserve">ycatch is likely to impact some </w:t>
      </w:r>
      <w:r>
        <w:rPr>
          <w:rStyle w:val="normaltextrun"/>
          <w:color w:val="000000"/>
          <w:shd w:val="clear" w:color="auto" w:fill="FFFFFF"/>
        </w:rPr>
        <w:t xml:space="preserve">species </w:t>
      </w:r>
      <w:r w:rsidRPr="4D2D401B">
        <w:rPr>
          <w:rStyle w:val="normaltextrun"/>
          <w:color w:val="000000"/>
          <w:shd w:val="clear" w:color="auto" w:fill="FFFFFF"/>
        </w:rPr>
        <w:t>populations to the extent that it is contributing to the failure to achieve GES</w:t>
      </w:r>
      <w:r>
        <w:rPr>
          <w:rStyle w:val="normaltextrun"/>
          <w:color w:val="000000"/>
          <w:shd w:val="clear" w:color="auto" w:fill="FFFFFF"/>
        </w:rPr>
        <w:t xml:space="preserve">. </w:t>
      </w:r>
      <w:r>
        <w:t>However, though mobile species are typically considered sensitive to bycatch in static and drift net fisheries, there is insufficient resolution to determine the impact of pelagic drift net fisheries specifically. Although use of pelagic drift nets in the regions covered by the Pelagic FMPs is likely to be limited, the lack of evidence to provide a confident assessment of bycatch risk suggests the risk is likely to be moderate.</w:t>
      </w:r>
      <w:r>
        <w:rPr>
          <w:rStyle w:val="normaltextrun"/>
          <w:color w:val="000000"/>
          <w:shd w:val="clear" w:color="auto" w:fill="FFFFFF"/>
        </w:rPr>
        <w:t xml:space="preserve"> I</w:t>
      </w:r>
      <w:r w:rsidRPr="4D2D401B">
        <w:rPr>
          <w:rStyle w:val="normaltextrun"/>
          <w:color w:val="000000"/>
          <w:shd w:val="clear" w:color="auto" w:fill="FFFFFF"/>
        </w:rPr>
        <w:t xml:space="preserve">t is thought that </w:t>
      </w:r>
      <w:r w:rsidRPr="0EF836D4">
        <w:rPr>
          <w:rStyle w:val="normaltextrun"/>
          <w:i/>
          <w:iCs/>
          <w:color w:val="000000"/>
          <w:shd w:val="clear" w:color="auto" w:fill="FFFFFF"/>
        </w:rPr>
        <w:t>pelagic gears</w:t>
      </w:r>
      <w:r w:rsidRPr="4D2D401B">
        <w:rPr>
          <w:rStyle w:val="normaltextrun"/>
          <w:color w:val="000000"/>
          <w:shd w:val="clear" w:color="auto" w:fill="FFFFFF"/>
        </w:rPr>
        <w:t xml:space="preserve"> are contributing relatively little to th</w:t>
      </w:r>
      <w:r>
        <w:rPr>
          <w:rStyle w:val="normaltextrun"/>
          <w:color w:val="000000"/>
          <w:shd w:val="clear" w:color="auto" w:fill="FFFFFF"/>
        </w:rPr>
        <w:t>e failure of this indicator in relation to bycatch</w:t>
      </w:r>
      <w:r w:rsidRPr="4D2D401B">
        <w:rPr>
          <w:rStyle w:val="normaltextrun"/>
          <w:color w:val="000000"/>
          <w:shd w:val="clear" w:color="auto" w:fill="FFFFFF"/>
        </w:rPr>
        <w:t>.</w:t>
      </w:r>
      <w:r>
        <w:rPr>
          <w:rStyle w:val="normaltextrun"/>
          <w:color w:val="000000"/>
          <w:shd w:val="clear" w:color="auto" w:fill="FFFFFF"/>
        </w:rPr>
        <w:t xml:space="preserve"> However, owing to the importance of </w:t>
      </w:r>
      <w:r w:rsidRPr="254D5C1E">
        <w:rPr>
          <w:rStyle w:val="normaltextrun"/>
          <w:color w:val="000000" w:themeColor="text1"/>
        </w:rPr>
        <w:t>p</w:t>
      </w:r>
      <w:r>
        <w:rPr>
          <w:rStyle w:val="normaltextrun"/>
          <w:color w:val="000000"/>
          <w:shd w:val="clear" w:color="auto" w:fill="FFFFFF"/>
        </w:rPr>
        <w:t xml:space="preserve">elagic stocks within the Scottish marine ecosystem, </w:t>
      </w:r>
      <w:r w:rsidRPr="0EF836D4">
        <w:rPr>
          <w:rStyle w:val="normaltextrun"/>
          <w:color w:val="000000" w:themeColor="text1"/>
        </w:rPr>
        <w:t xml:space="preserve">the potential </w:t>
      </w:r>
      <w:r>
        <w:rPr>
          <w:rStyle w:val="normaltextrun"/>
          <w:color w:val="000000" w:themeColor="text1"/>
        </w:rPr>
        <w:t xml:space="preserve">to </w:t>
      </w:r>
      <w:r w:rsidRPr="0EF836D4">
        <w:rPr>
          <w:rStyle w:val="normaltextrun"/>
          <w:color w:val="000000" w:themeColor="text1"/>
        </w:rPr>
        <w:t xml:space="preserve">impact prey availability </w:t>
      </w:r>
      <w:r>
        <w:rPr>
          <w:rStyle w:val="normaltextrun"/>
          <w:color w:val="000000" w:themeColor="text1"/>
        </w:rPr>
        <w:t xml:space="preserve">needs further </w:t>
      </w:r>
      <w:r w:rsidRPr="0EF836D4">
        <w:rPr>
          <w:rStyle w:val="normaltextrun"/>
          <w:color w:val="000000" w:themeColor="text1"/>
        </w:rPr>
        <w:t>consideration for pelagic fisheries.</w:t>
      </w:r>
      <w:r w:rsidRPr="00EF08C1">
        <w:rPr>
          <w:rFonts w:eastAsia="Arial"/>
        </w:rPr>
        <w:t xml:space="preserve"> </w:t>
      </w:r>
      <w:r>
        <w:t>The Fisheries Management Plan (FMP) process presents an opportunity to further strengthen the ecosystem-based approach to fisheries management. This can help deliver the Ecosystem and Sustainability Objectives, maintaining target fish populations in a favourable condition while also contributing to the achievement of Good Environmental Status.</w:t>
      </w:r>
    </w:p>
    <w:p w14:paraId="0BD45B70" w14:textId="77777777" w:rsidR="002E6D6E" w:rsidRDefault="002E6D6E" w:rsidP="002E6D6E">
      <w:r w:rsidRPr="00B219E9">
        <w:rPr>
          <w:b/>
          <w:bCs/>
        </w:rPr>
        <w:t xml:space="preserve">There is a </w:t>
      </w:r>
      <w:r w:rsidRPr="00215E89">
        <w:rPr>
          <w:b/>
          <w:bCs/>
          <w:color w:val="000000" w:themeColor="text1"/>
        </w:rPr>
        <w:t>moderate</w:t>
      </w:r>
      <w:r w:rsidRPr="00B219E9">
        <w:rPr>
          <w:b/>
          <w:bCs/>
        </w:rPr>
        <w:t xml:space="preserve"> risk to marine litter</w:t>
      </w:r>
      <w:r w:rsidRPr="009E13F1">
        <w:t>.</w:t>
      </w:r>
      <w:r>
        <w:t xml:space="preserve"> </w:t>
      </w:r>
      <w:r w:rsidRPr="009E13F1">
        <w:t xml:space="preserve">More robust estimates of </w:t>
      </w:r>
      <w:r w:rsidRPr="01399224">
        <w:t>abandoned, lost, or discarded fishing g</w:t>
      </w:r>
      <w:r>
        <w:t>ear</w:t>
      </w:r>
      <w:r w:rsidRPr="009E13F1">
        <w:t xml:space="preserve"> </w:t>
      </w:r>
      <w:r>
        <w:t xml:space="preserve">from pelagic fisheries </w:t>
      </w:r>
      <w:r w:rsidRPr="009E13F1">
        <w:t>are required.</w:t>
      </w:r>
    </w:p>
    <w:p w14:paraId="6CC48E62" w14:textId="77777777" w:rsidR="002E6D6E" w:rsidRDefault="002E6D6E" w:rsidP="002E6D6E">
      <w:pPr>
        <w:rPr>
          <w:b/>
          <w:bCs/>
        </w:rPr>
      </w:pPr>
      <w:r w:rsidRPr="086E8D90">
        <w:rPr>
          <w:b/>
          <w:bCs/>
        </w:rPr>
        <w:t>Risks relating to UK Marine Strategy descriptors (English waters)</w:t>
      </w:r>
    </w:p>
    <w:p w14:paraId="4B97365E" w14:textId="77777777" w:rsidR="002E6D6E" w:rsidRPr="00E24510" w:rsidRDefault="002E6D6E" w:rsidP="002E6D6E">
      <w:r w:rsidRPr="00E24510">
        <w:t xml:space="preserve">Previous work by Natural England investigating the impact of the pressures associated with the fishing industry across all 11 descriptors of Good Environmental </w:t>
      </w:r>
      <w:r w:rsidRPr="00E24510">
        <w:lastRenderedPageBreak/>
        <w:t>Status (GES)</w:t>
      </w:r>
      <w:r w:rsidRPr="00E24510">
        <w:rPr>
          <w:vertAlign w:val="superscript"/>
        </w:rPr>
        <w:footnoteReference w:id="21"/>
      </w:r>
      <w:r w:rsidRPr="00E24510">
        <w:t xml:space="preserve"> in the UK marine environment has highlighted 6 key issues</w:t>
      </w:r>
      <w:r w:rsidRPr="00E24510">
        <w:rPr>
          <w:vertAlign w:val="superscript"/>
        </w:rPr>
        <w:footnoteReference w:id="22"/>
      </w:r>
      <w:r w:rsidRPr="00E24510">
        <w:t>. Of these issues, only a subset will be relevant to any particular fishery / sector.</w:t>
      </w:r>
    </w:p>
    <w:p w14:paraId="030D9C3A" w14:textId="77777777" w:rsidR="002E6D6E" w:rsidRDefault="002E6D6E" w:rsidP="002E6D6E">
      <w:r w:rsidRPr="00E24510">
        <w:t>The main interactions between the</w:t>
      </w:r>
      <w:r>
        <w:t xml:space="preserve"> draft</w:t>
      </w:r>
      <w:r w:rsidRPr="00E24510">
        <w:t xml:space="preserve"> </w:t>
      </w:r>
      <w:r>
        <w:t>Pelagic FMPs</w:t>
      </w:r>
      <w:r w:rsidRPr="00E24510">
        <w:t xml:space="preserve"> and UK MS Descriptors that have been identified are summarised below. The high-level assessments flag the potential risk based on the predominant gear types used across a range of fisheries.</w:t>
      </w:r>
    </w:p>
    <w:p w14:paraId="3C2F1C03" w14:textId="77777777" w:rsidR="002E6D6E" w:rsidRDefault="002E6D6E" w:rsidP="002E6D6E">
      <w:pPr>
        <w:pStyle w:val="ListParagraph"/>
        <w:numPr>
          <w:ilvl w:val="0"/>
          <w:numId w:val="30"/>
        </w:numPr>
      </w:pPr>
      <w:r w:rsidRPr="5C6BE89D">
        <w:t xml:space="preserve">There is a </w:t>
      </w:r>
      <w:r w:rsidRPr="000816DB">
        <w:rPr>
          <w:b/>
          <w:bCs/>
        </w:rPr>
        <w:t>moderate risk</w:t>
      </w:r>
      <w:r w:rsidRPr="00A54889">
        <w:t xml:space="preserve"> to D1, D4 cetaceans, D1, D4 seals, D1, D4 seabirds through bycatch in pelagic trawls, purse seines, and ringnets.</w:t>
      </w:r>
    </w:p>
    <w:p w14:paraId="765268BE" w14:textId="77777777" w:rsidR="002E6D6E" w:rsidRDefault="002E6D6E" w:rsidP="002E6D6E">
      <w:pPr>
        <w:pStyle w:val="ListParagraph"/>
        <w:numPr>
          <w:ilvl w:val="0"/>
          <w:numId w:val="30"/>
        </w:numPr>
        <w:rPr>
          <w:rFonts w:eastAsia="Arial"/>
        </w:rPr>
      </w:pPr>
      <w:r w:rsidRPr="4782A288">
        <w:rPr>
          <w:rFonts w:eastAsia="Arial"/>
        </w:rPr>
        <w:t xml:space="preserve">There is a </w:t>
      </w:r>
      <w:r w:rsidRPr="00BC6F88">
        <w:rPr>
          <w:rFonts w:eastAsia="Arial"/>
          <w:b/>
          <w:bCs/>
          <w:color w:val="000000" w:themeColor="text1"/>
        </w:rPr>
        <w:t>low risk</w:t>
      </w:r>
      <w:r w:rsidRPr="00BC6F88">
        <w:rPr>
          <w:rFonts w:eastAsia="Arial"/>
          <w:color w:val="000000" w:themeColor="text1"/>
        </w:rPr>
        <w:t xml:space="preserve"> to </w:t>
      </w:r>
      <w:r w:rsidRPr="4782A288">
        <w:rPr>
          <w:rFonts w:eastAsia="Arial"/>
        </w:rPr>
        <w:t>D1, D4 cetaceans, D1, D4 seals, D1, D4 seabirds through bycatch</w:t>
      </w:r>
      <w:r>
        <w:rPr>
          <w:rFonts w:eastAsia="Arial"/>
        </w:rPr>
        <w:t xml:space="preserve"> in handline fisheries.</w:t>
      </w:r>
    </w:p>
    <w:p w14:paraId="52894712" w14:textId="77777777" w:rsidR="002E6D6E" w:rsidRPr="00266EC0" w:rsidRDefault="002E6D6E" w:rsidP="002E6D6E">
      <w:pPr>
        <w:pStyle w:val="ListParagraph"/>
        <w:numPr>
          <w:ilvl w:val="0"/>
          <w:numId w:val="30"/>
        </w:numPr>
      </w:pPr>
      <w:r w:rsidRPr="00A54889">
        <w:t xml:space="preserve">There is a </w:t>
      </w:r>
      <w:r w:rsidRPr="000816DB">
        <w:rPr>
          <w:b/>
          <w:bCs/>
        </w:rPr>
        <w:t>moderate risk</w:t>
      </w:r>
      <w:r w:rsidRPr="00A54889">
        <w:t xml:space="preserve"> to D1, D4 cetaceans</w:t>
      </w:r>
      <w:r>
        <w:t>, D1, D4 seals</w:t>
      </w:r>
      <w:r w:rsidRPr="00A54889">
        <w:t xml:space="preserve"> and D1, D4 seabirds through targeted removal of </w:t>
      </w:r>
      <w:r>
        <w:t>herring, mackerel and blue whiting</w:t>
      </w:r>
      <w:r w:rsidRPr="00A54889">
        <w:t xml:space="preserve">, </w:t>
      </w:r>
      <w:r>
        <w:t xml:space="preserve">as </w:t>
      </w:r>
      <w:r w:rsidRPr="00A54889">
        <w:t xml:space="preserve">important prey species. </w:t>
      </w:r>
      <w:r w:rsidRPr="00266EC0">
        <w:rPr>
          <w:rFonts w:eastAsia="Arial"/>
        </w:rPr>
        <w:t xml:space="preserve"> </w:t>
      </w:r>
    </w:p>
    <w:p w14:paraId="777855BA" w14:textId="77777777" w:rsidR="002E6D6E" w:rsidRPr="00686219" w:rsidRDefault="002E6D6E" w:rsidP="002E6D6E">
      <w:pPr>
        <w:pStyle w:val="ListParagraph"/>
        <w:numPr>
          <w:ilvl w:val="0"/>
          <w:numId w:val="30"/>
        </w:numPr>
      </w:pPr>
      <w:r w:rsidRPr="00A54889">
        <w:t xml:space="preserve">There is a </w:t>
      </w:r>
      <w:r w:rsidRPr="000816DB">
        <w:rPr>
          <w:b/>
          <w:bCs/>
        </w:rPr>
        <w:t xml:space="preserve">moderate risk </w:t>
      </w:r>
      <w:r w:rsidRPr="00A54889">
        <w:t xml:space="preserve">to </w:t>
      </w:r>
      <w:r>
        <w:t>D10 marine litter from pelagic trawls, purse seines, and ringnets.</w:t>
      </w:r>
    </w:p>
    <w:p w14:paraId="5E7DB8C1" w14:textId="77777777" w:rsidR="002E6D6E" w:rsidRDefault="002E6D6E" w:rsidP="002E6D6E">
      <w:pPr>
        <w:rPr>
          <w:b/>
          <w:bCs/>
        </w:rPr>
      </w:pPr>
      <w:r w:rsidRPr="086E8D90">
        <w:rPr>
          <w:b/>
          <w:bCs/>
        </w:rPr>
        <w:t>Risks relating to UK Marine Strategy descriptors (</w:t>
      </w:r>
      <w:r>
        <w:rPr>
          <w:b/>
          <w:bCs/>
        </w:rPr>
        <w:t>Welsh</w:t>
      </w:r>
      <w:r w:rsidRPr="086E8D90">
        <w:rPr>
          <w:b/>
          <w:bCs/>
        </w:rPr>
        <w:t xml:space="preserve"> waters)</w:t>
      </w:r>
    </w:p>
    <w:p w14:paraId="1825AB71" w14:textId="77777777" w:rsidR="002E6D6E" w:rsidRDefault="002E6D6E" w:rsidP="002E6D6E">
      <w:pPr>
        <w:jc w:val="both"/>
      </w:pPr>
      <w:r>
        <w:t>To develop our GES advice for Welsh waters,</w:t>
      </w:r>
      <w:r w:rsidRPr="002A754F">
        <w:t xml:space="preserve"> we </w:t>
      </w:r>
      <w:r>
        <w:t>have considered the 31 January 2024</w:t>
      </w:r>
      <w:r w:rsidRPr="002A754F">
        <w:t xml:space="preserve"> advice produced by </w:t>
      </w:r>
      <w:r>
        <w:t xml:space="preserve">Natural England </w:t>
      </w:r>
      <w:r w:rsidRPr="002A754F">
        <w:t>and JNCC</w:t>
      </w:r>
      <w:r>
        <w:t xml:space="preserve"> for the Northern Shelf Mackerel and the Northern Shelf Blue Whiting FMPs</w:t>
      </w:r>
      <w:r w:rsidRPr="002A754F">
        <w:t xml:space="preserve">. </w:t>
      </w:r>
      <w:r>
        <w:t>While t</w:t>
      </w:r>
      <w:r w:rsidRPr="002A754F">
        <w:t>he N</w:t>
      </w:r>
      <w:r>
        <w:t>atural England</w:t>
      </w:r>
      <w:r w:rsidRPr="002A754F">
        <w:t xml:space="preserve"> and JNCC GES advice</w:t>
      </w:r>
      <w:r>
        <w:t xml:space="preserve"> for both FMPs</w:t>
      </w:r>
      <w:r w:rsidRPr="002A754F">
        <w:t xml:space="preserve"> applies to English waters</w:t>
      </w:r>
      <w:r>
        <w:t>, the</w:t>
      </w:r>
      <w:r w:rsidRPr="002A754F">
        <w:t xml:space="preserve"> analysis </w:t>
      </w:r>
      <w:r>
        <w:t>and assessment are also</w:t>
      </w:r>
      <w:r w:rsidRPr="002A754F">
        <w:t xml:space="preserve"> applicable to Welsh waters.</w:t>
      </w:r>
    </w:p>
    <w:p w14:paraId="782ED408" w14:textId="77777777" w:rsidR="002E6D6E" w:rsidRDefault="002E6D6E" w:rsidP="002E6D6E">
      <w:pPr>
        <w:jc w:val="both"/>
      </w:pPr>
      <w:r w:rsidRPr="002A754F">
        <w:t xml:space="preserve">Some of the risk ratings for GES may be different than those summarised above in our advice for the designated features of </w:t>
      </w:r>
      <w:r>
        <w:t xml:space="preserve">Welsh </w:t>
      </w:r>
      <w:r w:rsidRPr="002A754F">
        <w:t>MPAs</w:t>
      </w:r>
      <w:r>
        <w:t xml:space="preserve"> or to the GES risk ratings produced by Natural England and JNCC for English waters due to the status of the descriptors in Wales or the likelihood of the pressure occurring</w:t>
      </w:r>
      <w:r w:rsidRPr="002A754F">
        <w:t>. GES assessments often consider activities that cause pressures across a larger geographic scale than MPAs and FMPs, can include fishing activities not occurring in Wales, comprise additional activities other than fishing, and include additional receptors within groupings e.g. all cetaceans and not just bottlenose dolphin and harbour porpoise.</w:t>
      </w:r>
    </w:p>
    <w:p w14:paraId="378929C6" w14:textId="77777777" w:rsidR="002E6D6E" w:rsidRPr="00896B40" w:rsidRDefault="002E6D6E" w:rsidP="002E6D6E">
      <w:pPr>
        <w:rPr>
          <w:rFonts w:cs="Times New Roman"/>
        </w:rPr>
      </w:pPr>
      <w:r w:rsidRPr="002E7D25">
        <w:t>Summary of NRW’s risk-based nature conservation advice for GES</w:t>
      </w:r>
      <w:r w:rsidRPr="00DD343E">
        <w:t xml:space="preserve"> </w:t>
      </w:r>
      <w:r>
        <w:t xml:space="preserve">in </w:t>
      </w:r>
      <w:r w:rsidRPr="00BF5770">
        <w:t>Welsh waters of the Northern Shelf Mackerel and Northern Shelf Blue Whiting</w:t>
      </w:r>
      <w:r w:rsidRPr="00BF5770" w:rsidDel="000B5936">
        <w:t xml:space="preserve"> </w:t>
      </w:r>
      <w:r w:rsidRPr="00BF5770">
        <w:t>FMPs</w:t>
      </w:r>
    </w:p>
    <w:p w14:paraId="241455F1" w14:textId="77777777" w:rsidR="002E6D6E" w:rsidRPr="00463D1F" w:rsidRDefault="002E6D6E" w:rsidP="002E6D6E">
      <w:pPr>
        <w:pStyle w:val="ListParagraph"/>
        <w:numPr>
          <w:ilvl w:val="0"/>
          <w:numId w:val="31"/>
        </w:numPr>
      </w:pPr>
      <w:r w:rsidRPr="009661E9">
        <w:t xml:space="preserve">There is </w:t>
      </w:r>
      <w:r w:rsidRPr="00463D1F">
        <w:t xml:space="preserve">a </w:t>
      </w:r>
      <w:r w:rsidRPr="000816DB">
        <w:rPr>
          <w:b/>
          <w:bCs/>
        </w:rPr>
        <w:t>moderate</w:t>
      </w:r>
      <w:r w:rsidRPr="00463D1F">
        <w:t> risk to achieving GES for cetaceans, seals, and seabirds (D1 &amp; D4) through bycatch in pelagic trawls;</w:t>
      </w:r>
    </w:p>
    <w:p w14:paraId="3B31BD31" w14:textId="77777777" w:rsidR="002E6D6E" w:rsidRPr="00463D1F" w:rsidRDefault="002E6D6E" w:rsidP="002E6D6E">
      <w:pPr>
        <w:pStyle w:val="ListParagraph"/>
        <w:numPr>
          <w:ilvl w:val="0"/>
          <w:numId w:val="31"/>
        </w:numPr>
      </w:pPr>
      <w:r w:rsidRPr="00463D1F">
        <w:lastRenderedPageBreak/>
        <w:t xml:space="preserve">There is a </w:t>
      </w:r>
      <w:r w:rsidRPr="000816DB">
        <w:rPr>
          <w:b/>
          <w:bCs/>
        </w:rPr>
        <w:t>high</w:t>
      </w:r>
      <w:r w:rsidRPr="00463D1F">
        <w:t xml:space="preserve"> risk to achieving GES for harbour porpoise (D1 &amp; D4) and a </w:t>
      </w:r>
      <w:r w:rsidRPr="000816DB">
        <w:rPr>
          <w:b/>
          <w:bCs/>
        </w:rPr>
        <w:t>moderate</w:t>
      </w:r>
      <w:r w:rsidRPr="00463D1F">
        <w:t xml:space="preserve"> risk to achieving GES for all other cetaceans (D1 &amp; D4) through bycatch in fixed nets and drift nets;</w:t>
      </w:r>
    </w:p>
    <w:p w14:paraId="7E33D4F1" w14:textId="77777777" w:rsidR="002E6D6E" w:rsidRPr="00463D1F" w:rsidRDefault="002E6D6E" w:rsidP="002E6D6E">
      <w:pPr>
        <w:pStyle w:val="ListParagraph"/>
        <w:numPr>
          <w:ilvl w:val="0"/>
          <w:numId w:val="31"/>
        </w:numPr>
      </w:pPr>
      <w:r w:rsidRPr="00463D1F">
        <w:t xml:space="preserve">There is a </w:t>
      </w:r>
      <w:r w:rsidRPr="000816DB">
        <w:rPr>
          <w:b/>
          <w:bCs/>
        </w:rPr>
        <w:t>moderate </w:t>
      </w:r>
      <w:r w:rsidRPr="00463D1F">
        <w:t>risk to achieving GES for seals and seabirds (D1 &amp; D4) through bycatch in fixed nets and drift nets;</w:t>
      </w:r>
    </w:p>
    <w:p w14:paraId="257D2115" w14:textId="77777777" w:rsidR="002E6D6E" w:rsidRPr="00675C1A" w:rsidRDefault="002E6D6E" w:rsidP="002E6D6E">
      <w:pPr>
        <w:pStyle w:val="ListParagraph"/>
        <w:numPr>
          <w:ilvl w:val="0"/>
          <w:numId w:val="31"/>
        </w:numPr>
      </w:pPr>
      <w:r w:rsidRPr="00463D1F">
        <w:t xml:space="preserve">There is a </w:t>
      </w:r>
      <w:r w:rsidRPr="000816DB">
        <w:rPr>
          <w:b/>
          <w:bCs/>
        </w:rPr>
        <w:t>moderate</w:t>
      </w:r>
      <w:r w:rsidRPr="00463D1F">
        <w:t xml:space="preserve"> risk </w:t>
      </w:r>
      <w:r w:rsidRPr="00675C1A">
        <w:t xml:space="preserve">to achieving GES for fish (D1 &amp; D4) </w:t>
      </w:r>
      <w:r>
        <w:t>through</w:t>
      </w:r>
      <w:r w:rsidRPr="00675C1A">
        <w:t xml:space="preserve"> </w:t>
      </w:r>
      <w:r>
        <w:t>bycatch</w:t>
      </w:r>
      <w:r w:rsidRPr="00675C1A">
        <w:t xml:space="preserve"> in </w:t>
      </w:r>
      <w:r>
        <w:t>pelagic</w:t>
      </w:r>
      <w:r w:rsidRPr="00675C1A">
        <w:t xml:space="preserve"> trawls, fixed nets, and drift nets;</w:t>
      </w:r>
    </w:p>
    <w:p w14:paraId="4C6ADC19" w14:textId="77777777" w:rsidR="002E6D6E" w:rsidRPr="00463D1F" w:rsidRDefault="002E6D6E" w:rsidP="002E6D6E">
      <w:pPr>
        <w:pStyle w:val="ListParagraph"/>
        <w:numPr>
          <w:ilvl w:val="0"/>
          <w:numId w:val="31"/>
        </w:numPr>
      </w:pPr>
      <w:r w:rsidRPr="00675C1A">
        <w:t xml:space="preserve">There is </w:t>
      </w:r>
      <w:r w:rsidRPr="00463D1F">
        <w:t xml:space="preserve">a </w:t>
      </w:r>
      <w:r w:rsidRPr="000816DB">
        <w:rPr>
          <w:b/>
          <w:bCs/>
        </w:rPr>
        <w:t>high</w:t>
      </w:r>
      <w:r w:rsidRPr="00463D1F">
        <w:t> risk to achieving GES for harbour porpoise (D1 &amp; D4) through bycatch of herring, an important prey species, in pelagic trawls, fixed nets, and drift nets; and</w:t>
      </w:r>
    </w:p>
    <w:p w14:paraId="3A8A9123" w14:textId="77777777" w:rsidR="002E6D6E" w:rsidRPr="00E34D5E" w:rsidRDefault="002E6D6E" w:rsidP="002E6D6E">
      <w:pPr>
        <w:pStyle w:val="ListParagraph"/>
        <w:numPr>
          <w:ilvl w:val="0"/>
          <w:numId w:val="31"/>
        </w:numPr>
      </w:pPr>
      <w:r w:rsidRPr="00463D1F">
        <w:t xml:space="preserve">There is a </w:t>
      </w:r>
      <w:r w:rsidRPr="000816DB">
        <w:rPr>
          <w:b/>
          <w:bCs/>
        </w:rPr>
        <w:t>moderate</w:t>
      </w:r>
      <w:r w:rsidRPr="00463D1F">
        <w:t> </w:t>
      </w:r>
      <w:r w:rsidRPr="00E34D5E">
        <w:t xml:space="preserve">risk of achieving GES for marine litter (D10) from </w:t>
      </w:r>
      <w:r>
        <w:t>pelagic</w:t>
      </w:r>
      <w:r w:rsidRPr="00E34D5E">
        <w:t xml:space="preserve"> trawls, fixed nets, and drift nets</w:t>
      </w:r>
      <w:r>
        <w:t>.</w:t>
      </w:r>
    </w:p>
    <w:p w14:paraId="70EEAE53" w14:textId="77777777" w:rsidR="002E6D6E" w:rsidRPr="00695CB7" w:rsidRDefault="002E6D6E" w:rsidP="002E6D6E">
      <w:pPr>
        <w:rPr>
          <w:b/>
          <w:bCs/>
        </w:rPr>
      </w:pPr>
      <w:r>
        <w:rPr>
          <w:b/>
          <w:bCs/>
        </w:rPr>
        <w:t>Environmental effects associated with</w:t>
      </w:r>
      <w:r w:rsidRPr="00695CB7">
        <w:rPr>
          <w:b/>
          <w:bCs/>
        </w:rPr>
        <w:t xml:space="preserve"> Scottish Priority Marine Features</w:t>
      </w:r>
      <w:r>
        <w:rPr>
          <w:b/>
          <w:bCs/>
        </w:rPr>
        <w:t xml:space="preserve"> (Scottish waters only)</w:t>
      </w:r>
    </w:p>
    <w:p w14:paraId="0FA2925A" w14:textId="77777777" w:rsidR="002E6D6E" w:rsidRDefault="002E6D6E" w:rsidP="002E6D6E">
      <w:pPr>
        <w:rPr>
          <w:rFonts w:eastAsia="Arial"/>
        </w:rPr>
      </w:pPr>
      <w:r w:rsidRPr="00E0777B">
        <w:rPr>
          <w:rFonts w:eastAsia="Arial"/>
        </w:rPr>
        <w:t>Priority Marine Features (PMFs) in Scotland represent a selection of habitats and species identified for their conservation importance. These eighty-one features are acknowledged for their national significance and the role they play in supporting marine biodiversity. The list includes highly mobile marine mammals and fish (but not seabirds), as well as habitats and benthic species of conservation interest. The purpose behind identifying PMFs is to focus conservation efforts, guide management actions, and ensure the protection and enhancement of marine biodiversity within Scottish waters.</w:t>
      </w:r>
    </w:p>
    <w:p w14:paraId="6AD54542" w14:textId="77777777" w:rsidR="002E6D6E" w:rsidRDefault="002E6D6E" w:rsidP="002E6D6E">
      <w:pPr>
        <w:rPr>
          <w:rFonts w:eastAsiaTheme="majorEastAsia"/>
          <w:lang w:eastAsia="en-GB"/>
        </w:rPr>
      </w:pPr>
      <w:r>
        <w:t>The primary impact pathways for PMFs are the same as those listed above for MPA features</w:t>
      </w:r>
      <w:r w:rsidRPr="00AD1EB8">
        <w:t xml:space="preserve">: </w:t>
      </w:r>
      <w:r w:rsidRPr="00123733">
        <w:t>(i) bycatch</w:t>
      </w:r>
      <w:r w:rsidRPr="00123733" w:rsidDel="00AD1EB8">
        <w:t>,</w:t>
      </w:r>
      <w:r>
        <w:t xml:space="preserve"> and</w:t>
      </w:r>
      <w:r w:rsidRPr="00123733">
        <w:t xml:space="preserve"> (ii) prey reduction</w:t>
      </w:r>
      <w:r w:rsidRPr="00AD1EB8">
        <w:t>.</w:t>
      </w:r>
      <w:r>
        <w:t xml:space="preserve"> As with the MPA risk assessment, physical impacts have been screened out as pelagic gears are considered low risk with respect to this impact pathway. </w:t>
      </w:r>
    </w:p>
    <w:p w14:paraId="12CEE885" w14:textId="77777777" w:rsidR="002E6D6E" w:rsidRPr="005D1FC4" w:rsidRDefault="002E6D6E" w:rsidP="002E6D6E">
      <w:pPr>
        <w:rPr>
          <w:rFonts w:eastAsia="Arial"/>
          <w:szCs w:val="22"/>
        </w:rPr>
      </w:pPr>
      <w:r w:rsidRPr="00321413">
        <w:rPr>
          <w:rStyle w:val="normaltextrun"/>
          <w:b/>
          <w:bCs/>
          <w:color w:val="000000"/>
          <w:shd w:val="clear" w:color="auto" w:fill="FFFFFF"/>
        </w:rPr>
        <w:t xml:space="preserve">There is a </w:t>
      </w:r>
      <w:r w:rsidRPr="000B52CD">
        <w:rPr>
          <w:b/>
          <w:bCs/>
          <w:color w:val="000000" w:themeColor="text1"/>
        </w:rPr>
        <w:t>moderate</w:t>
      </w:r>
      <w:r w:rsidRPr="000B52CD">
        <w:rPr>
          <w:rStyle w:val="normaltextrun"/>
          <w:b/>
          <w:bCs/>
          <w:color w:val="000000" w:themeColor="text1"/>
          <w:shd w:val="clear" w:color="auto" w:fill="FFFFFF"/>
        </w:rPr>
        <w:t xml:space="preserve"> risk </w:t>
      </w:r>
      <w:r w:rsidRPr="00321413">
        <w:rPr>
          <w:rStyle w:val="normaltextrun"/>
          <w:b/>
          <w:bCs/>
          <w:color w:val="000000"/>
          <w:shd w:val="clear" w:color="auto" w:fill="FFFFFF"/>
        </w:rPr>
        <w:t xml:space="preserve">of bycatch for PMFs (marine mammal and fish) from </w:t>
      </w:r>
      <w:r>
        <w:rPr>
          <w:rStyle w:val="normaltextrun"/>
          <w:b/>
          <w:bCs/>
          <w:color w:val="000000"/>
          <w:shd w:val="clear" w:color="auto" w:fill="FFFFFF"/>
        </w:rPr>
        <w:t>p</w:t>
      </w:r>
      <w:r w:rsidRPr="00321413">
        <w:rPr>
          <w:rStyle w:val="normaltextrun"/>
          <w:b/>
          <w:bCs/>
          <w:color w:val="000000"/>
          <w:shd w:val="clear" w:color="auto" w:fill="FFFFFF"/>
        </w:rPr>
        <w:t>elagic fisheries in Scottish waters.</w:t>
      </w:r>
      <w:r>
        <w:rPr>
          <w:rStyle w:val="normaltextrun"/>
          <w:color w:val="000000"/>
          <w:shd w:val="clear" w:color="auto" w:fill="FFFFFF"/>
        </w:rPr>
        <w:t xml:space="preserve"> As discussed above for MPA features</w:t>
      </w:r>
      <w:r>
        <w:t>, p</w:t>
      </w:r>
      <w:r w:rsidRPr="00990338">
        <w:t xml:space="preserve">elagic </w:t>
      </w:r>
      <w:r>
        <w:t>fisheries</w:t>
      </w:r>
      <w:r w:rsidRPr="00990338">
        <w:t xml:space="preserve"> are not expected to pose a substantial risk of bycatch; however, evidence gaps remain resulting in a precautionary rating.</w:t>
      </w:r>
      <w:r>
        <w:t xml:space="preserve"> </w:t>
      </w:r>
      <w:r w:rsidRPr="0EF836D4">
        <w:rPr>
          <w:rFonts w:eastAsia="Arial"/>
          <w:szCs w:val="22"/>
        </w:rPr>
        <w:t>Addressing evidence gaps through ongoing monitoring and research or, where necessary, through enhanced data collection will improve confidence in the assessment of bycatch risks.</w:t>
      </w:r>
    </w:p>
    <w:p w14:paraId="26BAED64" w14:textId="77777777" w:rsidR="002E6D6E" w:rsidRPr="00BB68EB" w:rsidRDefault="002E6D6E" w:rsidP="002E6D6E">
      <w:pPr>
        <w:rPr>
          <w:b/>
          <w:bCs/>
          <w:lang w:eastAsia="en-GB"/>
        </w:rPr>
      </w:pPr>
      <w:r w:rsidRPr="0EF836D4">
        <w:rPr>
          <w:lang w:eastAsia="en-GB"/>
        </w:rPr>
        <w:t xml:space="preserve">Several marine mammal </w:t>
      </w:r>
      <w:r w:rsidRPr="00BB68EB">
        <w:rPr>
          <w:lang w:eastAsia="en-GB"/>
        </w:rPr>
        <w:t>and fish PMFs, in addition to those species designated as MPA features, are likely to utilise pelagic species at various life stages as a prey resource. Though they exhibit a variety of foraging strategies, many killer whale groups, including those that visit Scottish waters, are fish-eating specialists, feeding almost exclusively on schooling pelagic fish species such as herring and mackerel. Fin whale feed on small schooling fish species such as herring and sprat. Herring and mackerel are also important prey species for adult porbeagle.</w:t>
      </w:r>
      <w:r w:rsidRPr="00BB68EB">
        <w:t xml:space="preserve"> Though substantial evidence gaps exist, many of the species targeted by fisheries listed under the Pelagic FMPs are important prey species for a variety of cetaceans and </w:t>
      </w:r>
      <w:r w:rsidRPr="00BB68EB">
        <w:lastRenderedPageBreak/>
        <w:t xml:space="preserve">fishes, including species of conservation interest which are not listed as PMFs, such as the humpback whale; thus, </w:t>
      </w:r>
      <w:r w:rsidRPr="00BB68EB">
        <w:rPr>
          <w:b/>
          <w:bCs/>
        </w:rPr>
        <w:t>a</w:t>
      </w:r>
      <w:r w:rsidRPr="00BB68EB">
        <w:rPr>
          <w:b/>
          <w:bCs/>
          <w:lang w:eastAsia="en-GB"/>
        </w:rPr>
        <w:t xml:space="preserve"> </w:t>
      </w:r>
      <w:r w:rsidRPr="000B52CD">
        <w:rPr>
          <w:b/>
          <w:bCs/>
          <w:color w:val="000000" w:themeColor="text1"/>
          <w:lang w:eastAsia="en-GB"/>
        </w:rPr>
        <w:t>moderate</w:t>
      </w:r>
      <w:r w:rsidRPr="00BB68EB">
        <w:rPr>
          <w:b/>
          <w:bCs/>
          <w:lang w:eastAsia="en-GB"/>
        </w:rPr>
        <w:t xml:space="preserve"> risk to PMFs (fish, marine mammals) through removal of key prey species in pelagic fisheries is concluded. </w:t>
      </w:r>
    </w:p>
    <w:p w14:paraId="6C31DC35" w14:textId="77777777" w:rsidR="002E6D6E" w:rsidRPr="00BB68EB" w:rsidRDefault="002E6D6E" w:rsidP="002E6D6E">
      <w:r w:rsidRPr="00BB68EB">
        <w:rPr>
          <w:rStyle w:val="normaltextrun"/>
        </w:rPr>
        <w:t xml:space="preserve">Work done by the FMP to ensure fisheries eventually meet the precautionary and sustainability objectives of the Fisheries Act will help to ensure the stocks are fished sustainably, but additional consideration of predator needs is recommended. For forage fish stocks, additional steps should be considered so that stocks are managed in such a way as to enable them to perform their key role in marine food webs and ecosystems. This would be an important step in implementing an Ecosystem Based Approach to Fisheries Management. </w:t>
      </w:r>
    </w:p>
    <w:p w14:paraId="4FD9D703" w14:textId="77777777" w:rsidR="002E6D6E" w:rsidRPr="00ED0152" w:rsidRDefault="002E6D6E" w:rsidP="002E6D6E">
      <w:pPr>
        <w:pStyle w:val="Heading3"/>
        <w:rPr>
          <w:i/>
          <w:iCs/>
        </w:rPr>
      </w:pPr>
      <w:r w:rsidRPr="00ED0152">
        <w:t xml:space="preserve">Climatic Factors  </w:t>
      </w:r>
    </w:p>
    <w:p w14:paraId="731A6E5F" w14:textId="77777777" w:rsidR="002E6D6E" w:rsidRPr="001A5C66" w:rsidRDefault="002E6D6E" w:rsidP="002E6D6E">
      <w:r w:rsidRPr="001A5C66">
        <w:t xml:space="preserve">Vessels fishing for </w:t>
      </w:r>
      <w:r w:rsidRPr="004E1BA8">
        <w:t>mackerel, herring</w:t>
      </w:r>
      <w:r>
        <w:t xml:space="preserve"> and</w:t>
      </w:r>
      <w:r w:rsidRPr="004E1BA8">
        <w:t xml:space="preserve"> blue whiting </w:t>
      </w:r>
      <w:r w:rsidRPr="001A5C66">
        <w:t xml:space="preserve">contribute to the total carbon emissions at sea each year by the UK’s fishing fleets. While the estimated emissions by the UK fishing fleet represents a small proportion of the overall emissions in the UK, decarbonising the fleet and moving towards net zero will help reduce the contribution of fisheries activities to climate change. </w:t>
      </w:r>
    </w:p>
    <w:p w14:paraId="58091C02" w14:textId="77777777" w:rsidR="002E6D6E" w:rsidRPr="001A5C66" w:rsidRDefault="002E6D6E" w:rsidP="002E6D6E">
      <w:r>
        <w:t>No conclusive evidence is currently available on the impact of fishing activity for m</w:t>
      </w:r>
      <w:r w:rsidRPr="004E1BA8">
        <w:t>ackerel</w:t>
      </w:r>
      <w:r>
        <w:t xml:space="preserve">, </w:t>
      </w:r>
      <w:r w:rsidRPr="004E1BA8">
        <w:t>herring</w:t>
      </w:r>
      <w:r>
        <w:t xml:space="preserve"> and</w:t>
      </w:r>
      <w:r w:rsidRPr="004E1BA8">
        <w:t xml:space="preserve"> blue whiting </w:t>
      </w:r>
      <w:r>
        <w:t xml:space="preserve">fishing on organic carbon stocks and the impacts will depend on the gears used to target these pelagic stocks now and in the future.   </w:t>
      </w:r>
    </w:p>
    <w:p w14:paraId="70846F56" w14:textId="77777777" w:rsidR="002E6D6E" w:rsidRPr="00ED0152" w:rsidRDefault="002E6D6E" w:rsidP="002E6D6E">
      <w:pPr>
        <w:pStyle w:val="Heading3"/>
        <w:rPr>
          <w:i/>
          <w:iCs/>
        </w:rPr>
      </w:pPr>
      <w:r w:rsidRPr="00ED0152">
        <w:t xml:space="preserve">Cultural Heritage  </w:t>
      </w:r>
    </w:p>
    <w:p w14:paraId="23B024B0" w14:textId="77777777" w:rsidR="002E6D6E" w:rsidRPr="001A5C66" w:rsidRDefault="002E6D6E" w:rsidP="002E6D6E">
      <w:r w:rsidRPr="001A5C66">
        <w:t>Fishing activity can have both positive and negative effects on marine heritage assets. The positive effects relate to the discovery of marine heritage assets during fishing activity, with both past and future discoveries</w:t>
      </w:r>
      <w:r>
        <w:t xml:space="preserve"> or </w:t>
      </w:r>
      <w:r w:rsidRPr="001A5C66">
        <w:t>findspots often reliant on fishing gear interactions. Negative effects can be caused by physical disturbance to cultural heritage on and within the seabed. Specific effects include: impeded access and interpretation of assets by fishing gear (</w:t>
      </w:r>
      <w:r>
        <w:t>for example</w:t>
      </w:r>
      <w:r w:rsidRPr="001A5C66">
        <w:t xml:space="preserve"> nets, lines and ropes) collecting around physical structures; direct damage of assets by gear, usually towed gear, causing irreparable alteration to physical structures; burial of archaeological material by sediment during fishing practices; removal of the archaeological material from the seabed during fishing practices; and transferal of archaeological material from its original place on the seabed during fishing practices. Avoiding negative interactions with marine heritage assets will help conserve them for their enjoyment by future generations.</w:t>
      </w:r>
    </w:p>
    <w:p w14:paraId="377C43E3" w14:textId="77777777" w:rsidR="002E6D6E" w:rsidRPr="004C3C5E" w:rsidRDefault="002E6D6E" w:rsidP="002E6D6E">
      <w:r w:rsidRPr="001A5C66">
        <w:t xml:space="preserve">The marine historic environment also plays an important role in providing ecosystem services in relation to nature conservation, sea angling, recreational diving and commercial fishing. Marine heritage assets, particularly ship and plane wrecks can provide habitats for marine life, with fish often aggregating around them for refuge or to feed. Avoiding negative interactions with marine heritage assets that act as </w:t>
      </w:r>
      <w:r w:rsidRPr="001A5C66">
        <w:lastRenderedPageBreak/>
        <w:t>habitats can positively contribute to the conservation of the wider marine environment</w:t>
      </w:r>
      <w:r>
        <w:t>.</w:t>
      </w:r>
    </w:p>
    <w:p w14:paraId="35452E09" w14:textId="77777777" w:rsidR="002E6D6E" w:rsidRPr="00821A51" w:rsidRDefault="002E6D6E" w:rsidP="002E6D6E">
      <w:pPr>
        <w:pStyle w:val="Heading1"/>
        <w:ind w:left="0" w:hanging="11"/>
      </w:pPr>
      <w:bookmarkStart w:id="42" w:name="_Toc129950538"/>
      <w:bookmarkStart w:id="43" w:name="_Toc233111245"/>
      <w:r w:rsidRPr="00821A51">
        <w:t>Relevant Plans, Programmes and Environmental Protection Objectives</w:t>
      </w:r>
      <w:bookmarkEnd w:id="42"/>
      <w:bookmarkEnd w:id="43"/>
    </w:p>
    <w:p w14:paraId="3A03EF8E" w14:textId="77777777" w:rsidR="002E6D6E" w:rsidRPr="00821A51" w:rsidRDefault="002E6D6E" w:rsidP="002E6D6E">
      <w:r w:rsidRPr="00821A51">
        <w:t xml:space="preserve">The draft </w:t>
      </w:r>
      <w:r>
        <w:t>Pelagic</w:t>
      </w:r>
      <w:r w:rsidRPr="00821A51">
        <w:t xml:space="preserve"> FMP</w:t>
      </w:r>
      <w:r>
        <w:t>s</w:t>
      </w:r>
      <w:r w:rsidRPr="00821A51">
        <w:t xml:space="preserve"> ha</w:t>
      </w:r>
      <w:r>
        <w:t>ve</w:t>
      </w:r>
      <w:r w:rsidRPr="00821A51">
        <w:t xml:space="preserve"> broad application since </w:t>
      </w:r>
      <w:r>
        <w:t>they</w:t>
      </w:r>
      <w:r w:rsidRPr="00821A51">
        <w:t xml:space="preserve"> cover an activity that occurs across Scottish</w:t>
      </w:r>
      <w:r>
        <w:t>, English, Northern Irish and Welsh</w:t>
      </w:r>
      <w:r w:rsidRPr="00821A51">
        <w:t xml:space="preserve"> waters. Consequently, the plan</w:t>
      </w:r>
      <w:r>
        <w:t>s</w:t>
      </w:r>
      <w:r w:rsidRPr="00821A51">
        <w:t xml:space="preserve"> will interact with a range of established national legislation, plans and programmes, and international agreements and declarations signed by the UK. </w:t>
      </w:r>
    </w:p>
    <w:p w14:paraId="4409DDB9" w14:textId="77777777" w:rsidR="002E6D6E" w:rsidRPr="00821A51" w:rsidRDefault="002E6D6E" w:rsidP="002E6D6E">
      <w:r w:rsidRPr="00821A51">
        <w:t xml:space="preserve">The draft </w:t>
      </w:r>
      <w:r>
        <w:t>Pelagic</w:t>
      </w:r>
      <w:r w:rsidRPr="00821A51">
        <w:t xml:space="preserve"> FMP</w:t>
      </w:r>
      <w:r>
        <w:t>s</w:t>
      </w:r>
      <w:r w:rsidRPr="00821A51">
        <w:t xml:space="preserve"> appl</w:t>
      </w:r>
      <w:r>
        <w:t>y</w:t>
      </w:r>
      <w:r w:rsidRPr="00821A51">
        <w:t xml:space="preserve"> to </w:t>
      </w:r>
      <w:r w:rsidRPr="00623E8F">
        <w:t>Scottish, English, Northern Irish and Welsh waters</w:t>
      </w:r>
      <w:r w:rsidRPr="00821A51">
        <w:t>, therefore, when preparing FMPs, the relevant fisheries policy authorities are required to have regard to this existing regulatory structure.</w:t>
      </w:r>
    </w:p>
    <w:p w14:paraId="498BD274" w14:textId="77777777" w:rsidR="002E6D6E" w:rsidRPr="00FB5239" w:rsidRDefault="002E6D6E" w:rsidP="002E6D6E">
      <w:r w:rsidRPr="00FB5239">
        <w:t xml:space="preserve">The sections below set out those plans, programmes and environmental protection objectives that </w:t>
      </w:r>
      <w:r>
        <w:rPr>
          <w:rFonts w:eastAsiaTheme="majorEastAsia"/>
        </w:rPr>
        <w:t>the fisheries policy authorities</w:t>
      </w:r>
      <w:r w:rsidRPr="00FB5239">
        <w:rPr>
          <w:rFonts w:eastAsiaTheme="majorEastAsia"/>
        </w:rPr>
        <w:t xml:space="preserve"> </w:t>
      </w:r>
      <w:r w:rsidRPr="00FB5239">
        <w:t xml:space="preserve">consider relevant to the implementation of the </w:t>
      </w:r>
      <w:r w:rsidRPr="00FB5239">
        <w:rPr>
          <w:rFonts w:eastAsiaTheme="majorEastAsia"/>
        </w:rPr>
        <w:t xml:space="preserve">draft </w:t>
      </w:r>
      <w:r>
        <w:t>Pelagic FMPs</w:t>
      </w:r>
      <w:r w:rsidRPr="00FB5239">
        <w:t>.</w:t>
      </w:r>
      <w:r>
        <w:t xml:space="preserve"> The draft Pelagic FMPs could interact with other relevant plans and projects. Any cumulative impacts will also be considered in any future assessments ahead of implementing actions.</w:t>
      </w:r>
    </w:p>
    <w:p w14:paraId="14159A97" w14:textId="77777777" w:rsidR="002E6D6E" w:rsidRPr="009F6B7F" w:rsidRDefault="002E6D6E" w:rsidP="002E6D6E">
      <w:pPr>
        <w:pStyle w:val="Heading2"/>
      </w:pPr>
      <w:bookmarkStart w:id="44" w:name="_Toc233111246"/>
      <w:r w:rsidRPr="009F6B7F">
        <w:t>International</w:t>
      </w:r>
      <w:bookmarkEnd w:id="44"/>
      <w:r w:rsidRPr="009F6B7F">
        <w:t xml:space="preserve"> </w:t>
      </w:r>
    </w:p>
    <w:p w14:paraId="1BD83C4B" w14:textId="77777777" w:rsidR="002E6D6E" w:rsidRPr="004B25E9" w:rsidRDefault="002E6D6E" w:rsidP="002E6D6E">
      <w:r w:rsidRPr="004B25E9">
        <w:t xml:space="preserve">The draft </w:t>
      </w:r>
      <w:r>
        <w:t>Pelagic</w:t>
      </w:r>
      <w:r w:rsidRPr="004B25E9">
        <w:t xml:space="preserve"> FMP</w:t>
      </w:r>
      <w:r>
        <w:t xml:space="preserve">s have </w:t>
      </w:r>
      <w:r w:rsidRPr="004B25E9">
        <w:t>had regard to the commitments the UK has made under the following international agreements and declarations during its preparation:</w:t>
      </w:r>
    </w:p>
    <w:bookmarkStart w:id="45" w:name="_Toc122085394"/>
    <w:p w14:paraId="518DCDE1" w14:textId="77777777" w:rsidR="002E6D6E" w:rsidRPr="00FB5239" w:rsidRDefault="002E6D6E" w:rsidP="002E6D6E">
      <w:pPr>
        <w:pStyle w:val="ListParagraph"/>
        <w:numPr>
          <w:ilvl w:val="0"/>
          <w:numId w:val="5"/>
        </w:numPr>
        <w:spacing w:before="240"/>
      </w:pPr>
      <w:r w:rsidRPr="00FB5239">
        <w:fldChar w:fldCharType="begin"/>
      </w:r>
      <w:r w:rsidRPr="00FB5239">
        <w:instrText xml:space="preserve"> HYPERLINK "https://assets.publishing.service.gov.uk/government/uploads/system/uploads/attachment_data/file/948119/EU-UK_Trade_and_Cooperation_Agreement_24.12.2020.pdf" \t "_blank" </w:instrText>
      </w:r>
      <w:r w:rsidRPr="00FB5239">
        <w:fldChar w:fldCharType="separate"/>
      </w:r>
      <w:r w:rsidRPr="00FB5239">
        <w:rPr>
          <w:rStyle w:val="Hyperlink"/>
        </w:rPr>
        <w:t>Trade and Cooperation Agreement (TCA) between the EU and the UK</w:t>
      </w:r>
      <w:r w:rsidRPr="00FB5239">
        <w:fldChar w:fldCharType="end"/>
      </w:r>
      <w:r w:rsidRPr="00FB5239">
        <w:t>  </w:t>
      </w:r>
    </w:p>
    <w:p w14:paraId="48201943" w14:textId="77777777" w:rsidR="002E6D6E" w:rsidRPr="00FB5239" w:rsidRDefault="002E6D6E" w:rsidP="002E6D6E">
      <w:pPr>
        <w:pStyle w:val="ListParagraph"/>
        <w:numPr>
          <w:ilvl w:val="0"/>
          <w:numId w:val="5"/>
        </w:numPr>
        <w:spacing w:before="240"/>
      </w:pPr>
      <w:hyperlink r:id="rId53" w:history="1">
        <w:r w:rsidRPr="00FB5239">
          <w:rPr>
            <w:rStyle w:val="Hyperlink"/>
          </w:rPr>
          <w:t>UN Fish Stocks Agreement 1995</w:t>
        </w:r>
      </w:hyperlink>
    </w:p>
    <w:p w14:paraId="12760818" w14:textId="77777777" w:rsidR="002E6D6E" w:rsidRPr="00FB5239" w:rsidRDefault="002E6D6E" w:rsidP="002E6D6E">
      <w:pPr>
        <w:pStyle w:val="ListParagraph"/>
        <w:numPr>
          <w:ilvl w:val="0"/>
          <w:numId w:val="5"/>
        </w:numPr>
        <w:spacing w:before="240"/>
      </w:pPr>
      <w:hyperlink r:id="rId54" w:tgtFrame="_blank" w:history="1">
        <w:r w:rsidRPr="00FB5239">
          <w:rPr>
            <w:rStyle w:val="Hyperlink"/>
          </w:rPr>
          <w:t>UN Convention on the Law of the Sea (UNCLOS)</w:t>
        </w:r>
      </w:hyperlink>
      <w:r w:rsidRPr="00FB5239">
        <w:t> </w:t>
      </w:r>
    </w:p>
    <w:p w14:paraId="552131A5" w14:textId="77777777" w:rsidR="002E6D6E" w:rsidRPr="00FB5239" w:rsidRDefault="002E6D6E" w:rsidP="002E6D6E">
      <w:pPr>
        <w:pStyle w:val="ListParagraph"/>
        <w:numPr>
          <w:ilvl w:val="0"/>
          <w:numId w:val="5"/>
        </w:numPr>
        <w:spacing w:before="240"/>
      </w:pPr>
      <w:hyperlink r:id="rId55" w:tgtFrame="_blank" w:history="1">
        <w:r w:rsidRPr="00FB5239">
          <w:rPr>
            <w:rStyle w:val="Hyperlink"/>
          </w:rPr>
          <w:t>UN Sustainable Development Goals</w:t>
        </w:r>
      </w:hyperlink>
      <w:r w:rsidRPr="00FB5239">
        <w:t> </w:t>
      </w:r>
    </w:p>
    <w:p w14:paraId="757A783B" w14:textId="77777777" w:rsidR="002E6D6E" w:rsidRPr="00FB5239" w:rsidRDefault="002E6D6E" w:rsidP="002E6D6E">
      <w:pPr>
        <w:pStyle w:val="ListParagraph"/>
        <w:numPr>
          <w:ilvl w:val="0"/>
          <w:numId w:val="5"/>
        </w:numPr>
        <w:spacing w:before="240"/>
      </w:pPr>
      <w:hyperlink r:id="rId56" w:tgtFrame="_blank" w:history="1">
        <w:r w:rsidRPr="00FB5239">
          <w:rPr>
            <w:rStyle w:val="Hyperlink"/>
          </w:rPr>
          <w:t>UN Convention on Biological Diversity (CBD)</w:t>
        </w:r>
      </w:hyperlink>
      <w:r w:rsidRPr="00FB5239">
        <w:t> </w:t>
      </w:r>
    </w:p>
    <w:p w14:paraId="766361D9" w14:textId="77777777" w:rsidR="002E6D6E" w:rsidRPr="00FB5239" w:rsidRDefault="002E6D6E" w:rsidP="002E6D6E">
      <w:pPr>
        <w:pStyle w:val="ListParagraph"/>
        <w:numPr>
          <w:ilvl w:val="0"/>
          <w:numId w:val="5"/>
        </w:numPr>
        <w:spacing w:before="240"/>
      </w:pPr>
      <w:hyperlink r:id="rId57" w:tgtFrame="_blank" w:history="1">
        <w:r w:rsidRPr="00FB5239">
          <w:rPr>
            <w:rStyle w:val="Hyperlink"/>
          </w:rPr>
          <w:t>Convention on the Conservation of Migratory Species of Wild Animals (CMS)</w:t>
        </w:r>
      </w:hyperlink>
      <w:r w:rsidRPr="00FB5239">
        <w:t> </w:t>
      </w:r>
    </w:p>
    <w:p w14:paraId="5DADA9C2" w14:textId="77777777" w:rsidR="002E6D6E" w:rsidRPr="00FB5239" w:rsidRDefault="002E6D6E" w:rsidP="002E6D6E">
      <w:pPr>
        <w:pStyle w:val="ListParagraph"/>
        <w:numPr>
          <w:ilvl w:val="0"/>
          <w:numId w:val="5"/>
        </w:numPr>
        <w:spacing w:before="240"/>
      </w:pPr>
      <w:hyperlink r:id="rId58" w:tgtFrame="_blank" w:history="1">
        <w:r w:rsidRPr="00FB5239">
          <w:rPr>
            <w:rStyle w:val="Hyperlink"/>
          </w:rPr>
          <w:t>RAMSAR Convention</w:t>
        </w:r>
      </w:hyperlink>
      <w:r w:rsidRPr="00FB5239">
        <w:t> </w:t>
      </w:r>
    </w:p>
    <w:p w14:paraId="6A564EEA" w14:textId="77777777" w:rsidR="002E6D6E" w:rsidRPr="00FB5239" w:rsidRDefault="002E6D6E" w:rsidP="002E6D6E">
      <w:pPr>
        <w:pStyle w:val="ListParagraph"/>
        <w:numPr>
          <w:ilvl w:val="0"/>
          <w:numId w:val="5"/>
        </w:numPr>
        <w:spacing w:before="240"/>
      </w:pPr>
      <w:hyperlink r:id="rId59" w:tgtFrame="_blank" w:history="1">
        <w:r w:rsidRPr="00FB5239">
          <w:rPr>
            <w:rStyle w:val="Hyperlink"/>
          </w:rPr>
          <w:t>Convention on International Trade in Endangered Species of Wild Fauna and Flora (CITES)</w:t>
        </w:r>
      </w:hyperlink>
      <w:r w:rsidRPr="00FB5239">
        <w:t> </w:t>
      </w:r>
    </w:p>
    <w:p w14:paraId="0C1E663D" w14:textId="77777777" w:rsidR="002E6D6E" w:rsidRPr="002638AE" w:rsidRDefault="002E6D6E" w:rsidP="002E6D6E">
      <w:pPr>
        <w:pStyle w:val="ListParagraph"/>
        <w:numPr>
          <w:ilvl w:val="0"/>
          <w:numId w:val="5"/>
        </w:numPr>
        <w:spacing w:before="240"/>
        <w:rPr>
          <w:rStyle w:val="Hyperlink"/>
          <w:color w:val="auto"/>
          <w:u w:val="none"/>
        </w:rPr>
      </w:pPr>
      <w:hyperlink r:id="rId60">
        <w:r w:rsidRPr="00FB5239">
          <w:rPr>
            <w:rStyle w:val="Hyperlink"/>
          </w:rPr>
          <w:t>Convention for the Protection of the Marine Environment of the Northeast Atlantic (OSPAR) </w:t>
        </w:r>
      </w:hyperlink>
    </w:p>
    <w:p w14:paraId="0544F5F9" w14:textId="77777777" w:rsidR="002E6D6E" w:rsidRPr="00FB5239" w:rsidRDefault="002E6D6E" w:rsidP="002E6D6E">
      <w:pPr>
        <w:pStyle w:val="ListParagraph"/>
        <w:numPr>
          <w:ilvl w:val="1"/>
          <w:numId w:val="5"/>
        </w:numPr>
        <w:spacing w:before="240"/>
      </w:pPr>
      <w:r>
        <w:t>The OSPAR Quality Status Report is a key resource when looking at the environmental impact of fisheries in the Northeast Atlantic.</w:t>
      </w:r>
    </w:p>
    <w:p w14:paraId="419D13B2" w14:textId="77777777" w:rsidR="002E6D6E" w:rsidRPr="004C3C5E" w:rsidRDefault="002E6D6E" w:rsidP="002E6D6E">
      <w:pPr>
        <w:pStyle w:val="ListParagraph"/>
        <w:numPr>
          <w:ilvl w:val="0"/>
          <w:numId w:val="5"/>
        </w:numPr>
      </w:pPr>
      <w:r w:rsidRPr="004C3C5E">
        <w:t>Regional Fisheries Management Organisations (RFMOs): The UK is an independent Contracting Party to the following RFMOs relevant to stocks being managed through the FMP Programme: </w:t>
      </w:r>
    </w:p>
    <w:p w14:paraId="42095D05" w14:textId="77777777" w:rsidR="002E6D6E" w:rsidRDefault="002E6D6E" w:rsidP="002E6D6E">
      <w:pPr>
        <w:pStyle w:val="ListParagraph"/>
        <w:numPr>
          <w:ilvl w:val="1"/>
          <w:numId w:val="5"/>
        </w:numPr>
      </w:pPr>
      <w:hyperlink r:id="rId61" w:tgtFrame="_blank" w:history="1">
        <w:r w:rsidRPr="004C3C5E">
          <w:rPr>
            <w:rStyle w:val="Hyperlink"/>
            <w:rFonts w:eastAsia="Arial"/>
          </w:rPr>
          <w:t>NEAFC – North East Atlantic Fisheries Commission</w:t>
        </w:r>
      </w:hyperlink>
      <w:r w:rsidRPr="004C3C5E">
        <w:t> </w:t>
      </w:r>
    </w:p>
    <w:p w14:paraId="7C425BFC" w14:textId="77777777" w:rsidR="002E6D6E" w:rsidRDefault="002E6D6E" w:rsidP="002E6D6E">
      <w:pPr>
        <w:pStyle w:val="ListParagraph"/>
        <w:numPr>
          <w:ilvl w:val="1"/>
          <w:numId w:val="5"/>
        </w:numPr>
      </w:pPr>
      <w:hyperlink r:id="rId62" w:tgtFrame="_blank" w:history="1">
        <w:r w:rsidRPr="00CB01C4">
          <w:rPr>
            <w:rStyle w:val="Hyperlink"/>
            <w:rFonts w:eastAsia="Arial"/>
          </w:rPr>
          <w:t>ICCAT – International Commission for the Conservation of Atlantic Tunas</w:t>
        </w:r>
      </w:hyperlink>
      <w:r w:rsidRPr="00CB01C4">
        <w:t> </w:t>
      </w:r>
    </w:p>
    <w:p w14:paraId="18CFC437" w14:textId="77777777" w:rsidR="002E6D6E" w:rsidRPr="00CB01C4" w:rsidRDefault="002E6D6E" w:rsidP="002E6D6E">
      <w:pPr>
        <w:pStyle w:val="ListParagraph"/>
        <w:numPr>
          <w:ilvl w:val="1"/>
          <w:numId w:val="5"/>
        </w:numPr>
      </w:pPr>
      <w:hyperlink r:id="rId63" w:tgtFrame="_blank" w:history="1">
        <w:r w:rsidRPr="00CB01C4">
          <w:rPr>
            <w:rStyle w:val="Hyperlink"/>
            <w:rFonts w:eastAsia="Arial"/>
          </w:rPr>
          <w:t>NAFO – Northwest Atlantic Fisheries Organisation</w:t>
        </w:r>
      </w:hyperlink>
    </w:p>
    <w:p w14:paraId="75A73A95" w14:textId="77777777" w:rsidR="002E6D6E" w:rsidRPr="0064656E" w:rsidRDefault="002E6D6E" w:rsidP="002E6D6E">
      <w:pPr>
        <w:pStyle w:val="ListParagraph"/>
        <w:numPr>
          <w:ilvl w:val="0"/>
          <w:numId w:val="5"/>
        </w:numPr>
        <w:spacing w:before="240"/>
        <w:rPr>
          <w:rStyle w:val="Hyperlink"/>
          <w:color w:val="auto"/>
          <w:u w:val="none"/>
        </w:rPr>
      </w:pPr>
      <w:hyperlink r:id="rId64" w:history="1">
        <w:r w:rsidRPr="00FB5239">
          <w:rPr>
            <w:rStyle w:val="Hyperlink"/>
          </w:rPr>
          <w:t>Convention for the Protection of the Archaeological Heritage of Europe</w:t>
        </w:r>
      </w:hyperlink>
    </w:p>
    <w:p w14:paraId="2B7F66B5" w14:textId="77777777" w:rsidR="002E6D6E" w:rsidRPr="009F6B7F" w:rsidRDefault="002E6D6E" w:rsidP="002E6D6E">
      <w:pPr>
        <w:pStyle w:val="Heading2"/>
      </w:pPr>
      <w:bookmarkStart w:id="46" w:name="_Domestic"/>
      <w:bookmarkStart w:id="47" w:name="_Toc233111247"/>
      <w:bookmarkEnd w:id="46"/>
      <w:r w:rsidRPr="009F6B7F">
        <w:t>Domestic</w:t>
      </w:r>
      <w:bookmarkEnd w:id="47"/>
    </w:p>
    <w:p w14:paraId="5193FBE7" w14:textId="77777777" w:rsidR="002E6D6E" w:rsidRPr="004B25E9" w:rsidRDefault="002E6D6E" w:rsidP="002E6D6E">
      <w:r w:rsidRPr="004B25E9">
        <w:t xml:space="preserve">The draft </w:t>
      </w:r>
      <w:r>
        <w:t>Pelagic FMPs have had</w:t>
      </w:r>
      <w:r w:rsidRPr="004B25E9">
        <w:t xml:space="preserve"> regard to the following national legislation, plans and programmes during preparation:</w:t>
      </w:r>
    </w:p>
    <w:bookmarkEnd w:id="45"/>
    <w:p w14:paraId="3533B811" w14:textId="77777777" w:rsidR="002E6D6E" w:rsidRPr="00ED0152" w:rsidRDefault="002E6D6E" w:rsidP="002E6D6E">
      <w:pPr>
        <w:pStyle w:val="Heading3"/>
        <w:rPr>
          <w:i/>
          <w:iCs/>
        </w:rPr>
      </w:pPr>
      <w:r w:rsidRPr="00ED0152">
        <w:t>Marine Protected Areas</w:t>
      </w:r>
    </w:p>
    <w:p w14:paraId="1C293447" w14:textId="77777777" w:rsidR="002E6D6E" w:rsidRDefault="002E6D6E" w:rsidP="002E6D6E">
      <w:bookmarkStart w:id="48" w:name="_Hlk136961929"/>
      <w:r w:rsidRPr="00A47304">
        <w:t xml:space="preserve">FMPs are required by law to consider the implications of the fishing activities they manage for designated Marine Protected Areas (MPAs). In Scotland, Special Areas of Conservation (SACs) and Special Protection Areas (SPAs) are protected under the </w:t>
      </w:r>
      <w:r w:rsidRPr="00B50A73">
        <w:t>Conservation (Natural Habitats, &amp;c.) Regulations 1994</w:t>
      </w:r>
      <w:r w:rsidRPr="00A47304">
        <w:t xml:space="preserve"> (as amended). Scotland also designates Nature Conservation Marine Protected Areas (NCMPAs) in inshore waters under the </w:t>
      </w:r>
      <w:r w:rsidRPr="00B50A73">
        <w:t>Marine (Scotland) Act 2010</w:t>
      </w:r>
      <w:r w:rsidRPr="00A47304">
        <w:t xml:space="preserve">, and for </w:t>
      </w:r>
      <w:r w:rsidRPr="0060375C">
        <w:t>offshore Scottish waters under the Marine and Coastal Access Act 2009. In England and Wales</w:t>
      </w:r>
      <w:r w:rsidRPr="00A47304">
        <w:t xml:space="preserve">, SACs and SPAs are protected under the </w:t>
      </w:r>
      <w:r w:rsidRPr="00B50A73">
        <w:t>Conservation of Habitats and Species Regulations 2017</w:t>
      </w:r>
      <w:r>
        <w:t xml:space="preserve"> (as amended)</w:t>
      </w:r>
      <w:r w:rsidRPr="00A47304">
        <w:t xml:space="preserve">, and Marine Conservation Zones (MCZs) are designated under the </w:t>
      </w:r>
      <w:r w:rsidRPr="00B50A73">
        <w:t>Marine and Coastal Access Act 2009</w:t>
      </w:r>
      <w:r w:rsidRPr="00A47304">
        <w:t xml:space="preserve">. Northern Ireland protects SACs and SPAs through the </w:t>
      </w:r>
      <w:r w:rsidRPr="00B50A73">
        <w:t>Conservation (Natural Habitats, etc.) Regulations (Northern Ireland) 1995</w:t>
      </w:r>
      <w:r w:rsidRPr="00A47304">
        <w:t xml:space="preserve"> and designates MCZs under the </w:t>
      </w:r>
      <w:r w:rsidRPr="00B50A73">
        <w:t>Marine Act (Northern Ireland) 2013</w:t>
      </w:r>
      <w:r w:rsidRPr="00A47304">
        <w:t xml:space="preserve">. Offshore SACs and SPAs </w:t>
      </w:r>
      <w:r>
        <w:t>(</w:t>
      </w:r>
      <w:r w:rsidRPr="00A47304">
        <w:t>beyond 12 nautical miles</w:t>
      </w:r>
      <w:r>
        <w:t>)</w:t>
      </w:r>
      <w:r w:rsidRPr="00A47304">
        <w:t xml:space="preserve"> are designated and protected under the </w:t>
      </w:r>
      <w:r w:rsidRPr="00B50A73">
        <w:t>Conservation of Offshore Marine Habitats and Species Regulations 2017</w:t>
      </w:r>
      <w:r w:rsidRPr="00A47304">
        <w:t>. Collectively, these frameworks require FMPs to assess potential impacts on MPA conservation objectives and ensure that proposed management measures do not adversely affect the integrity of protected sites</w:t>
      </w:r>
      <w:r>
        <w:t>.</w:t>
      </w:r>
    </w:p>
    <w:p w14:paraId="73C741EF" w14:textId="77777777" w:rsidR="002E6D6E" w:rsidRPr="00FB5239" w:rsidRDefault="002E6D6E" w:rsidP="002E6D6E">
      <w:r w:rsidRPr="00FB5239">
        <w:t xml:space="preserve">The MPA network </w:t>
      </w:r>
      <w:hyperlink r:id="rId65">
        <w:r w:rsidRPr="00FB5239">
          <w:rPr>
            <w:rStyle w:val="Hyperlink"/>
          </w:rPr>
          <w:t>covers 38% of UK waters</w:t>
        </w:r>
      </w:hyperlink>
      <w:r w:rsidRPr="00FB5239">
        <w:t xml:space="preserve">. Relevant or public authorities, (including fisheries regulators), assess human activities that could interact with the designated features of MPAs, seek the advice of the Statutory Nature Conservation Bodies (SNCBs) and introduce management where required. The draft </w:t>
      </w:r>
      <w:r>
        <w:t>Pelagic FMPs</w:t>
      </w:r>
      <w:r w:rsidRPr="00FB5239">
        <w:t xml:space="preserve"> will support the management of fishing activity in MPAs. When implementing any actions arising from the FMP</w:t>
      </w:r>
      <w:r>
        <w:t>s</w:t>
      </w:r>
      <w:r w:rsidRPr="00FB5239">
        <w:t xml:space="preserve"> that overlap with European Marine Sites and </w:t>
      </w:r>
      <w:r w:rsidRPr="00FB5239">
        <w:rPr>
          <w:color w:val="000000" w:themeColor="text1"/>
        </w:rPr>
        <w:t>MCZs</w:t>
      </w:r>
      <w:r w:rsidRPr="00FB5239">
        <w:t xml:space="preserve"> or their designated features, an assessment will be undertaken prior to implementation, to assess the likely effects of the action on the conservation objectives of the site. </w:t>
      </w:r>
    </w:p>
    <w:p w14:paraId="3E396C3B" w14:textId="77777777" w:rsidR="002E6D6E" w:rsidRDefault="002E6D6E" w:rsidP="002E6D6E">
      <w:r w:rsidRPr="00FB5239">
        <w:t xml:space="preserve">Marine regulators also have responsibilities relating to Sites of Special Scientific Interest (SSSIs) under the Wildlife &amp; Countryside Act 1981 and Natural Environment &amp; Rural Communities Act 2006. Ramsar sites, (wetlands of international importance), designated under the Ramsar Convention, are often underpinned by SSSIs but are afforded the same protection at a policy level as Special Areas of Conservation and </w:t>
      </w:r>
      <w:r w:rsidRPr="00FB5239">
        <w:lastRenderedPageBreak/>
        <w:t xml:space="preserve">Special Protection Areas. </w:t>
      </w:r>
      <w:hyperlink w:anchor="_Appendix_C:_UK_1" w:history="1">
        <w:r w:rsidRPr="00FB5239">
          <w:rPr>
            <w:rStyle w:val="Hyperlink"/>
          </w:rPr>
          <w:t>Appendix C</w:t>
        </w:r>
      </w:hyperlink>
      <w:r w:rsidRPr="00FB5239">
        <w:t xml:space="preserve"> lists the different types of MPA and relevant designations in the UK.</w:t>
      </w:r>
    </w:p>
    <w:bookmarkEnd w:id="48"/>
    <w:p w14:paraId="3BF9D765" w14:textId="77777777" w:rsidR="002E6D6E" w:rsidRPr="00F26DDD" w:rsidRDefault="002E6D6E" w:rsidP="002E6D6E">
      <w:pPr>
        <w:pStyle w:val="Heading3"/>
      </w:pPr>
      <w:r>
        <w:t xml:space="preserve">Highly Protected </w:t>
      </w:r>
      <w:r w:rsidRPr="00F26DDD">
        <w:t>Marine Areas</w:t>
      </w:r>
      <w:r>
        <w:t xml:space="preserve"> - England</w:t>
      </w:r>
    </w:p>
    <w:p w14:paraId="7AC90DDD" w14:textId="77777777" w:rsidR="002E6D6E" w:rsidRDefault="002E6D6E" w:rsidP="002E6D6E">
      <w:r>
        <w:t>Highly Protected Marine Areas (HPMAs) are areas of the sea (including the shoreline) that allow the protection and full recovery of marine ecosystems. By setting aside some areas of sea with high levels of protection, HPMAs will allow nature to fully recover to a more natural state, allowing the ecosystem to thrive.</w:t>
      </w:r>
    </w:p>
    <w:p w14:paraId="0E25BEC4" w14:textId="77777777" w:rsidR="002E6D6E" w:rsidRDefault="002E6D6E" w:rsidP="002E6D6E">
      <w:r>
        <w:t>HPMAs will protect all species and habitats and associated ecosystem processes within the site boundary, including the seabed and w</w:t>
      </w:r>
      <w:r w:rsidRPr="00CD43F6">
        <w:t>ater column. For large HPMAs, resultant displacement may lead to the intensification of fisheries pressure that will require assessing and potentially addressing if unduly exacerbating existing pressures.</w:t>
      </w:r>
    </w:p>
    <w:p w14:paraId="591412D5" w14:textId="77777777" w:rsidR="002E6D6E" w:rsidRDefault="002E6D6E" w:rsidP="002E6D6E">
      <w:r>
        <w:t>The first three Highly Protected Marine Areas (HPMAs) designations in English waters came into force on 5 July 2023.</w:t>
      </w:r>
    </w:p>
    <w:p w14:paraId="722366F8" w14:textId="77777777" w:rsidR="002E6D6E" w:rsidRDefault="002E6D6E" w:rsidP="002E6D6E">
      <w:r>
        <w:t>The three sites are:</w:t>
      </w:r>
    </w:p>
    <w:p w14:paraId="53322005" w14:textId="77777777" w:rsidR="002E6D6E" w:rsidRDefault="002E6D6E" w:rsidP="002E6D6E">
      <w:pPr>
        <w:pStyle w:val="ListParagraph"/>
        <w:numPr>
          <w:ilvl w:val="0"/>
          <w:numId w:val="8"/>
        </w:numPr>
        <w:spacing w:before="240"/>
      </w:pPr>
      <w:r>
        <w:t>Allonby Bay</w:t>
      </w:r>
    </w:p>
    <w:p w14:paraId="45033742" w14:textId="77777777" w:rsidR="002E6D6E" w:rsidRDefault="002E6D6E" w:rsidP="002E6D6E">
      <w:pPr>
        <w:pStyle w:val="ListParagraph"/>
        <w:numPr>
          <w:ilvl w:val="0"/>
          <w:numId w:val="8"/>
        </w:numPr>
        <w:spacing w:before="240"/>
      </w:pPr>
      <w:r>
        <w:t>North East of Farnes Deep</w:t>
      </w:r>
    </w:p>
    <w:p w14:paraId="276BB7D8" w14:textId="77777777" w:rsidR="002E6D6E" w:rsidRPr="00F26DDD" w:rsidRDefault="002E6D6E" w:rsidP="002E6D6E">
      <w:pPr>
        <w:pStyle w:val="ListParagraph"/>
        <w:numPr>
          <w:ilvl w:val="0"/>
          <w:numId w:val="8"/>
        </w:numPr>
        <w:spacing w:before="240"/>
      </w:pPr>
      <w:r>
        <w:t>Dolphin Head</w:t>
      </w:r>
    </w:p>
    <w:p w14:paraId="6A789D47" w14:textId="77777777" w:rsidR="002E6D6E" w:rsidRPr="00F26DDD" w:rsidRDefault="002E6D6E" w:rsidP="002E6D6E">
      <w:r>
        <w:t>A</w:t>
      </w:r>
      <w:r w:rsidRPr="00F26DDD">
        <w:t>ny actions arising from the FMP</w:t>
      </w:r>
      <w:r>
        <w:t>s</w:t>
      </w:r>
      <w:r w:rsidRPr="00F26DDD">
        <w:t xml:space="preserve"> that overlap with</w:t>
      </w:r>
      <w:r>
        <w:t xml:space="preserve"> HPMAs will comply with the conservation objectives for designated features.</w:t>
      </w:r>
    </w:p>
    <w:p w14:paraId="30369565" w14:textId="77777777" w:rsidR="002E6D6E" w:rsidRPr="00F26DDD" w:rsidRDefault="002E6D6E" w:rsidP="002E6D6E">
      <w:pPr>
        <w:pStyle w:val="Heading3"/>
        <w:rPr>
          <w:rStyle w:val="normaltextrun"/>
        </w:rPr>
      </w:pPr>
      <w:r>
        <w:rPr>
          <w:rStyle w:val="normaltextrun"/>
        </w:rPr>
        <w:t xml:space="preserve">Conservation (Natural Habitats, &amp;c.) Regulations 1994, </w:t>
      </w:r>
      <w:r w:rsidRPr="00F26DDD">
        <w:rPr>
          <w:rStyle w:val="normaltextrun"/>
        </w:rPr>
        <w:t xml:space="preserve">Conservation of Habitats and Species Regulations 2017 </w:t>
      </w:r>
      <w:r>
        <w:rPr>
          <w:rStyle w:val="normaltextrun"/>
        </w:rPr>
        <w:t xml:space="preserve">and </w:t>
      </w:r>
      <w:r w:rsidRPr="000F3049">
        <w:rPr>
          <w:rStyle w:val="normaltextrun"/>
        </w:rPr>
        <w:t>Conservation of Habitats and Species (Amendment) (EU Exit) Regulations 2019</w:t>
      </w:r>
    </w:p>
    <w:p w14:paraId="390E0D0C" w14:textId="77777777" w:rsidR="002E6D6E" w:rsidRPr="00FB5239" w:rsidRDefault="002E6D6E" w:rsidP="002E6D6E">
      <w:hyperlink r:id="rId66" w:history="1">
        <w:r w:rsidRPr="00F55A44">
          <w:rPr>
            <w:rStyle w:val="Hyperlink"/>
          </w:rPr>
          <w:t>The Conservation (Natural Habitats, &amp;c.) Regulations 1994</w:t>
        </w:r>
      </w:hyperlink>
      <w:r w:rsidRPr="00F26DDD">
        <w:t xml:space="preserve"> </w:t>
      </w:r>
      <w:r>
        <w:t xml:space="preserve"> and t</w:t>
      </w:r>
      <w:r w:rsidRPr="00F26DDD">
        <w:t xml:space="preserve">he </w:t>
      </w:r>
      <w:hyperlink r:id="rId67">
        <w:r w:rsidRPr="00F26DDD">
          <w:rPr>
            <w:rStyle w:val="normaltextrun"/>
            <w:color w:val="0563C1"/>
            <w:u w:val="single"/>
          </w:rPr>
          <w:t>Conservation of Habitats and Species Regulations</w:t>
        </w:r>
      </w:hyperlink>
      <w:r w:rsidRPr="00F26DDD">
        <w:rPr>
          <w:rStyle w:val="normaltextrun"/>
          <w:color w:val="0563C1"/>
          <w:u w:val="single"/>
        </w:rPr>
        <w:t xml:space="preserve"> 2017</w:t>
      </w:r>
      <w:r w:rsidRPr="00F26DDD">
        <w:t xml:space="preserve"> include provisions for: protecting sites that are internationally important for threatened habitats and species (European marine sites) and provide a legal framework for species requiring protection (European protected species). </w:t>
      </w:r>
      <w:hyperlink r:id="rId68" w:history="1">
        <w:r w:rsidRPr="00DF1626">
          <w:rPr>
            <w:rStyle w:val="Hyperlink"/>
          </w:rPr>
          <w:t>The Conservation of Habitats and Species (Amendment) (EU Exit) Regulations 2019</w:t>
        </w:r>
      </w:hyperlink>
      <w:r>
        <w:t xml:space="preserve"> sets out changes to made to the 2017 Regulations to ensure the regulations operate effectively in English waters. </w:t>
      </w:r>
      <w:r w:rsidRPr="00FB5239">
        <w:t xml:space="preserve">The draft </w:t>
      </w:r>
      <w:r>
        <w:t>Pelagic FMPs</w:t>
      </w:r>
      <w:r w:rsidRPr="00FB5239">
        <w:t xml:space="preserve"> will </w:t>
      </w:r>
      <w:r>
        <w:rPr>
          <w:color w:val="000000" w:themeColor="text1"/>
        </w:rPr>
        <w:t>s</w:t>
      </w:r>
      <w:r w:rsidRPr="00FB5239">
        <w:t xml:space="preserve">upport the protection of protected sites and species. </w:t>
      </w:r>
    </w:p>
    <w:p w14:paraId="6B175887" w14:textId="77777777" w:rsidR="002E6D6E" w:rsidRPr="00FB5239" w:rsidRDefault="002E6D6E" w:rsidP="002E6D6E">
      <w:pPr>
        <w:pStyle w:val="Heading3"/>
        <w:rPr>
          <w:rStyle w:val="normaltextrun"/>
          <w:bCs w:val="0"/>
        </w:rPr>
      </w:pPr>
      <w:r w:rsidRPr="00FB5239">
        <w:rPr>
          <w:rStyle w:val="normaltextrun"/>
        </w:rPr>
        <w:lastRenderedPageBreak/>
        <w:t>The Conservation of Offshore Marine Habitats and Species Regulations 2017</w:t>
      </w:r>
    </w:p>
    <w:p w14:paraId="79AC24B5" w14:textId="77777777" w:rsidR="002E6D6E" w:rsidRPr="00FB5239" w:rsidRDefault="002E6D6E" w:rsidP="002E6D6E">
      <w:pPr>
        <w:rPr>
          <w:rStyle w:val="normaltextrun"/>
        </w:rPr>
      </w:pPr>
      <w:hyperlink r:id="rId69">
        <w:r w:rsidRPr="00FB5239">
          <w:rPr>
            <w:rStyle w:val="Hyperlink"/>
          </w:rPr>
          <w:t>The Conservation of Offshore Marine Habitats and Species Regulations 2017</w:t>
        </w:r>
      </w:hyperlink>
      <w:r w:rsidRPr="00FB5239">
        <w:rPr>
          <w:rStyle w:val="Hyperlink"/>
        </w:rPr>
        <w:t xml:space="preserve"> </w:t>
      </w:r>
      <w:r w:rsidRPr="00FB5239">
        <w:t xml:space="preserve">include provisions for the designation and protection of areas that host important habitats and species in the offshore marine area. The draft </w:t>
      </w:r>
      <w:r>
        <w:t>Pelagic FMPs</w:t>
      </w:r>
      <w:r w:rsidRPr="00FB5239">
        <w:t xml:space="preserve"> will </w:t>
      </w:r>
      <w:r w:rsidRPr="00FB5239">
        <w:rPr>
          <w:color w:val="000000" w:themeColor="text1"/>
        </w:rPr>
        <w:t>seek to</w:t>
      </w:r>
      <w:r w:rsidRPr="00FB5239">
        <w:t xml:space="preserve"> support the protection of </w:t>
      </w:r>
      <w:r w:rsidRPr="00FB5239">
        <w:rPr>
          <w:rStyle w:val="normaltextrun"/>
        </w:rPr>
        <w:t xml:space="preserve">offshore marine habitats </w:t>
      </w:r>
      <w:r w:rsidRPr="00FB5239">
        <w:t xml:space="preserve">and species. </w:t>
      </w:r>
    </w:p>
    <w:p w14:paraId="5C0922B9" w14:textId="77777777" w:rsidR="002E6D6E" w:rsidRPr="00ED0152" w:rsidRDefault="002E6D6E" w:rsidP="002E6D6E">
      <w:pPr>
        <w:pStyle w:val="Heading3"/>
        <w:rPr>
          <w:rStyle w:val="normaltextrun"/>
          <w:bCs w:val="0"/>
          <w:i/>
          <w:iCs/>
        </w:rPr>
      </w:pPr>
      <w:r w:rsidRPr="00ED0152">
        <w:rPr>
          <w:rStyle w:val="normaltextrun"/>
        </w:rPr>
        <w:t>Marine Strategy Regulations 2010 – UK wide</w:t>
      </w:r>
    </w:p>
    <w:p w14:paraId="6585ED7E" w14:textId="77777777" w:rsidR="002E6D6E" w:rsidRPr="004C3C5E" w:rsidRDefault="002E6D6E" w:rsidP="002E6D6E">
      <w:r w:rsidRPr="004C3C5E">
        <w:t xml:space="preserve">The </w:t>
      </w:r>
      <w:hyperlink r:id="rId70" w:history="1">
        <w:r w:rsidRPr="004C3C5E">
          <w:rPr>
            <w:rStyle w:val="Hyperlink"/>
          </w:rPr>
          <w:t>Marine Strategy Regulations 2010</w:t>
        </w:r>
      </w:hyperlink>
      <w:r w:rsidRPr="004C3C5E">
        <w:t xml:space="preserve"> requires Administrations in the UK to take action to achieve or maintain GES in UK waters. The UK Marine Strategy (UK MS) is a key pillar of marine policy in the UK. There is a clear link between the UK MS and the ‘ecosystem objective’ of the Fisheries Act 2020 – sections 1(4) and 1(10).</w:t>
      </w:r>
    </w:p>
    <w:p w14:paraId="5DF4F641" w14:textId="77777777" w:rsidR="002E6D6E" w:rsidRPr="004C3C5E" w:rsidRDefault="002E6D6E" w:rsidP="002E6D6E">
      <w:r w:rsidRPr="004C3C5E">
        <w:t xml:space="preserve">The </w:t>
      </w:r>
      <w:hyperlink r:id="rId71" w:history="1">
        <w:r w:rsidRPr="004C3C5E">
          <w:rPr>
            <w:rStyle w:val="Hyperlink"/>
          </w:rPr>
          <w:t>UK Marine Strategy Part Three: Programme of Measures</w:t>
        </w:r>
      </w:hyperlink>
      <w:r w:rsidRPr="004C3C5E">
        <w:t xml:space="preserve"> identifies FMPs as a tool to support the delivery of GES for commercial fisheries (Descriptor 3). It also recognises FMPs could, where appropriate include </w:t>
      </w:r>
      <w:r w:rsidRPr="00B33942">
        <w:t>‘measures</w:t>
      </w:r>
      <w:r>
        <w:t>/actions</w:t>
      </w:r>
      <w:r w:rsidRPr="00B33942">
        <w:t xml:space="preserve"> to mitigate the impact of fishing activity on the wider environment, including the seabed’ </w:t>
      </w:r>
      <w:r w:rsidRPr="004C3C5E">
        <w:t xml:space="preserve">to support other the delivery of GES for other descriptors. </w:t>
      </w:r>
    </w:p>
    <w:p w14:paraId="199802A4" w14:textId="77777777" w:rsidR="002E6D6E" w:rsidRPr="00ED0152" w:rsidRDefault="002E6D6E" w:rsidP="002E6D6E">
      <w:pPr>
        <w:pStyle w:val="Heading3"/>
        <w:rPr>
          <w:i/>
          <w:iCs/>
        </w:rPr>
      </w:pPr>
      <w:r w:rsidRPr="00ED0152">
        <w:t>Marine Plans – UK wide</w:t>
      </w:r>
    </w:p>
    <w:p w14:paraId="77AA1E0C" w14:textId="77777777" w:rsidR="002E6D6E" w:rsidRPr="000216B7" w:rsidRDefault="002E6D6E" w:rsidP="002E6D6E">
      <w:pPr>
        <w:rPr>
          <w:color w:val="1D70B8"/>
          <w:u w:val="single"/>
        </w:rPr>
      </w:pPr>
      <w:bookmarkStart w:id="49" w:name="_Hlk125995330"/>
      <w:bookmarkStart w:id="50" w:name="_Hlk124511835"/>
      <w:r w:rsidRPr="00FB5239">
        <w:t xml:space="preserve">The </w:t>
      </w:r>
      <w:hyperlink r:id="rId72" w:history="1">
        <w:r w:rsidRPr="00FB5239">
          <w:rPr>
            <w:rStyle w:val="Hyperlink"/>
          </w:rPr>
          <w:t>Marine and Coastal Access Act 2009 (MCAA)</w:t>
        </w:r>
      </w:hyperlink>
      <w:r w:rsidRPr="00FB5239">
        <w:t xml:space="preserve"> makes provision for the </w:t>
      </w:r>
      <w:hyperlink r:id="rId73" w:history="1">
        <w:r w:rsidRPr="00FB5239">
          <w:rPr>
            <w:rStyle w:val="Hyperlink"/>
          </w:rPr>
          <w:t>UK Marine Policy Statement (MPS)</w:t>
        </w:r>
      </w:hyperlink>
      <w:r w:rsidRPr="00FB5239">
        <w:t xml:space="preserve">, published 2011, and </w:t>
      </w:r>
      <w:r>
        <w:t xml:space="preserve">sets </w:t>
      </w:r>
      <w:r w:rsidRPr="00FB5239">
        <w:t>require</w:t>
      </w:r>
      <w:r>
        <w:t>ments</w:t>
      </w:r>
      <w:r w:rsidRPr="00FB5239">
        <w:t xml:space="preserve">, (together with the </w:t>
      </w:r>
      <w:hyperlink r:id="rId74" w:history="1">
        <w:r w:rsidRPr="00FB5239">
          <w:rPr>
            <w:rStyle w:val="Hyperlink"/>
          </w:rPr>
          <w:t>Marine Act (Northern Ireland) 2013</w:t>
        </w:r>
      </w:hyperlink>
      <w:r>
        <w:t xml:space="preserve"> (the 2013)</w:t>
      </w:r>
      <w:r>
        <w:rPr>
          <w:rStyle w:val="Hyperlink"/>
        </w:rPr>
        <w:t xml:space="preserve">, </w:t>
      </w:r>
      <w:hyperlink r:id="rId75" w:history="1">
        <w:r w:rsidRPr="00455F7B">
          <w:rPr>
            <w:rStyle w:val="Hyperlink"/>
          </w:rPr>
          <w:t>The Marine (Scotland) Act 2010</w:t>
        </w:r>
      </w:hyperlink>
      <w:r>
        <w:t xml:space="preserve"> (the 2010 Act)</w:t>
      </w:r>
      <w:r w:rsidRPr="00FB5239">
        <w:t>),</w:t>
      </w:r>
      <w:r>
        <w:t xml:space="preserve"> for</w:t>
      </w:r>
      <w:r w:rsidRPr="00FB5239">
        <w:t xml:space="preserve"> the production of marine plans. The MPS provides the framework for marine plans around the UK and sets the high-level policy context for marine planning, including setting high-level marine objectives. </w:t>
      </w:r>
      <w:r>
        <w:t>Requirements for how</w:t>
      </w:r>
      <w:r w:rsidRPr="00FB5239">
        <w:t xml:space="preserve"> decisions relating to the marine area should </w:t>
      </w:r>
      <w:r>
        <w:t>take account of marine plans are specified in section 58 of MCAA, section 8 of the 2013 Act and section 15 of the 2010 Act</w:t>
      </w:r>
      <w:r w:rsidRPr="00FB5239">
        <w:t xml:space="preserve">. The draft </w:t>
      </w:r>
      <w:r>
        <w:t>Pelagic FMPs</w:t>
      </w:r>
      <w:r w:rsidRPr="00FB5239">
        <w:t xml:space="preserve"> consider the relationship between marine spatial planning and fishing activity being managed through FMPs, and how these policies can work in a joined-up way to ensure more effective use of the marine space and resources. Further information on the marine plans in </w:t>
      </w:r>
      <w:r>
        <w:t xml:space="preserve">Scotland, </w:t>
      </w:r>
      <w:r w:rsidRPr="00FB5239">
        <w:t>England</w:t>
      </w:r>
      <w:r>
        <w:t>, Wales and Northern Ireland</w:t>
      </w:r>
      <w:r w:rsidRPr="00FB5239">
        <w:t xml:space="preserve"> is provided in </w:t>
      </w:r>
      <w:hyperlink w:anchor="_Appendix_D:_Marine" w:history="1">
        <w:r w:rsidRPr="00FB5239">
          <w:rPr>
            <w:rStyle w:val="Hyperlink"/>
          </w:rPr>
          <w:t>Appendix D</w:t>
        </w:r>
      </w:hyperlink>
      <w:r w:rsidRPr="00FB5239">
        <w:t>.</w:t>
      </w:r>
    </w:p>
    <w:p w14:paraId="544FB5B5" w14:textId="77777777" w:rsidR="002E6D6E" w:rsidRPr="00ED0152" w:rsidRDefault="002E6D6E" w:rsidP="002E6D6E">
      <w:pPr>
        <w:pStyle w:val="Heading3"/>
        <w:rPr>
          <w:i/>
          <w:iCs/>
        </w:rPr>
      </w:pPr>
      <w:r w:rsidRPr="00ED0152">
        <w:t xml:space="preserve">The Environment Act 2021 </w:t>
      </w:r>
    </w:p>
    <w:p w14:paraId="10FACAA1" w14:textId="77777777" w:rsidR="002E6D6E" w:rsidRPr="00FB5239" w:rsidRDefault="002E6D6E" w:rsidP="002E6D6E">
      <w:bookmarkStart w:id="51" w:name="_Hlk124252206"/>
      <w:bookmarkStart w:id="52" w:name="_Hlk124511930"/>
      <w:bookmarkEnd w:id="49"/>
      <w:bookmarkEnd w:id="50"/>
      <w:r w:rsidRPr="00FB5239">
        <w:t xml:space="preserve">The </w:t>
      </w:r>
      <w:hyperlink r:id="rId76">
        <w:r w:rsidRPr="00FB5239">
          <w:rPr>
            <w:rStyle w:val="Hyperlink"/>
          </w:rPr>
          <w:t>Environment Act 2021</w:t>
        </w:r>
      </w:hyperlink>
      <w:r w:rsidRPr="00FB5239">
        <w:rPr>
          <w:b/>
          <w:bCs/>
        </w:rPr>
        <w:t xml:space="preserve"> </w:t>
      </w:r>
      <w:r w:rsidRPr="00FB5239">
        <w:t xml:space="preserve">sets out England’s commitment to protect and enhance our environment for future generations. The act seeks to improve air and water quality, protect wildlife, increase recycling and reduce plastic waste. A central pillar is an obligation for policy makers to have due regard to five environmental principles, (integration principle, prevention principle, rectification at source principle, polluter pays principle, precautionary principle), during the development of policy. Policies </w:t>
      </w:r>
      <w:r w:rsidRPr="00FB5239">
        <w:lastRenderedPageBreak/>
        <w:t xml:space="preserve">developed through the draft </w:t>
      </w:r>
      <w:r>
        <w:t>Pelagic FMPs</w:t>
      </w:r>
      <w:r w:rsidRPr="00FB5239">
        <w:t xml:space="preserve"> will have due regard to these principles. Further details of the environmental principles can be found at </w:t>
      </w:r>
      <w:hyperlink r:id="rId77">
        <w:r w:rsidRPr="00FB5239">
          <w:rPr>
            <w:rStyle w:val="Hyperlink"/>
          </w:rPr>
          <w:t>Environmental Principles Gov.uk page</w:t>
        </w:r>
      </w:hyperlink>
      <w:r w:rsidRPr="00FB5239">
        <w:t xml:space="preserve">. </w:t>
      </w:r>
    </w:p>
    <w:p w14:paraId="003C4F38" w14:textId="77777777" w:rsidR="002E6D6E" w:rsidRPr="00FB5239" w:rsidRDefault="002E6D6E" w:rsidP="002E6D6E">
      <w:pPr>
        <w:rPr>
          <w:rFonts w:eastAsia="Times New Roman"/>
        </w:rPr>
      </w:pPr>
      <w:r w:rsidRPr="0C05CDD7">
        <w:rPr>
          <w:rFonts w:eastAsia="Times New Roman"/>
        </w:rPr>
        <w:t xml:space="preserve">The Environment Act 2021 also requires the government to publish an </w:t>
      </w:r>
      <w:hyperlink r:id="rId78">
        <w:r w:rsidRPr="0C05CDD7">
          <w:rPr>
            <w:rStyle w:val="Hyperlink"/>
            <w:rFonts w:eastAsia="Times New Roman"/>
            <w:color w:val="2F5496" w:themeColor="accent1" w:themeShade="BF"/>
          </w:rPr>
          <w:t>Environmental Improvement Plan (EIP)</w:t>
        </w:r>
      </w:hyperlink>
      <w:r w:rsidRPr="0C05CDD7">
        <w:rPr>
          <w:rFonts w:eastAsia="Times New Roman"/>
        </w:rPr>
        <w:t xml:space="preserve"> for England.</w:t>
      </w:r>
      <w:r w:rsidRPr="0C05CDD7">
        <w:rPr>
          <w:rFonts w:eastAsia="Times New Roman"/>
          <w:color w:val="2F5496" w:themeColor="accent1" w:themeShade="BF"/>
        </w:rPr>
        <w:t xml:space="preserve"> </w:t>
      </w:r>
      <w:r w:rsidRPr="0C05CDD7">
        <w:rPr>
          <w:rFonts w:eastAsia="Times New Roman"/>
        </w:rPr>
        <w:t xml:space="preserve">The EIP published in 2023 builds on the 25 Year Environment Plan by setting out how the government in England will work with landowners, communities and businesses to deliver goals for improving the environment. FMP policy supports the EIP by enabling the development of fisheries management tools that will contribute to securing clean, healthy, productive and biologically diverse oceans and seas. Through implementing a sustainable domestic fisheries policy, the draft </w:t>
      </w:r>
      <w:r>
        <w:t xml:space="preserve">Pelagic FMPs </w:t>
      </w:r>
      <w:r w:rsidRPr="0C05CDD7">
        <w:rPr>
          <w:rFonts w:eastAsia="Times New Roman"/>
        </w:rPr>
        <w:t xml:space="preserve">will deliver </w:t>
      </w:r>
      <w:r>
        <w:rPr>
          <w:rFonts w:eastAsia="Times New Roman"/>
        </w:rPr>
        <w:t xml:space="preserve">actions </w:t>
      </w:r>
      <w:r w:rsidRPr="0C05CDD7">
        <w:rPr>
          <w:rFonts w:eastAsia="Times New Roman"/>
        </w:rPr>
        <w:t xml:space="preserve">to secure healthy stocks that will be fished in an environmentally sustainable manner. </w:t>
      </w:r>
    </w:p>
    <w:p w14:paraId="24B7CAD2" w14:textId="77777777" w:rsidR="002E6D6E" w:rsidRPr="00FB5239" w:rsidRDefault="002E6D6E" w:rsidP="002E6D6E">
      <w:r w:rsidRPr="0C05CDD7">
        <w:rPr>
          <w:rFonts w:eastAsia="Times New Roman"/>
        </w:rPr>
        <w:t>The Environment Act 2021 also makes provision for legally binding targets of which the targets for biodiversity and Marine Protected Areas will relate to FMPs</w:t>
      </w:r>
      <w:r>
        <w:t xml:space="preserve">. </w:t>
      </w:r>
      <w:bookmarkEnd w:id="51"/>
      <w:r>
        <w:t>In addition, p</w:t>
      </w:r>
      <w:r w:rsidRPr="00B65847">
        <w:t xml:space="preserve">ublic authorities who operate in England must consider what </w:t>
      </w:r>
      <w:r>
        <w:t xml:space="preserve">actions </w:t>
      </w:r>
      <w:r w:rsidRPr="00B65847">
        <w:t xml:space="preserve">they can </w:t>
      </w:r>
      <w:r>
        <w:t>take</w:t>
      </w:r>
      <w:r w:rsidRPr="00B65847">
        <w:t xml:space="preserve"> to conserve and enhance biodiversity in England. This </w:t>
      </w:r>
      <w:r>
        <w:t xml:space="preserve">obligation </w:t>
      </w:r>
      <w:r w:rsidRPr="00B65847">
        <w:t>is the strengthened ‘</w:t>
      </w:r>
      <w:hyperlink r:id="rId79" w:history="1">
        <w:r w:rsidRPr="006F34B9">
          <w:rPr>
            <w:rStyle w:val="Hyperlink"/>
          </w:rPr>
          <w:t>biodiversity duty</w:t>
        </w:r>
      </w:hyperlink>
      <w:r w:rsidRPr="00B65847">
        <w:t>’ that the Environment Act 2021 introduce</w:t>
      </w:r>
      <w:r>
        <w:t>d</w:t>
      </w:r>
      <w:r w:rsidRPr="00B65847">
        <w:t>.</w:t>
      </w:r>
      <w:r>
        <w:t xml:space="preserve"> </w:t>
      </w:r>
      <w:r w:rsidRPr="00F26DDD">
        <w:t>The</w:t>
      </w:r>
      <w:r>
        <w:t xml:space="preserve"> draft Pelagic FMPs</w:t>
      </w:r>
      <w:r w:rsidRPr="00F26DDD">
        <w:t xml:space="preserve"> </w:t>
      </w:r>
      <w:r>
        <w:t xml:space="preserve">will comply with the </w:t>
      </w:r>
      <w:r w:rsidRPr="0034531B">
        <w:t>biodiversity duty</w:t>
      </w:r>
      <w:r w:rsidRPr="00F26DDD">
        <w:t>.</w:t>
      </w:r>
    </w:p>
    <w:p w14:paraId="39ECABF7" w14:textId="77777777" w:rsidR="002E6D6E" w:rsidRPr="00FB5239" w:rsidRDefault="002E6D6E" w:rsidP="002E6D6E">
      <w:pPr>
        <w:pStyle w:val="Heading3"/>
      </w:pPr>
      <w:r w:rsidRPr="00997DD2">
        <w:t>The Environmental Targets (Biodiversity) (England) Regulations 2023</w:t>
      </w:r>
      <w:r w:rsidRPr="00FB5239">
        <w:t xml:space="preserve"> </w:t>
      </w:r>
    </w:p>
    <w:p w14:paraId="478DE425" w14:textId="77777777" w:rsidR="002E6D6E" w:rsidRPr="00FB5239" w:rsidRDefault="002E6D6E" w:rsidP="002E6D6E">
      <w:hyperlink r:id="rId80" w:history="1">
        <w:r w:rsidRPr="00B522AD">
          <w:rPr>
            <w:rStyle w:val="Hyperlink"/>
          </w:rPr>
          <w:t>The Environmental Targets (Biodiversity) Regulations 2023</w:t>
        </w:r>
      </w:hyperlink>
      <w:r>
        <w:t xml:space="preserve"> </w:t>
      </w:r>
      <w:r w:rsidRPr="00FB5239">
        <w:t xml:space="preserve">set long-term targets in respect of three matters within the priority area of biodiversity under section 1 of the </w:t>
      </w:r>
      <w:hyperlink r:id="rId81" w:tooltip="Go to item of legislation" w:history="1">
        <w:r w:rsidRPr="00FB5239">
          <w:rPr>
            <w:rStyle w:val="Hyperlink"/>
            <w:lang w:eastAsia="en-GB"/>
          </w:rPr>
          <w:t>Environment Act 2021 (c. 30)</w:t>
        </w:r>
      </w:hyperlink>
      <w:r w:rsidRPr="00FB5239">
        <w:t xml:space="preserve">. These Regulations also set a target in relation to the abundance of species in accordance with section 3 of the Environment Act 2021. The Regulations specify the standard to be achieved in respect of each target and the date by which it must be achieved. The draft </w:t>
      </w:r>
      <w:r>
        <w:t xml:space="preserve">Pelagic FMPs </w:t>
      </w:r>
      <w:r w:rsidRPr="00FB5239">
        <w:t>will support achieving the targets set out in the regulations as appropriate.</w:t>
      </w:r>
    </w:p>
    <w:p w14:paraId="297628DF" w14:textId="77777777" w:rsidR="002E6D6E" w:rsidRPr="00FB5239" w:rsidRDefault="002E6D6E" w:rsidP="002E6D6E">
      <w:pPr>
        <w:pStyle w:val="Heading3"/>
      </w:pPr>
      <w:r w:rsidRPr="00997DD2">
        <w:t>The Environmental Targets (Marine Protected Areas) Regulations 202</w:t>
      </w:r>
      <w:r>
        <w:t>3</w:t>
      </w:r>
      <w:r w:rsidRPr="00997DD2">
        <w:t xml:space="preserve"> – England</w:t>
      </w:r>
    </w:p>
    <w:p w14:paraId="350ACD27" w14:textId="77777777" w:rsidR="002E6D6E" w:rsidRDefault="002E6D6E" w:rsidP="002E6D6E">
      <w:hyperlink r:id="rId82" w:history="1">
        <w:r w:rsidRPr="00B522AD">
          <w:rPr>
            <w:rStyle w:val="Hyperlink"/>
          </w:rPr>
          <w:t>The Environmental Targets (Marine Protected Areas) Regulations 2023</w:t>
        </w:r>
      </w:hyperlink>
      <w:r>
        <w:t xml:space="preserve"> </w:t>
      </w:r>
      <w:r w:rsidRPr="00FB5239">
        <w:t xml:space="preserve">set a long-term environmental target under section 1 of the </w:t>
      </w:r>
      <w:hyperlink r:id="rId83" w:tooltip="Go to item of legislation" w:history="1">
        <w:r w:rsidRPr="00FB5239">
          <w:rPr>
            <w:rStyle w:val="Hyperlink"/>
            <w:lang w:eastAsia="en-GB"/>
          </w:rPr>
          <w:t>Environment Act 2021 (c. 30)</w:t>
        </w:r>
      </w:hyperlink>
      <w:r w:rsidRPr="00FB5239">
        <w:t xml:space="preserve">. The target set by regulation 3 is in respect of the condition of protected features in MPAs. These Regulations specify the standard to be achieved in respect of the target and the date by which it must be achieved. The draft </w:t>
      </w:r>
      <w:r>
        <w:t>Pelagic FMPs</w:t>
      </w:r>
      <w:r w:rsidRPr="00FB5239">
        <w:t xml:space="preserve"> will support achieving the targets set out in the regulations. </w:t>
      </w:r>
    </w:p>
    <w:p w14:paraId="7A6D1859" w14:textId="77777777" w:rsidR="002E6D6E" w:rsidRPr="00BC537D" w:rsidRDefault="002E6D6E" w:rsidP="002E6D6E">
      <w:pPr>
        <w:rPr>
          <w:rFonts w:eastAsia="Times New Roman" w:cs="Times New Roman"/>
          <w:b/>
          <w:bCs/>
          <w:sz w:val="28"/>
          <w:szCs w:val="28"/>
          <w:bdr w:val="none" w:sz="0" w:space="0" w:color="auto" w:frame="1"/>
        </w:rPr>
      </w:pPr>
      <w:r w:rsidRPr="00BC537D">
        <w:rPr>
          <w:rFonts w:eastAsia="Times New Roman" w:cs="Times New Roman"/>
          <w:b/>
          <w:bCs/>
          <w:sz w:val="28"/>
          <w:szCs w:val="28"/>
          <w:bdr w:val="none" w:sz="0" w:space="0" w:color="auto" w:frame="1"/>
        </w:rPr>
        <w:t>Environment (Principles, Governance and Biodiversity Targets) (Wales) Act 2026</w:t>
      </w:r>
    </w:p>
    <w:p w14:paraId="464BFD9A" w14:textId="77777777" w:rsidR="002E6D6E" w:rsidRPr="00A87EED" w:rsidRDefault="002E6D6E" w:rsidP="002E6D6E">
      <w:r w:rsidRPr="00A87EED">
        <w:lastRenderedPageBreak/>
        <w:t xml:space="preserve">The Act establishes a framework for environmental governance in Wales, aimed at addressing three core challenges: tackling the combined impacts of the climate and nature emergencies, protecting the environment from harm, and responding to changes in environmental governance following the UK’s departure from the EU. The draft </w:t>
      </w:r>
      <w:r>
        <w:t>Pelagic</w:t>
      </w:r>
      <w:r w:rsidRPr="00A87EED">
        <w:t xml:space="preserve"> FMPs will contribute, where relevant, to addressing these challenges.</w:t>
      </w:r>
    </w:p>
    <w:p w14:paraId="6C4CCCBE" w14:textId="77777777" w:rsidR="002E6D6E" w:rsidRPr="00ED0152" w:rsidRDefault="002E6D6E" w:rsidP="002E6D6E">
      <w:pPr>
        <w:pStyle w:val="Heading3"/>
        <w:rPr>
          <w:rStyle w:val="normaltextrun"/>
          <w:i/>
          <w:iCs/>
        </w:rPr>
      </w:pPr>
      <w:r w:rsidRPr="00ED0152">
        <w:rPr>
          <w:rStyle w:val="normaltextrun"/>
          <w:rFonts w:eastAsiaTheme="majorEastAsia"/>
        </w:rPr>
        <w:t>Climate Change</w:t>
      </w:r>
      <w:r w:rsidRPr="00ED0152">
        <w:rPr>
          <w:rStyle w:val="normaltextrun"/>
        </w:rPr>
        <w:t xml:space="preserve"> Act 2008 – UK Wide</w:t>
      </w:r>
    </w:p>
    <w:p w14:paraId="59578005" w14:textId="77777777" w:rsidR="002E6D6E" w:rsidRDefault="002E6D6E" w:rsidP="002E6D6E">
      <w:pPr>
        <w:rPr>
          <w:rFonts w:eastAsia="Times New Roman"/>
        </w:rPr>
      </w:pPr>
      <w:r w:rsidRPr="00FB5239">
        <w:rPr>
          <w:shd w:val="clear" w:color="auto" w:fill="FFFFFF"/>
        </w:rPr>
        <w:t>The </w:t>
      </w:r>
      <w:hyperlink r:id="rId84" w:history="1">
        <w:r w:rsidRPr="00FB5239">
          <w:rPr>
            <w:rStyle w:val="Hyperlink"/>
            <w:color w:val="2F5496" w:themeColor="accent1" w:themeShade="BF"/>
            <w:bdr w:val="none" w:sz="0" w:space="0" w:color="auto" w:frame="1"/>
            <w:shd w:val="clear" w:color="auto" w:fill="FFFFFF"/>
          </w:rPr>
          <w:t>Climate Change Act 2008</w:t>
        </w:r>
      </w:hyperlink>
      <w:r w:rsidRPr="00FB5239">
        <w:rPr>
          <w:shd w:val="clear" w:color="auto" w:fill="FFFFFF"/>
        </w:rPr>
        <w:t> is the basis for the UK’s approach to tackling and responding to climate change. It requires that emissions of carbon dioxide and other greenhouse gases are reduced and that climate change risks are adapted to. The Act also establishes the framework to deliver on these requirements.</w:t>
      </w:r>
      <w:r w:rsidRPr="00FB5239">
        <w:rPr>
          <w:rFonts w:eastAsia="Times New Roman"/>
        </w:rPr>
        <w:t xml:space="preserve"> The draft </w:t>
      </w:r>
      <w:r>
        <w:t xml:space="preserve">Pelagic FMPs </w:t>
      </w:r>
      <w:r w:rsidRPr="00FB5239">
        <w:rPr>
          <w:rFonts w:eastAsia="Times New Roman"/>
        </w:rPr>
        <w:t>will support policies to meet targets to achieve net zero by 2050 as set out in the legislation.</w:t>
      </w:r>
    </w:p>
    <w:p w14:paraId="0CD72858" w14:textId="77777777" w:rsidR="002E6D6E" w:rsidRPr="00ED0152" w:rsidRDefault="002E6D6E" w:rsidP="002E6D6E">
      <w:pPr>
        <w:pStyle w:val="Heading3"/>
        <w:rPr>
          <w:i/>
          <w:iCs/>
        </w:rPr>
      </w:pPr>
      <w:r w:rsidRPr="00ED0152">
        <w:t>Marine wildlife bycatch mitigation initiative</w:t>
      </w:r>
    </w:p>
    <w:bookmarkEnd w:id="52"/>
    <w:p w14:paraId="35337A5B" w14:textId="77777777" w:rsidR="002E6D6E" w:rsidRPr="00FB5239" w:rsidRDefault="002E6D6E" w:rsidP="002E6D6E">
      <w:r w:rsidRPr="00FB5239">
        <w:t xml:space="preserve">The </w:t>
      </w:r>
      <w:hyperlink r:id="rId85" w:history="1">
        <w:r w:rsidRPr="00FB5239">
          <w:rPr>
            <w:rStyle w:val="Hyperlink"/>
          </w:rPr>
          <w:t>Marine wildlife bycatch mitigation initiative</w:t>
        </w:r>
      </w:hyperlink>
      <w:r w:rsidRPr="00FB5239">
        <w:t xml:space="preserve"> outlines how the UK will achieve its ambitions to minimise and, where possible, eliminate the bycatch of sensitive marine species. This initiative brings together, and builds on, existing work such as the UK Bycatch Monitoring Programme and </w:t>
      </w:r>
      <w:hyperlink r:id="rId86" w:history="1">
        <w:r w:rsidRPr="00FB5239">
          <w:rPr>
            <w:rStyle w:val="Hyperlink"/>
          </w:rPr>
          <w:t>Clean Catch UK</w:t>
        </w:r>
      </w:hyperlink>
      <w:r w:rsidRPr="00FB5239">
        <w:t xml:space="preserve">, recognising that further actions need to be taken if we are to achieve our objectives. The draft </w:t>
      </w:r>
      <w:r>
        <w:t>Pelagic FMPs</w:t>
      </w:r>
      <w:r w:rsidRPr="00FB5239">
        <w:t xml:space="preserve"> will support </w:t>
      </w:r>
      <w:r w:rsidRPr="00FB5239">
        <w:rPr>
          <w:rStyle w:val="normaltextrun"/>
        </w:rPr>
        <w:t>this initiative by contributing to mitigating the negative impacts of fishing activity as appropriate.</w:t>
      </w:r>
    </w:p>
    <w:p w14:paraId="12E9CC5A" w14:textId="77777777" w:rsidR="002E6D6E" w:rsidRPr="00ED0152" w:rsidRDefault="002E6D6E" w:rsidP="002E6D6E">
      <w:pPr>
        <w:pStyle w:val="Heading3"/>
        <w:rPr>
          <w:i/>
          <w:iCs/>
        </w:rPr>
      </w:pPr>
      <w:r w:rsidRPr="00ED0152">
        <w:t>Water Environment Regulations (Water Framework Directive)</w:t>
      </w:r>
    </w:p>
    <w:p w14:paraId="2E5163A0" w14:textId="77777777" w:rsidR="002E6D6E" w:rsidRDefault="002E6D6E" w:rsidP="002E6D6E">
      <w:r w:rsidRPr="00FB5239">
        <w:t xml:space="preserve">The Water Environment, (Water Framework Directive) (England &amp; Wales), Regulations 2017 (referred to as the WFD Regulations) provide a framework for assessing and managing the water environment, which includes estuaries and coastal waters in England. The draft </w:t>
      </w:r>
      <w:r>
        <w:t>Pelagic FMPs</w:t>
      </w:r>
      <w:r w:rsidRPr="00FB5239">
        <w:t xml:space="preserve"> will support achieving the targets for water quality set out in the regulations. </w:t>
      </w:r>
    </w:p>
    <w:p w14:paraId="0367BD2E" w14:textId="77777777" w:rsidR="002E6D6E" w:rsidRDefault="002E6D6E" w:rsidP="002E6D6E">
      <w:pPr>
        <w:spacing w:after="0"/>
        <w:jc w:val="both"/>
        <w:rPr>
          <w:rStyle w:val="normaltextrun"/>
          <w:u w:val="single"/>
          <w:shd w:val="clear" w:color="auto" w:fill="FFFFFF"/>
        </w:rPr>
      </w:pPr>
      <w:hyperlink r:id="rId87" w:history="1">
        <w:r w:rsidRPr="00467E59">
          <w:rPr>
            <w:rStyle w:val="Hyperlink"/>
          </w:rPr>
          <w:t>River Basin Management Plans (RBMPs)</w:t>
        </w:r>
      </w:hyperlink>
      <w:r w:rsidRPr="00467E59">
        <w:t xml:space="preserve"> </w:t>
      </w:r>
      <w:r>
        <w:t xml:space="preserve">produced </w:t>
      </w:r>
      <w:r w:rsidRPr="00467E59">
        <w:t>under the Water Environment Regulations,</w:t>
      </w:r>
      <w:r w:rsidRPr="00467E59">
        <w:rPr>
          <w:rStyle w:val="normaltextrun"/>
          <w:shd w:val="clear" w:color="auto" w:fill="FFFFFF"/>
        </w:rPr>
        <w:t xml:space="preserve"> </w:t>
      </w:r>
      <w:r w:rsidRPr="00467E59">
        <w:rPr>
          <w:rFonts w:eastAsia="Times New Roman"/>
          <w:shd w:val="clear" w:color="auto" w:fill="FFFFFF"/>
          <w:lang w:eastAsia="en-GB"/>
        </w:rPr>
        <w:t>provide the overarching framework for water management</w:t>
      </w:r>
      <w:r>
        <w:rPr>
          <w:rFonts w:eastAsia="Times New Roman"/>
          <w:shd w:val="clear" w:color="auto" w:fill="FFFFFF"/>
          <w:lang w:eastAsia="en-GB"/>
        </w:rPr>
        <w:t xml:space="preserve"> to</w:t>
      </w:r>
      <w:r w:rsidRPr="00467E59">
        <w:rPr>
          <w:rFonts w:eastAsia="Times New Roman"/>
          <w:shd w:val="clear" w:color="auto" w:fill="FFFFFF"/>
          <w:lang w:eastAsia="en-GB"/>
        </w:rPr>
        <w:t xml:space="preserve"> help protect and improve our water environment.</w:t>
      </w:r>
      <w:r w:rsidRPr="00467E59">
        <w:rPr>
          <w:shd w:val="clear" w:color="auto" w:fill="FFFFFF"/>
        </w:rPr>
        <w:t xml:space="preserve"> </w:t>
      </w:r>
      <w:r w:rsidRPr="00467E59">
        <w:rPr>
          <w:color w:val="000000"/>
        </w:rPr>
        <w:t xml:space="preserve">RBMPs extend out to 1 nautical mile from the </w:t>
      </w:r>
      <w:r>
        <w:rPr>
          <w:color w:val="000000"/>
        </w:rPr>
        <w:t>baseline</w:t>
      </w:r>
      <w:r w:rsidRPr="00467E59">
        <w:rPr>
          <w:color w:val="000000"/>
        </w:rPr>
        <w:t xml:space="preserve"> into the marine environment and seek to maintain or restore Good Ecological Status</w:t>
      </w:r>
      <w:r>
        <w:rPr>
          <w:rStyle w:val="FootnoteReference"/>
          <w:color w:val="000000"/>
        </w:rPr>
        <w:footnoteReference w:id="23"/>
      </w:r>
      <w:r w:rsidRPr="00467E59">
        <w:rPr>
          <w:color w:val="000000"/>
        </w:rPr>
        <w:t xml:space="preserve"> within the area </w:t>
      </w:r>
      <w:r>
        <w:rPr>
          <w:color w:val="000000"/>
        </w:rPr>
        <w:t xml:space="preserve">they </w:t>
      </w:r>
      <w:r w:rsidRPr="00CD43F6">
        <w:t xml:space="preserve">cover. The </w:t>
      </w:r>
      <w:r>
        <w:t>draft Pelagic FMPs</w:t>
      </w:r>
      <w:r w:rsidRPr="00CD43F6">
        <w:t xml:space="preserve"> will support the objectives in the relevant RBMPs to meet Good Ecological Status.</w:t>
      </w:r>
      <w:r w:rsidRPr="00CD43F6">
        <w:rPr>
          <w:rStyle w:val="normaltextrun"/>
          <w:u w:val="single"/>
          <w:shd w:val="clear" w:color="auto" w:fill="FFFFFF"/>
        </w:rPr>
        <w:t xml:space="preserve"> </w:t>
      </w:r>
    </w:p>
    <w:p w14:paraId="3DD14F33" w14:textId="77777777" w:rsidR="002E6D6E" w:rsidRPr="00ED0152" w:rsidRDefault="002E6D6E" w:rsidP="002E6D6E">
      <w:pPr>
        <w:pStyle w:val="Heading3"/>
        <w:rPr>
          <w:i/>
          <w:iCs/>
        </w:rPr>
      </w:pPr>
      <w:r w:rsidRPr="00ED0152">
        <w:lastRenderedPageBreak/>
        <w:t>Biodiversity Strategy - Scotland</w:t>
      </w:r>
    </w:p>
    <w:p w14:paraId="21D827ED" w14:textId="77777777" w:rsidR="002E6D6E" w:rsidRDefault="002E6D6E" w:rsidP="002E6D6E">
      <w:r w:rsidRPr="00CE4544">
        <w:t xml:space="preserve">By </w:t>
      </w:r>
      <w:r w:rsidRPr="00CE4544">
        <w:rPr>
          <w:rFonts w:eastAsiaTheme="majorEastAsia"/>
        </w:rPr>
        <w:t xml:space="preserve">managing fishing activity so our stocks are </w:t>
      </w:r>
      <w:r w:rsidRPr="006D42AF">
        <w:rPr>
          <w:rFonts w:eastAsiaTheme="majorEastAsia"/>
        </w:rPr>
        <w:t xml:space="preserve">harvested within </w:t>
      </w:r>
      <w:r w:rsidRPr="006D42AF">
        <w:rPr>
          <w:rStyle w:val="normaltextrun"/>
        </w:rPr>
        <w:t>sustainable limits</w:t>
      </w:r>
      <w:r w:rsidRPr="006D42AF">
        <w:rPr>
          <w:rFonts w:eastAsiaTheme="majorEastAsia"/>
        </w:rPr>
        <w:t xml:space="preserve">, </w:t>
      </w:r>
      <w:r w:rsidRPr="00CE4544">
        <w:rPr>
          <w:rFonts w:eastAsiaTheme="majorEastAsia"/>
        </w:rPr>
        <w:t xml:space="preserve">FMPs </w:t>
      </w:r>
      <w:r w:rsidRPr="00CE4544">
        <w:t xml:space="preserve">will have a positive impact on fish stocks and consequently a positive impact on biodiversity and the wider ecosystem. </w:t>
      </w:r>
      <w:r w:rsidRPr="00CE4544">
        <w:rPr>
          <w:rFonts w:eastAsiaTheme="majorEastAsia"/>
        </w:rPr>
        <w:t xml:space="preserve">Fisheries Management Plans </w:t>
      </w:r>
      <w:r w:rsidRPr="00CE4544">
        <w:t xml:space="preserve">will contribute to achieving the aims of the </w:t>
      </w:r>
      <w:hyperlink r:id="rId88" w:history="1">
        <w:r w:rsidRPr="006D42AF">
          <w:rPr>
            <w:rStyle w:val="Hyperlink"/>
            <w:color w:val="4472C4" w:themeColor="accent1"/>
          </w:rPr>
          <w:t>Biodiversity Strategy</w:t>
        </w:r>
      </w:hyperlink>
      <w:r w:rsidRPr="00CE4544">
        <w:t xml:space="preserve"> by supporting a healthy marine environment; connecting people with the natural world; involving stakeholders more in the decision-making process; and maximising the benefits of a diverse natural environment and the services it provides, whilst contributing to sustainable economic growth for Scotland.</w:t>
      </w:r>
    </w:p>
    <w:p w14:paraId="7C80851D" w14:textId="77777777" w:rsidR="002E6D6E" w:rsidRPr="00ED0152" w:rsidRDefault="002E6D6E" w:rsidP="002E6D6E">
      <w:pPr>
        <w:pStyle w:val="Heading3"/>
        <w:rPr>
          <w:i/>
          <w:iCs/>
        </w:rPr>
      </w:pPr>
      <w:r w:rsidRPr="00ED0152">
        <w:t>Future fisheries: management strategy - 2020 to 2030 - Scotland</w:t>
      </w:r>
    </w:p>
    <w:p w14:paraId="697F9774" w14:textId="77777777" w:rsidR="002E6D6E" w:rsidRDefault="002E6D6E" w:rsidP="002E6D6E">
      <w:pPr>
        <w:rPr>
          <w:rStyle w:val="normaltextrun"/>
        </w:rPr>
      </w:pPr>
      <w:hyperlink r:id="rId89">
        <w:r w:rsidRPr="00F621BD">
          <w:rPr>
            <w:rStyle w:val="Hyperlink"/>
            <w:color w:val="4472C4" w:themeColor="accent1"/>
          </w:rPr>
          <w:t>Scotland's Fisheries Management Strategy</w:t>
        </w:r>
      </w:hyperlink>
      <w:r w:rsidRPr="37F64075">
        <w:rPr>
          <w:rStyle w:val="normaltextrun"/>
          <w:color w:val="FF0000"/>
        </w:rPr>
        <w:t xml:space="preserve"> </w:t>
      </w:r>
      <w:r w:rsidRPr="00F621BD">
        <w:rPr>
          <w:rStyle w:val="normaltextrun"/>
        </w:rPr>
        <w:t xml:space="preserve">sets the overall strategic framework for fisheries management in Scotland. It contains a 12-point action plan intended to deliver a range of policies and improvements to support responsible and sustainable fisheries management in Scotland. These actions will be delivered over the course </w:t>
      </w:r>
      <w:r w:rsidRPr="00F621BD">
        <w:t xml:space="preserve">of </w:t>
      </w:r>
      <w:r w:rsidRPr="00F621BD">
        <w:rPr>
          <w:rStyle w:val="normaltextrun"/>
        </w:rPr>
        <w:t>the ten-year timeframe for the Strategy. Supporting policies such as the Future Catching Policy (FCP) and introduction of Remote Electronic Monitoring (REM) to key parts of the fishing fleet, will deliver the outcomes contained within the Strategy. The FMPs will be another element in delivering the Strategy in Scotland.</w:t>
      </w:r>
    </w:p>
    <w:p w14:paraId="5EE228F6" w14:textId="77777777" w:rsidR="002E6D6E" w:rsidRPr="00844CD2" w:rsidRDefault="002E6D6E" w:rsidP="002E6D6E">
      <w:pPr>
        <w:pStyle w:val="Heading3"/>
      </w:pPr>
      <w:r w:rsidRPr="004557B5">
        <w:t>UK Withdrawal from the European Union (Continuity) (Scotland) Act 2021</w:t>
      </w:r>
    </w:p>
    <w:p w14:paraId="254A4DD2" w14:textId="77777777" w:rsidR="002E6D6E" w:rsidRPr="00B12E85" w:rsidRDefault="002E6D6E" w:rsidP="002E6D6E">
      <w:r>
        <w:t xml:space="preserve">The </w:t>
      </w:r>
      <w:hyperlink r:id="rId90" w:history="1">
        <w:r w:rsidRPr="004557B5">
          <w:rPr>
            <w:rStyle w:val="Hyperlink"/>
          </w:rPr>
          <w:t>UK Withdrawal from the European Union (Continuity) (Scotland) Act 2021</w:t>
        </w:r>
      </w:hyperlink>
      <w:r w:rsidRPr="004557B5">
        <w:t xml:space="preserve"> </w:t>
      </w:r>
      <w:r w:rsidRPr="00B12E85">
        <w:t>(‘the Continuity Act’) provides Scottish Ministers with a power to help meet the Scottish Government’s commitment to align with future developments in EU law, where appropriate.</w:t>
      </w:r>
    </w:p>
    <w:p w14:paraId="2E982CB5" w14:textId="77777777" w:rsidR="002E6D6E" w:rsidRDefault="002E6D6E" w:rsidP="002E6D6E">
      <w:r>
        <w:t xml:space="preserve">It </w:t>
      </w:r>
      <w:r w:rsidRPr="007F67CE">
        <w:t>introduces new duties on Ministers and other public authorities to have due regard to five guiding principles on the environment. These principles are set out at section 13(1) of the Continuity Act, and are the principle of integration, the precautionary principle, the preventative principle, the rectification at source principle and the polluter pays principle. These duties will ensure that consideration of protection and improvement of our environment is embedded in decision-making across different policies and sectors. In effect, this will keep Scotland aligned with the environmental principles that guide policy development in the EU and will contribute to sustainable development.</w:t>
      </w:r>
    </w:p>
    <w:p w14:paraId="1EF7F72B" w14:textId="77777777" w:rsidR="002E6D6E" w:rsidRPr="00460455" w:rsidRDefault="002E6D6E" w:rsidP="002E6D6E">
      <w:pPr>
        <w:pStyle w:val="Heading3"/>
        <w:rPr>
          <w:rStyle w:val="normaltextrun"/>
          <w:rFonts w:eastAsia="Arial"/>
          <w:shd w:val="clear" w:color="auto" w:fill="FFFFFF"/>
          <w:lang w:eastAsia="en-GB"/>
        </w:rPr>
      </w:pPr>
      <w:r w:rsidRPr="00460455">
        <w:rPr>
          <w:rStyle w:val="normaltextrun"/>
          <w:rFonts w:eastAsia="Arial"/>
          <w:shd w:val="clear" w:color="auto" w:fill="FFFFFF"/>
          <w:lang w:eastAsia="en-GB"/>
        </w:rPr>
        <w:t>Climate Change (Scotland) Act 2009 – Scotland</w:t>
      </w:r>
    </w:p>
    <w:p w14:paraId="29D1F72D" w14:textId="77777777" w:rsidR="002E6D6E" w:rsidRPr="00DD4C67" w:rsidRDefault="002E6D6E" w:rsidP="002E6D6E">
      <w:pPr>
        <w:rPr>
          <w:rStyle w:val="normaltextrun"/>
          <w:rFonts w:eastAsia="Times New Roman"/>
        </w:rPr>
      </w:pPr>
      <w:r>
        <w:rPr>
          <w:rStyle w:val="normaltextrun"/>
        </w:rPr>
        <w:t xml:space="preserve">The </w:t>
      </w:r>
      <w:hyperlink r:id="rId91" w:anchor=":~:text=An%20Act%20of%20the%20Scottish,annual%20targets%2C%20for%20the%20reduction" w:history="1">
        <w:r w:rsidRPr="00115E9E">
          <w:rPr>
            <w:rStyle w:val="Hyperlink"/>
          </w:rPr>
          <w:t>Climate Change (Scotland) Act 2009</w:t>
        </w:r>
      </w:hyperlink>
      <w:r>
        <w:t xml:space="preserve"> </w:t>
      </w:r>
      <w:r w:rsidRPr="0015323D">
        <w:t>create</w:t>
      </w:r>
      <w:r>
        <w:t>s</w:t>
      </w:r>
      <w:r w:rsidRPr="0015323D">
        <w:t xml:space="preserve"> a legally binding framework to reduce greenhouse gas emissions, originally setting a 42% reduction target by 2020 and 80% by 2050 against a 1990 baseline. It mandates annual emissions targets, </w:t>
      </w:r>
      <w:r w:rsidRPr="0015323D">
        <w:lastRenderedPageBreak/>
        <w:t>requires adaptation plans, and imposes climate duties on public bodies to ensure sustainable, low-carbon action</w:t>
      </w:r>
      <w:r>
        <w:t>.</w:t>
      </w:r>
      <w:r w:rsidRPr="002B6460">
        <w:rPr>
          <w:color w:val="0A0A0A"/>
          <w:shd w:val="clear" w:color="auto" w:fill="FFFFFF"/>
        </w:rPr>
        <w:t xml:space="preserve"> </w:t>
      </w:r>
      <w:r w:rsidRPr="002B6460">
        <w:t>The 2009 Act was significantly strengthened by the </w:t>
      </w:r>
      <w:r w:rsidRPr="003B709B">
        <w:t>Climate Change (Emissions Reduction Targets) (Scotland) Act 2019</w:t>
      </w:r>
      <w:r w:rsidRPr="002B6460">
        <w:t>, which amended the 2050 target to a net-zero emissions target by 2045. The 2019 Act also introduced 75% reduction targets by 2030 and 90% by 2040</w:t>
      </w:r>
      <w:r>
        <w:t>.</w:t>
      </w:r>
      <w:r w:rsidRPr="002B6460">
        <w:rPr>
          <w:rFonts w:eastAsia="Times New Roman"/>
        </w:rPr>
        <w:t xml:space="preserve"> </w:t>
      </w:r>
      <w:r w:rsidRPr="00FB5239">
        <w:rPr>
          <w:rFonts w:eastAsia="Times New Roman"/>
        </w:rPr>
        <w:t xml:space="preserve">The draft </w:t>
      </w:r>
      <w:r>
        <w:t xml:space="preserve">Pelagic FMPs </w:t>
      </w:r>
      <w:r w:rsidRPr="00FB5239">
        <w:rPr>
          <w:rFonts w:eastAsia="Times New Roman"/>
        </w:rPr>
        <w:t>will support policies to meet targets to achieve net zero by 20</w:t>
      </w:r>
      <w:r>
        <w:rPr>
          <w:rFonts w:eastAsia="Times New Roman"/>
        </w:rPr>
        <w:t>45</w:t>
      </w:r>
      <w:r w:rsidRPr="00FB5239">
        <w:rPr>
          <w:rFonts w:eastAsia="Times New Roman"/>
        </w:rPr>
        <w:t xml:space="preserve"> as set out in th</w:t>
      </w:r>
      <w:r>
        <w:rPr>
          <w:rFonts w:eastAsia="Times New Roman"/>
        </w:rPr>
        <w:t>e</w:t>
      </w:r>
      <w:r w:rsidRPr="00FB5239">
        <w:rPr>
          <w:rFonts w:eastAsia="Times New Roman"/>
        </w:rPr>
        <w:t xml:space="preserve"> legislation.</w:t>
      </w:r>
    </w:p>
    <w:p w14:paraId="770448EB" w14:textId="77777777" w:rsidR="002E6D6E" w:rsidRPr="00C33B52" w:rsidRDefault="002E6D6E" w:rsidP="002E6D6E">
      <w:pPr>
        <w:pStyle w:val="Heading3"/>
        <w:rPr>
          <w:rStyle w:val="normaltextrun"/>
          <w:rFonts w:eastAsia="Arial"/>
          <w:shd w:val="clear" w:color="auto" w:fill="FFFFFF"/>
          <w:lang w:eastAsia="en-GB"/>
        </w:rPr>
      </w:pPr>
      <w:r w:rsidRPr="00C33B52">
        <w:rPr>
          <w:rStyle w:val="normaltextrun"/>
          <w:rFonts w:eastAsia="Arial"/>
          <w:shd w:val="clear" w:color="auto" w:fill="FFFFFF"/>
          <w:lang w:eastAsia="en-GB"/>
        </w:rPr>
        <w:t>Climate Change Act (Northern Ireland) 2022 – Northern Ireland</w:t>
      </w:r>
    </w:p>
    <w:p w14:paraId="7A6E5BD3" w14:textId="77777777" w:rsidR="002E6D6E" w:rsidRDefault="002E6D6E" w:rsidP="002E6D6E">
      <w:pPr>
        <w:rPr>
          <w:b/>
          <w:bCs/>
        </w:rPr>
      </w:pPr>
      <w:r w:rsidRPr="008359AC">
        <w:t xml:space="preserve">The </w:t>
      </w:r>
      <w:hyperlink r:id="rId92" w:history="1">
        <w:r w:rsidRPr="008359AC">
          <w:rPr>
            <w:rStyle w:val="Hyperlink"/>
          </w:rPr>
          <w:t>Climate Change Act (Northern Ireland) 2022</w:t>
        </w:r>
      </w:hyperlink>
      <w:r w:rsidRPr="008359AC">
        <w:t xml:space="preserve"> sets the targets for </w:t>
      </w:r>
      <w:r>
        <w:t>the reduction of greenhouse gas emissions in Northern Ireland. Sectoral plans must be developed and published by Northern Ireland departments, setting out how greenhouse gas emission reduction targets will be achieved. This includes sectoral plans for fisheries, which must include plans for the fisheries sector, including proposals and policies for sea fisheries and the inland fisheries industry.</w:t>
      </w:r>
    </w:p>
    <w:p w14:paraId="76C5A29D" w14:textId="77777777" w:rsidR="002E6D6E" w:rsidRDefault="002E6D6E" w:rsidP="002E6D6E">
      <w:r w:rsidRPr="00231310">
        <w:t xml:space="preserve">The draft </w:t>
      </w:r>
      <w:r>
        <w:t>Pelagic FMPs</w:t>
      </w:r>
      <w:r w:rsidRPr="00231310">
        <w:t xml:space="preserve"> will support policies to meet targets to achieve net zero by 2050 as set out in the legislation.</w:t>
      </w:r>
    </w:p>
    <w:p w14:paraId="16FC4FB5" w14:textId="77777777" w:rsidR="002E6D6E" w:rsidRDefault="002E6D6E" w:rsidP="002E6D6E">
      <w:pPr>
        <w:pStyle w:val="Heading3"/>
      </w:pPr>
      <w:r w:rsidRPr="002E0E35">
        <w:t>Wildlife and Natural Environment Act (NI) 2011 – Northern Ireland</w:t>
      </w:r>
    </w:p>
    <w:p w14:paraId="688A912B" w14:textId="77777777" w:rsidR="002E6D6E" w:rsidRDefault="002E6D6E" w:rsidP="002E6D6E">
      <w:r w:rsidRPr="00592E8F">
        <w:t xml:space="preserve">This Act amends the Wildlife (Northern Ireland) Order 1985 and the Environment (Northern Ireland) Order 2002, introducing new provisions to protect a broader range of plants, animals, and birds, as well as enhancing protection for Areas of Special Scientific Interest. </w:t>
      </w:r>
    </w:p>
    <w:p w14:paraId="26F0043A" w14:textId="77777777" w:rsidR="002E6D6E" w:rsidRDefault="002E6D6E" w:rsidP="002E6D6E">
      <w:r w:rsidRPr="00592E8F">
        <w:t>By managing fishing activities to ensure that stocks are harvested within sustainable limits, the FMPs will positively impact fish stocks, which in turn will benefit biodiversity and the wider ecosystem. This aligns with the Fisheries Act 2020’s ecosystem and sustainability objectives.</w:t>
      </w:r>
    </w:p>
    <w:p w14:paraId="60DEE43C" w14:textId="77777777" w:rsidR="002E6D6E" w:rsidRDefault="002E6D6E" w:rsidP="002E6D6E">
      <w:pPr>
        <w:pStyle w:val="Heading3"/>
      </w:pPr>
      <w:r w:rsidRPr="002E0E35">
        <w:t>The Environment (NI) Order 2002 – Northern Ireland</w:t>
      </w:r>
    </w:p>
    <w:p w14:paraId="61E6B05B" w14:textId="77777777" w:rsidR="002E6D6E" w:rsidRDefault="002E6D6E" w:rsidP="002E6D6E">
      <w:r w:rsidRPr="00EE1E10">
        <w:t>The Environment (Northern Ireland) Order 2002 is the primary environmental legislation in Northern Ireland, encompassing provisions for pollution prevention, conservation, waste management, and other environmental matters.</w:t>
      </w:r>
    </w:p>
    <w:p w14:paraId="6A0875BD" w14:textId="77777777" w:rsidR="002E6D6E" w:rsidRPr="00EE1E10" w:rsidRDefault="002E6D6E" w:rsidP="002E6D6E">
      <w:r w:rsidRPr="00592E8F">
        <w:t>By managing fishing activities to ensure that stocks are harvested within sustainable limits, the FMPs will positively impact fish stocks, which in turn will benefit biodiversity and the wider ecosystem. This aligns with the Fisheries Act 2020’s ecosystem and sustainability objectives.</w:t>
      </w:r>
    </w:p>
    <w:p w14:paraId="6199B5F7" w14:textId="77777777" w:rsidR="002E6D6E" w:rsidRDefault="002E6D6E" w:rsidP="002E6D6E">
      <w:pPr>
        <w:pStyle w:val="Heading3"/>
      </w:pPr>
      <w:r w:rsidRPr="002E0E35">
        <w:t xml:space="preserve">Biodiversity Strategy for NI to 2020 – </w:t>
      </w:r>
      <w:r>
        <w:t>Northern Ireland</w:t>
      </w:r>
    </w:p>
    <w:p w14:paraId="60E6AA8E" w14:textId="77777777" w:rsidR="002E6D6E" w:rsidRDefault="002E6D6E" w:rsidP="002E6D6E">
      <w:r w:rsidRPr="00CE4544">
        <w:t xml:space="preserve">By </w:t>
      </w:r>
      <w:r w:rsidRPr="00CE4544">
        <w:rPr>
          <w:rFonts w:eastAsiaTheme="majorEastAsia"/>
        </w:rPr>
        <w:t xml:space="preserve">managing fishing activity so our stocks are </w:t>
      </w:r>
      <w:r w:rsidRPr="006D42AF">
        <w:rPr>
          <w:rFonts w:eastAsiaTheme="majorEastAsia"/>
        </w:rPr>
        <w:t xml:space="preserve">harvested within </w:t>
      </w:r>
      <w:r w:rsidRPr="006D42AF">
        <w:rPr>
          <w:rStyle w:val="normaltextrun"/>
        </w:rPr>
        <w:t>sustainable limits</w:t>
      </w:r>
      <w:r w:rsidRPr="006D42AF">
        <w:rPr>
          <w:rFonts w:eastAsiaTheme="majorEastAsia"/>
        </w:rPr>
        <w:t xml:space="preserve">, </w:t>
      </w:r>
      <w:r w:rsidRPr="00CE4544">
        <w:rPr>
          <w:rFonts w:eastAsiaTheme="majorEastAsia"/>
        </w:rPr>
        <w:t xml:space="preserve">FMPs </w:t>
      </w:r>
      <w:r w:rsidRPr="00CE4544">
        <w:t xml:space="preserve">will have a positive impact on fish stocks and consequently a positive impact </w:t>
      </w:r>
      <w:r w:rsidRPr="00CE4544">
        <w:lastRenderedPageBreak/>
        <w:t xml:space="preserve">on biodiversity and the wider ecosystem. </w:t>
      </w:r>
      <w:r w:rsidRPr="00CE4544">
        <w:rPr>
          <w:rFonts w:eastAsiaTheme="majorEastAsia"/>
        </w:rPr>
        <w:t xml:space="preserve">Fisheries Management Plans </w:t>
      </w:r>
      <w:r w:rsidRPr="00CE4544">
        <w:t xml:space="preserve">will contribute to achieving the aims of the </w:t>
      </w:r>
      <w:r w:rsidRPr="00507A04">
        <w:t>Biodiversity Strategy</w:t>
      </w:r>
      <w:r w:rsidRPr="00CE4544">
        <w:t xml:space="preserve"> </w:t>
      </w:r>
      <w:r>
        <w:t xml:space="preserve">for NI </w:t>
      </w:r>
      <w:r w:rsidRPr="00CE4544">
        <w:t xml:space="preserve">by supporting a healthy marine environment; connecting people with the natural world; involving stakeholders more in the decision-making process; and maximising the benefits of a diverse natural environment and the services it provides, whilst contributing to sustainable economic growth for </w:t>
      </w:r>
      <w:r>
        <w:t>Northern Ireland</w:t>
      </w:r>
      <w:r w:rsidRPr="00CE4544">
        <w:t>.</w:t>
      </w:r>
    </w:p>
    <w:p w14:paraId="0C2A0406" w14:textId="77777777" w:rsidR="002E6D6E" w:rsidRDefault="002E6D6E" w:rsidP="002E6D6E">
      <w:pPr>
        <w:pStyle w:val="Heading3"/>
      </w:pPr>
      <w:r w:rsidRPr="00241E0F">
        <w:t xml:space="preserve">The Northern Ireland Marine Protected Areas Strategy </w:t>
      </w:r>
    </w:p>
    <w:p w14:paraId="42E90603" w14:textId="77777777" w:rsidR="002E6D6E" w:rsidRPr="007A060E" w:rsidRDefault="002E6D6E" w:rsidP="002E6D6E">
      <w:pPr>
        <w:rPr>
          <w:rFonts w:eastAsia="Times New Roman"/>
          <w:color w:val="FF0000"/>
        </w:rPr>
      </w:pPr>
      <w:r w:rsidRPr="000C6DBF">
        <w:t>The Northern Ireland Marine Protected Areas Strategy (2014) outlines the Department of Agriculture, Environment and Rural Affairs’ (DAERA) approach to conserving marine biodiversity within the inshore region. It aims to establish an ecologically coherent network of well-managed MPAs that contributes to both national and international conservation goals. The strategy emphasises the importance of protecting designated features, restoring degraded habitats, and ensuring sustainable use of marine resources through effective management and stakeholder engagement.</w:t>
      </w:r>
      <w:r w:rsidRPr="000C6DBF" w:rsidDel="009A0878">
        <w:rPr>
          <w:rFonts w:eastAsia="Times New Roman"/>
          <w:color w:val="FF0000"/>
        </w:rPr>
        <w:t xml:space="preserve"> </w:t>
      </w:r>
      <w:r w:rsidRPr="009761BF">
        <w:t>The draft FMP</w:t>
      </w:r>
      <w:r>
        <w:t>s</w:t>
      </w:r>
      <w:r w:rsidRPr="009761BF">
        <w:t xml:space="preserve"> will support this initiative </w:t>
      </w:r>
      <w:r w:rsidRPr="006F390F">
        <w:t>by aligning fisheries practices with conservation objectives</w:t>
      </w:r>
      <w:r>
        <w:t>.</w:t>
      </w:r>
    </w:p>
    <w:p w14:paraId="009884E6" w14:textId="77777777" w:rsidR="002E6D6E" w:rsidRPr="000D1625" w:rsidRDefault="002E6D6E" w:rsidP="002E6D6E">
      <w:pPr>
        <w:pStyle w:val="Heading3"/>
        <w:rPr>
          <w:rStyle w:val="normaltextrun"/>
          <w:rFonts w:eastAsia="Arial"/>
          <w:shd w:val="clear" w:color="auto" w:fill="FFFFFF"/>
          <w:lang w:eastAsia="en-GB"/>
        </w:rPr>
      </w:pPr>
      <w:r w:rsidRPr="000D1625">
        <w:rPr>
          <w:rStyle w:val="normaltextrun"/>
          <w:rFonts w:eastAsia="Arial"/>
          <w:shd w:val="clear" w:color="auto" w:fill="FFFFFF"/>
          <w:lang w:eastAsia="en-GB"/>
        </w:rPr>
        <w:t>Well-being of Future Generations (Wales) Act 2015 – Wales</w:t>
      </w:r>
    </w:p>
    <w:p w14:paraId="762F1CEE" w14:textId="77777777" w:rsidR="002E6D6E" w:rsidRPr="004E1BB1" w:rsidRDefault="002E6D6E" w:rsidP="002E6D6E">
      <w:pPr>
        <w:rPr>
          <w:lang w:eastAsia="en-GB"/>
        </w:rPr>
      </w:pPr>
      <w:r w:rsidRPr="004E1BB1">
        <w:rPr>
          <w:lang w:eastAsia="en-GB"/>
        </w:rPr>
        <w:t xml:space="preserve">All activities undertaken as part of the development of the </w:t>
      </w:r>
      <w:r>
        <w:rPr>
          <w:lang w:eastAsia="en-GB"/>
        </w:rPr>
        <w:t>Pelagic</w:t>
      </w:r>
      <w:r w:rsidRPr="004E1BB1">
        <w:rPr>
          <w:lang w:eastAsia="en-GB"/>
        </w:rPr>
        <w:t xml:space="preserve"> FMP</w:t>
      </w:r>
      <w:r>
        <w:rPr>
          <w:lang w:eastAsia="en-GB"/>
        </w:rPr>
        <w:t>s</w:t>
      </w:r>
      <w:r w:rsidRPr="004E1BB1">
        <w:rPr>
          <w:lang w:eastAsia="en-GB"/>
        </w:rPr>
        <w:t xml:space="preserve"> have been in line with the Well-being of Future Generations (Wales) Act 2015. Under the Act, Welsh Ministers, as a public body, must carry out sustainable development. Sustainable development means the process of improving the economic, social, environmental and cultural well-being of Wales by taking action, in accordance with the sustainable development principle, aimed at achieving the well-being goals. </w:t>
      </w:r>
    </w:p>
    <w:p w14:paraId="0875CB34" w14:textId="77777777" w:rsidR="002E6D6E" w:rsidRPr="00B94E6E" w:rsidRDefault="002E6D6E" w:rsidP="002E6D6E">
      <w:r w:rsidRPr="004E1BB1">
        <w:rPr>
          <w:bdr w:val="none" w:sz="0" w:space="0" w:color="auto" w:frame="1"/>
          <w:lang w:eastAsia="en-GB"/>
        </w:rPr>
        <w:t>Section 5 defines the sustainable development principle as acting in a manner which seeks to ensure that the needs of the present are met without compromising the ability of future generations to meet their own needs considering the five ways of working. Section 4 of the Act describes the 7 well-being goals which public bodies must work towards.</w:t>
      </w:r>
    </w:p>
    <w:p w14:paraId="2A0148C2" w14:textId="77777777" w:rsidR="002E6D6E" w:rsidRPr="000D1625" w:rsidRDefault="002E6D6E" w:rsidP="002E6D6E">
      <w:pPr>
        <w:pStyle w:val="Heading3"/>
        <w:rPr>
          <w:rStyle w:val="normaltextrun"/>
          <w:rFonts w:eastAsia="Arial"/>
          <w:shd w:val="clear" w:color="auto" w:fill="FFFFFF"/>
          <w:lang w:eastAsia="en-GB"/>
        </w:rPr>
      </w:pPr>
      <w:r w:rsidRPr="000D1625">
        <w:rPr>
          <w:rStyle w:val="normaltextrun"/>
          <w:rFonts w:eastAsia="Arial"/>
          <w:shd w:val="clear" w:color="auto" w:fill="FFFFFF"/>
          <w:lang w:eastAsia="en-GB"/>
        </w:rPr>
        <w:t>Environment (Wales) Act 2016 – Wales</w:t>
      </w:r>
    </w:p>
    <w:p w14:paraId="0E50FD2B" w14:textId="77777777" w:rsidR="002E6D6E" w:rsidRPr="004E1BB1" w:rsidRDefault="002E6D6E" w:rsidP="002E6D6E">
      <w:pPr>
        <w:rPr>
          <w:lang w:eastAsia="en-GB"/>
        </w:rPr>
      </w:pPr>
      <w:r w:rsidRPr="086E8D90">
        <w:rPr>
          <w:lang w:eastAsia="en-GB"/>
        </w:rPr>
        <w:t xml:space="preserve">This Act sets out the principles of the ‘sustainable management of natural resources’ in Wales. The </w:t>
      </w:r>
      <w:r>
        <w:t xml:space="preserve">Pelagic </w:t>
      </w:r>
      <w:r w:rsidRPr="086E8D90">
        <w:rPr>
          <w:lang w:eastAsia="en-GB"/>
        </w:rPr>
        <w:t xml:space="preserve">FMPs will support the policies set out in the Act to manage natural resources sustainably, considering the effect of the </w:t>
      </w:r>
      <w:r>
        <w:rPr>
          <w:lang w:eastAsia="en-GB"/>
        </w:rPr>
        <w:t>Pelagic</w:t>
      </w:r>
      <w:r w:rsidRPr="086E8D90">
        <w:rPr>
          <w:lang w:eastAsia="en-GB"/>
        </w:rPr>
        <w:t xml:space="preserve"> FMPs on ecosystem services and ecosystem resilience. </w:t>
      </w:r>
    </w:p>
    <w:p w14:paraId="540D010F" w14:textId="77777777" w:rsidR="002E6D6E" w:rsidRPr="004E1BB1" w:rsidRDefault="002E6D6E" w:rsidP="002E6D6E">
      <w:pPr>
        <w:rPr>
          <w:lang w:eastAsia="en-GB"/>
        </w:rPr>
      </w:pPr>
      <w:r w:rsidRPr="004E1BB1">
        <w:rPr>
          <w:lang w:eastAsia="en-GB"/>
        </w:rPr>
        <w:t xml:space="preserve">All activities undertaken as part of the development of the </w:t>
      </w:r>
      <w:r>
        <w:rPr>
          <w:lang w:eastAsia="en-GB"/>
        </w:rPr>
        <w:t>Pelagic</w:t>
      </w:r>
      <w:r w:rsidRPr="004E1BB1">
        <w:rPr>
          <w:lang w:eastAsia="en-GB"/>
        </w:rPr>
        <w:t xml:space="preserve"> FMPs are intended to be in line with the Environment (Wales) Act 2016.</w:t>
      </w:r>
    </w:p>
    <w:p w14:paraId="11EE7D42" w14:textId="77777777" w:rsidR="002E6D6E" w:rsidRPr="000C6DBF" w:rsidRDefault="002E6D6E" w:rsidP="002E6D6E">
      <w:r w:rsidRPr="004E1BB1">
        <w:rPr>
          <w:bdr w:val="none" w:sz="0" w:space="0" w:color="auto" w:frame="1"/>
          <w:lang w:eastAsia="en-GB"/>
        </w:rPr>
        <w:t xml:space="preserve">Section 6 of the Environment (Wales) Act 2016 requires that public authorities must seek to maintain and enhance biodiversity [of the Section 7 habitats and species] so </w:t>
      </w:r>
      <w:r w:rsidRPr="004E1BB1">
        <w:rPr>
          <w:bdr w:val="none" w:sz="0" w:space="0" w:color="auto" w:frame="1"/>
          <w:lang w:eastAsia="en-GB"/>
        </w:rPr>
        <w:lastRenderedPageBreak/>
        <w:t xml:space="preserve">far as consistent with the proper exercise of their functions and in so doing promote the resilience of ecosystems. The </w:t>
      </w:r>
      <w:r>
        <w:rPr>
          <w:bdr w:val="none" w:sz="0" w:space="0" w:color="auto" w:frame="1"/>
          <w:lang w:eastAsia="en-GB"/>
        </w:rPr>
        <w:t xml:space="preserve">Pelagic </w:t>
      </w:r>
      <w:r w:rsidRPr="004E1BB1">
        <w:rPr>
          <w:bdr w:val="none" w:sz="0" w:space="0" w:color="auto" w:frame="1"/>
          <w:lang w:eastAsia="en-GB"/>
        </w:rPr>
        <w:t>FMPs seek to support the requirements of this Act.</w:t>
      </w:r>
    </w:p>
    <w:p w14:paraId="05481A88" w14:textId="77777777" w:rsidR="002E6D6E" w:rsidRPr="00737596" w:rsidRDefault="002E6D6E" w:rsidP="002E6D6E">
      <w:pPr>
        <w:pStyle w:val="Heading3"/>
        <w:rPr>
          <w:rStyle w:val="normaltextrun"/>
          <w:rFonts w:eastAsia="Arial"/>
          <w:shd w:val="clear" w:color="auto" w:fill="FFFFFF"/>
          <w:lang w:eastAsia="en-GB"/>
        </w:rPr>
      </w:pPr>
      <w:r w:rsidRPr="00737596">
        <w:rPr>
          <w:rStyle w:val="normaltextrun"/>
          <w:rFonts w:eastAsia="Arial"/>
          <w:shd w:val="clear" w:color="auto" w:fill="FFFFFF"/>
          <w:lang w:eastAsia="en-GB"/>
        </w:rPr>
        <w:t xml:space="preserve">Historic Environment (Wales) Act 2023 </w:t>
      </w:r>
    </w:p>
    <w:p w14:paraId="3A2E86CF" w14:textId="77777777" w:rsidR="002E6D6E" w:rsidRDefault="002E6D6E" w:rsidP="002E6D6E">
      <w:pPr>
        <w:pStyle w:val="Heading3"/>
        <w:rPr>
          <w:b w:val="0"/>
          <w:bCs w:val="0"/>
          <w:sz w:val="24"/>
          <w:szCs w:val="24"/>
        </w:rPr>
      </w:pPr>
      <w:r w:rsidRPr="001C7A56">
        <w:rPr>
          <w:b w:val="0"/>
          <w:bCs w:val="0"/>
          <w:sz w:val="24"/>
          <w:szCs w:val="24"/>
        </w:rPr>
        <w:t>The Act provides effective protection and management of our unique historic environment so that it can continue to contribute to the well-being of Wales and its people. The Act contains the law regarding monuments, archaeology, buildings, conservation areas, parks and gardens of special historic interest.</w:t>
      </w:r>
    </w:p>
    <w:p w14:paraId="25F67DE8" w14:textId="77777777" w:rsidR="002E6D6E" w:rsidRPr="001C7A56" w:rsidRDefault="002E6D6E" w:rsidP="002E6D6E">
      <w:pPr>
        <w:pStyle w:val="Heading3"/>
        <w:rPr>
          <w:rStyle w:val="normaltextrun"/>
          <w:rFonts w:eastAsia="Arial"/>
          <w:b w:val="0"/>
          <w:bCs w:val="0"/>
          <w:sz w:val="24"/>
          <w:szCs w:val="24"/>
          <w:shd w:val="clear" w:color="auto" w:fill="FFFFFF"/>
          <w:lang w:eastAsia="en-GB"/>
        </w:rPr>
      </w:pPr>
      <w:r w:rsidRPr="00737596">
        <w:rPr>
          <w:rStyle w:val="normaltextrun"/>
          <w:rFonts w:eastAsia="Arial"/>
          <w:shd w:val="clear" w:color="auto" w:fill="FFFFFF"/>
          <w:lang w:eastAsia="en-GB"/>
        </w:rPr>
        <w:t>Assessing Welsh Fishing Activities (AWFA) – Wales</w:t>
      </w:r>
    </w:p>
    <w:p w14:paraId="7C48E46D" w14:textId="77777777" w:rsidR="002E6D6E" w:rsidRPr="003C3538" w:rsidRDefault="002E6D6E" w:rsidP="002E6D6E">
      <w:pPr>
        <w:rPr>
          <w:bdr w:val="none" w:sz="0" w:space="0" w:color="auto" w:frame="1"/>
          <w:lang w:eastAsia="en-GB"/>
        </w:rPr>
      </w:pPr>
      <w:r w:rsidRPr="003C3538">
        <w:rPr>
          <w:bdr w:val="none" w:sz="0" w:space="0" w:color="auto" w:frame="1"/>
          <w:lang w:eastAsia="en-GB"/>
        </w:rPr>
        <w:t>Assessing Welsh Fishing Activities (AWFA) - Welsh Government are working in partnership with NRW, its statutory nature conservation advisor, to undertake a structured evaluation of fishing activity interactions with features of Welsh MPAs</w:t>
      </w:r>
    </w:p>
    <w:p w14:paraId="13701DD1" w14:textId="77777777" w:rsidR="002E6D6E" w:rsidRPr="00020DD5" w:rsidRDefault="002E6D6E" w:rsidP="002E6D6E">
      <w:pPr>
        <w:pStyle w:val="Heading3"/>
        <w:rPr>
          <w:rStyle w:val="normaltextrun"/>
          <w:rFonts w:eastAsia="Arial"/>
          <w:shd w:val="clear" w:color="auto" w:fill="FFFFFF"/>
          <w:lang w:eastAsia="en-GB"/>
        </w:rPr>
      </w:pPr>
      <w:r w:rsidRPr="00020DD5">
        <w:rPr>
          <w:rStyle w:val="normaltextrun"/>
          <w:rFonts w:eastAsia="Arial"/>
          <w:shd w:val="clear" w:color="auto" w:fill="FFFFFF"/>
          <w:lang w:eastAsia="en-GB"/>
        </w:rPr>
        <w:t>Welsh National Marine plan 2019 – Wales</w:t>
      </w:r>
    </w:p>
    <w:p w14:paraId="4F3483E9" w14:textId="77777777" w:rsidR="002E6D6E" w:rsidRPr="00020DD5" w:rsidRDefault="002E6D6E" w:rsidP="002E6D6E">
      <w:pPr>
        <w:pStyle w:val="BodyText"/>
        <w:rPr>
          <w:rFonts w:eastAsia="Arial"/>
          <w:b w:val="0"/>
          <w:bCs w:val="0"/>
          <w:sz w:val="24"/>
          <w:szCs w:val="24"/>
        </w:rPr>
      </w:pPr>
      <w:r w:rsidRPr="00020DD5">
        <w:rPr>
          <w:rFonts w:eastAsia="Arial"/>
          <w:b w:val="0"/>
          <w:bCs w:val="0"/>
          <w:sz w:val="24"/>
          <w:szCs w:val="24"/>
          <w:lang w:eastAsia="en-GB"/>
        </w:rPr>
        <w:t>Welsh National Marine plan 2019 provides a statutory policy framework to help guide the development of the Welsh Marine area includes cross-cutting socio-economic environmental policies under specific areas of the Marine and Coastal Access Act.</w:t>
      </w:r>
    </w:p>
    <w:p w14:paraId="2CB56932" w14:textId="77777777" w:rsidR="002E6D6E" w:rsidRPr="000C6DBF" w:rsidRDefault="002E6D6E" w:rsidP="002E6D6E">
      <w:pPr>
        <w:pStyle w:val="Heading3"/>
      </w:pPr>
      <w:r w:rsidRPr="009761BF">
        <w:t>The Marine Wildlife Bycatch Mitigation Initiative</w:t>
      </w:r>
    </w:p>
    <w:p w14:paraId="46917E0D" w14:textId="77777777" w:rsidR="002E6D6E" w:rsidRPr="00F4283F" w:rsidRDefault="002E6D6E" w:rsidP="002E6D6E">
      <w:r w:rsidRPr="000C6DBF">
        <w:t>The Marine Wildlife Bycatch Mitigation Initiative</w:t>
      </w:r>
      <w:r w:rsidRPr="009761BF">
        <w:t xml:space="preserve"> outlines how the UK will achieve its ambitions to minimise and, where possible, eliminate the bycatch of sensitive marine species. This initiative brings together, and builds on, existing work such as the UK Bycatch Monitoring Programme and Clean Catch UK, recognising that further action needed to achieve our objectives. The draft FMP</w:t>
      </w:r>
      <w:r>
        <w:t>s</w:t>
      </w:r>
      <w:r w:rsidRPr="009761BF">
        <w:t xml:space="preserve"> will support this initiative by contributing to mitigating the negative impacts of fishing activity as appropriate.</w:t>
      </w:r>
    </w:p>
    <w:p w14:paraId="569D9F39" w14:textId="77777777" w:rsidR="002E6D6E" w:rsidRPr="00ED0152" w:rsidRDefault="002E6D6E" w:rsidP="002E6D6E">
      <w:pPr>
        <w:pStyle w:val="Heading3"/>
        <w:rPr>
          <w:i/>
          <w:iCs/>
        </w:rPr>
      </w:pPr>
      <w:r w:rsidRPr="00ED0152">
        <w:t>Seabird Bycatch P</w:t>
      </w:r>
      <w:r>
        <w:t>lan of Action</w:t>
      </w:r>
    </w:p>
    <w:p w14:paraId="77F23A20" w14:textId="77777777" w:rsidR="002E6D6E" w:rsidRDefault="002E6D6E" w:rsidP="002E6D6E">
      <w:r w:rsidRPr="004C3C5E">
        <w:t xml:space="preserve">The </w:t>
      </w:r>
      <w:hyperlink r:id="rId93" w:history="1">
        <w:r w:rsidRPr="00896C56">
          <w:rPr>
            <w:rStyle w:val="Hyperlink"/>
          </w:rPr>
          <w:t>Seabird Plan of Action</w:t>
        </w:r>
      </w:hyperlink>
      <w:r w:rsidRPr="00ED0152">
        <w:t xml:space="preserve"> (PoA) </w:t>
      </w:r>
      <w:r>
        <w:t>develops an</w:t>
      </w:r>
      <w:r w:rsidRPr="00D175EF">
        <w:t xml:space="preserve"> approach to understand and where necessary reduce seabird bycatch in UK fisheries, through engagement and dialogue with all interested parties and the implementation of subsequent recommendation</w:t>
      </w:r>
      <w:r w:rsidRPr="004C3C5E">
        <w:t xml:space="preserve">. The </w:t>
      </w:r>
      <w:r w:rsidRPr="007F6610">
        <w:t>draft</w:t>
      </w:r>
      <w:r w:rsidRPr="00681028">
        <w:rPr>
          <w:color w:val="FF0000"/>
        </w:rPr>
        <w:t xml:space="preserve"> </w:t>
      </w:r>
      <w:r>
        <w:t>Pelagic</w:t>
      </w:r>
      <w:r w:rsidRPr="001923B3">
        <w:t xml:space="preserve"> </w:t>
      </w:r>
      <w:r w:rsidRPr="007F6610">
        <w:t>FMP</w:t>
      </w:r>
      <w:r>
        <w:t>s</w:t>
      </w:r>
      <w:r w:rsidRPr="004C3C5E">
        <w:t xml:space="preserve"> will support </w:t>
      </w:r>
      <w:r w:rsidRPr="004C3C5E">
        <w:rPr>
          <w:rStyle w:val="normaltextrun"/>
        </w:rPr>
        <w:t>this initiative by contributing to mitigating the negative impacts of fishing activity as appropriate.</w:t>
      </w:r>
    </w:p>
    <w:p w14:paraId="22ACD776" w14:textId="77777777" w:rsidR="002E6D6E" w:rsidRPr="009A1592" w:rsidRDefault="002E6D6E" w:rsidP="002E6D6E">
      <w:pPr>
        <w:pStyle w:val="Heading3"/>
      </w:pPr>
      <w:r w:rsidRPr="009A1592">
        <w:t>Other FMPs</w:t>
      </w:r>
    </w:p>
    <w:p w14:paraId="5BD28AD4" w14:textId="77777777" w:rsidR="002E6D6E" w:rsidRDefault="002E6D6E" w:rsidP="002E6D6E">
      <w:r>
        <w:t>The fisheries policy authorities</w:t>
      </w:r>
      <w:r w:rsidRPr="009A1592">
        <w:t xml:space="preserve"> considered the interaction between </w:t>
      </w:r>
      <w:r>
        <w:t xml:space="preserve">the published FMPs and </w:t>
      </w:r>
      <w:r w:rsidRPr="009A1592">
        <w:t>th</w:t>
      </w:r>
      <w:r>
        <w:t xml:space="preserve">is tranche </w:t>
      </w:r>
      <w:r w:rsidRPr="009A1592">
        <w:t>of plans whilst drafting th</w:t>
      </w:r>
      <w:r>
        <w:t>e Pelagic</w:t>
      </w:r>
      <w:r w:rsidRPr="009A1592">
        <w:t xml:space="preserve"> FMP</w:t>
      </w:r>
      <w:r>
        <w:t>s</w:t>
      </w:r>
      <w:r w:rsidRPr="009A1592">
        <w:t>.</w:t>
      </w:r>
      <w:r>
        <w:t xml:space="preserve"> The</w:t>
      </w:r>
      <w:r w:rsidRPr="009A1592">
        <w:t xml:space="preserve"> </w:t>
      </w:r>
      <w:r w:rsidRPr="007F6610">
        <w:t>draft</w:t>
      </w:r>
      <w:r w:rsidRPr="00681028">
        <w:rPr>
          <w:color w:val="FF0000"/>
        </w:rPr>
        <w:t xml:space="preserve"> </w:t>
      </w:r>
      <w:r>
        <w:t>Pelagic</w:t>
      </w:r>
      <w:r w:rsidRPr="001923B3">
        <w:t xml:space="preserve"> </w:t>
      </w:r>
      <w:r w:rsidRPr="007F6610">
        <w:t>FMP</w:t>
      </w:r>
      <w:r>
        <w:t xml:space="preserve">s are expected to interact with the following FMPs covering pelagic species; </w:t>
      </w:r>
      <w:r>
        <w:lastRenderedPageBreak/>
        <w:t xml:space="preserve">Celtic Sea and Western Channel Pelagic FMP, </w:t>
      </w:r>
      <w:r w:rsidRPr="00513AA5">
        <w:t>Irish Sea Pelagic FMP</w:t>
      </w:r>
      <w:r>
        <w:t xml:space="preserve">, and </w:t>
      </w:r>
      <w:r w:rsidRPr="00695501">
        <w:t>North Sea and Channel Sprat FMP</w:t>
      </w:r>
      <w:r>
        <w:t>.</w:t>
      </w:r>
    </w:p>
    <w:p w14:paraId="3724D35D" w14:textId="77777777" w:rsidR="002E6D6E" w:rsidRDefault="002E6D6E" w:rsidP="002E6D6E">
      <w:r w:rsidRPr="00FB5239">
        <w:t xml:space="preserve">The </w:t>
      </w:r>
      <w:r>
        <w:t>five draft Pelagic FMPs propose management for mackerel, herring and blue whiting,</w:t>
      </w:r>
      <w:r w:rsidRPr="00845926">
        <w:t xml:space="preserve"> </w:t>
      </w:r>
      <w:r>
        <w:t>whereby stock mixing, interconnectivity and migration of pelagic stocks will likely mean management in one FMP will influence the other</w:t>
      </w:r>
      <w:r w:rsidRPr="00FB5239">
        <w:t>.</w:t>
      </w:r>
      <w:r>
        <w:t xml:space="preserve"> </w:t>
      </w:r>
    </w:p>
    <w:p w14:paraId="1ACD634A" w14:textId="77777777" w:rsidR="002E6D6E" w:rsidRPr="00E23C05" w:rsidRDefault="002E6D6E" w:rsidP="002E6D6E">
      <w:r w:rsidRPr="009A1592">
        <w:t xml:space="preserve">The interaction between </w:t>
      </w:r>
      <w:r>
        <w:t xml:space="preserve">other </w:t>
      </w:r>
      <w:r w:rsidRPr="009A1592">
        <w:t xml:space="preserve">FMPs will be </w:t>
      </w:r>
      <w:r>
        <w:t xml:space="preserve">further </w:t>
      </w:r>
      <w:r w:rsidRPr="009A1592">
        <w:t>considered when monitoring the effectiveness of plans. Any necessary adaptations would be built into the plan’s ongoing implementation and adjusted in future revisions of the FMP</w:t>
      </w:r>
      <w:r>
        <w:t>s</w:t>
      </w:r>
      <w:r w:rsidRPr="009A1592">
        <w:t>.</w:t>
      </w:r>
    </w:p>
    <w:p w14:paraId="5466D2D1" w14:textId="77777777" w:rsidR="002E6D6E" w:rsidRPr="00ED0152" w:rsidRDefault="002E6D6E" w:rsidP="002E6D6E">
      <w:pPr>
        <w:pStyle w:val="Heading3"/>
        <w:rPr>
          <w:i/>
          <w:iCs/>
        </w:rPr>
      </w:pPr>
      <w:r w:rsidRPr="00ED0152">
        <w:t>Other Localised Plans</w:t>
      </w:r>
    </w:p>
    <w:p w14:paraId="07B279F7" w14:textId="77777777" w:rsidR="002E6D6E" w:rsidRDefault="002E6D6E" w:rsidP="002E6D6E">
      <w:hyperlink r:id="rId94" w:history="1">
        <w:r w:rsidRPr="00293D8A">
          <w:rPr>
            <w:rStyle w:val="Hyperlink"/>
          </w:rPr>
          <w:t>Explore Marine Plans (EMP)</w:t>
        </w:r>
      </w:hyperlink>
      <w:r w:rsidRPr="006B210F">
        <w:t xml:space="preserve"> </w:t>
      </w:r>
      <w:r>
        <w:t>is an</w:t>
      </w:r>
      <w:r w:rsidRPr="0098151A">
        <w:t xml:space="preserve"> </w:t>
      </w:r>
      <w:r w:rsidRPr="006B210F">
        <w:t>online</w:t>
      </w:r>
      <w:r w:rsidRPr="0098151A">
        <w:t xml:space="preserve"> interactive tool </w:t>
      </w:r>
      <w:r w:rsidRPr="006B210F">
        <w:t xml:space="preserve">developed by the Marine Management Organisation (MMO) </w:t>
      </w:r>
      <w:r>
        <w:t xml:space="preserve">to </w:t>
      </w:r>
      <w:r w:rsidRPr="006B210F">
        <w:t>allow</w:t>
      </w:r>
      <w:r>
        <w:t xml:space="preserve"> a user</w:t>
      </w:r>
      <w:r w:rsidRPr="006B210F">
        <w:t xml:space="preserve"> find and view spatial </w:t>
      </w:r>
      <w:r>
        <w:t xml:space="preserve">marine activity </w:t>
      </w:r>
      <w:r w:rsidRPr="006B210F">
        <w:t xml:space="preserve">data for the English marine area, </w:t>
      </w:r>
      <w:r w:rsidRPr="002E7D98">
        <w:t>information on marine planning licences relating to a specific area</w:t>
      </w:r>
      <w:r>
        <w:t>, and</w:t>
      </w:r>
      <w:r w:rsidRPr="006B210F">
        <w:t xml:space="preserve"> marine plan policy information. </w:t>
      </w:r>
      <w:r>
        <w:t xml:space="preserve"> </w:t>
      </w:r>
    </w:p>
    <w:p w14:paraId="64FDAAA1" w14:textId="77777777" w:rsidR="002E6D6E" w:rsidRPr="001A5C66" w:rsidRDefault="002E6D6E" w:rsidP="002E6D6E">
      <w:pPr>
        <w:spacing w:after="480"/>
      </w:pPr>
      <w:r>
        <w:t xml:space="preserve">The draft Pelagic FMPs will use this tool to identify where the plan could interact with other relevant marine activities, plans or projects. </w:t>
      </w:r>
      <w:r w:rsidRPr="00F26DDD">
        <w:t xml:space="preserve">Any necessary adaptations would be built into the plan’s ongoing implementation and </w:t>
      </w:r>
      <w:r>
        <w:t>contribute to</w:t>
      </w:r>
      <w:r w:rsidRPr="00F26DDD">
        <w:t xml:space="preserve"> future revisions of the FMP</w:t>
      </w:r>
      <w:r>
        <w:t>s</w:t>
      </w:r>
      <w:r w:rsidRPr="00F26DDD">
        <w:t xml:space="preserve">.  </w:t>
      </w:r>
    </w:p>
    <w:p w14:paraId="7287E1A4" w14:textId="77777777" w:rsidR="002E6D6E" w:rsidRPr="008B74A5" w:rsidRDefault="002E6D6E" w:rsidP="002E6D6E">
      <w:pPr>
        <w:pStyle w:val="Heading1"/>
        <w:ind w:left="0" w:hanging="11"/>
      </w:pPr>
      <w:bookmarkStart w:id="53" w:name="_Toc233111248"/>
      <w:r w:rsidRPr="008B74A5">
        <w:t>Assessment of Environmental Effects</w:t>
      </w:r>
      <w:bookmarkEnd w:id="53"/>
    </w:p>
    <w:p w14:paraId="61E833C8" w14:textId="77777777" w:rsidR="002E6D6E" w:rsidRPr="00713ED9" w:rsidRDefault="002E6D6E" w:rsidP="002E6D6E">
      <w:r w:rsidRPr="00713ED9">
        <w:t>The environmental baseline information (</w:t>
      </w:r>
      <w:r w:rsidRPr="00A57587">
        <w:t>section 3</w:t>
      </w:r>
      <w:r w:rsidRPr="00713ED9">
        <w:t xml:space="preserve">) shows that the marine environment is subject to a range of pressures from human activities. Fishing-related activities form only part of the contribution of these pressures to the current state of our marine environment. </w:t>
      </w:r>
    </w:p>
    <w:p w14:paraId="24176C61" w14:textId="77777777" w:rsidR="002E6D6E" w:rsidRPr="00713ED9" w:rsidRDefault="002E6D6E" w:rsidP="002E6D6E">
      <w:pPr>
        <w:rPr>
          <w:rStyle w:val="normaltextrun"/>
        </w:rPr>
      </w:pPr>
      <w:r w:rsidRPr="00713ED9">
        <w:rPr>
          <w:rStyle w:val="normaltextrun"/>
        </w:rPr>
        <w:t>The present assessment acknowledges the evidence that shows those pressures that are largely derived from fishing activity and can impact the environmental effects when considered in-combination with other processes and activities.</w:t>
      </w:r>
    </w:p>
    <w:p w14:paraId="31A58E38" w14:textId="77777777" w:rsidR="002E6D6E" w:rsidRPr="00713ED9" w:rsidRDefault="002E6D6E" w:rsidP="002E6D6E">
      <w:pPr>
        <w:sectPr w:rsidR="002E6D6E" w:rsidRPr="00713ED9" w:rsidSect="002E6D6E">
          <w:headerReference w:type="default" r:id="rId95"/>
          <w:pgSz w:w="11906" w:h="16838"/>
          <w:pgMar w:top="1440" w:right="1440" w:bottom="1440" w:left="1440" w:header="709" w:footer="709" w:gutter="0"/>
          <w:cols w:space="708"/>
          <w:docGrid w:linePitch="360"/>
        </w:sectPr>
      </w:pPr>
      <w:r w:rsidRPr="00D11A9C">
        <w:t>Section 5 assesses the environmental effects of the policies and actions of the draft Pelagic FMPs in relation to the environmental issues screened into this SEA, and where applicable their associated UK MS descriptors (</w:t>
      </w:r>
      <w:r w:rsidRPr="00433D1C">
        <w:t>Annex 1: Table 4</w:t>
      </w:r>
      <w:r w:rsidRPr="00D11A9C">
        <w:t>).</w:t>
      </w:r>
    </w:p>
    <w:p w14:paraId="374DD109" w14:textId="77777777" w:rsidR="002E6D6E" w:rsidRPr="00E9376B" w:rsidRDefault="002E6D6E" w:rsidP="002E6D6E">
      <w:pPr>
        <w:pStyle w:val="Heading2"/>
      </w:pPr>
      <w:bookmarkStart w:id="54" w:name="_Toc233111249"/>
      <w:bookmarkStart w:id="55" w:name="_Hlk125988611"/>
      <w:r w:rsidRPr="00E9376B">
        <w:lastRenderedPageBreak/>
        <w:t xml:space="preserve">Overview of the Potential Positive and Negative Environmental Effects of the </w:t>
      </w:r>
      <w:r>
        <w:t>Policies and Actions of the draft Pelagic FMPs</w:t>
      </w:r>
      <w:bookmarkEnd w:id="54"/>
      <w:r w:rsidRPr="00E9376B">
        <w:t xml:space="preserve"> </w:t>
      </w:r>
    </w:p>
    <w:p w14:paraId="3F59262E" w14:textId="77777777" w:rsidR="002E6D6E" w:rsidRPr="00FB5239" w:rsidRDefault="002E6D6E" w:rsidP="002E6D6E">
      <w:bookmarkStart w:id="56" w:name="_Hlk125475590"/>
      <w:bookmarkStart w:id="57" w:name="_Hlk126159974"/>
      <w:bookmarkEnd w:id="55"/>
      <w:r>
        <w:t xml:space="preserve">The potential positive and negative environmental effects of implementing the policies and actions set out in the five draft Pelagic FMPs have been identified in </w:t>
      </w:r>
      <w:r w:rsidRPr="00D5741A">
        <w:t>Table 5 (Annex 1).</w:t>
      </w:r>
    </w:p>
    <w:p w14:paraId="5A1A795E" w14:textId="77777777" w:rsidR="002E6D6E" w:rsidRPr="005E0A32" w:rsidRDefault="002E6D6E" w:rsidP="002E6D6E">
      <w:pPr>
        <w:pStyle w:val="Heading2"/>
      </w:pPr>
      <w:bookmarkStart w:id="58" w:name="_Toc233111250"/>
      <w:r w:rsidRPr="0081231E">
        <w:t>Overview of Potential Positive Environmental Effects of the FMP</w:t>
      </w:r>
      <w:r>
        <w:t>s</w:t>
      </w:r>
      <w:bookmarkEnd w:id="58"/>
      <w:r w:rsidRPr="0081231E">
        <w:t xml:space="preserve"> </w:t>
      </w:r>
    </w:p>
    <w:p w14:paraId="44AEF001" w14:textId="77777777" w:rsidR="002E6D6E" w:rsidRPr="00ED0152" w:rsidRDefault="002E6D6E" w:rsidP="002E6D6E">
      <w:pPr>
        <w:pStyle w:val="Heading3"/>
      </w:pPr>
      <w:r w:rsidRPr="0081231E">
        <w:t xml:space="preserve">Biodiversity, Flora, Fauna, and Water </w:t>
      </w:r>
      <w:r w:rsidRPr="00ED0152">
        <w:t>quality</w:t>
      </w:r>
    </w:p>
    <w:p w14:paraId="063A1C93" w14:textId="77777777" w:rsidR="002E6D6E" w:rsidRDefault="002E6D6E" w:rsidP="002E6D6E">
      <w:r w:rsidRPr="009C0DE2">
        <w:t xml:space="preserve">The draft </w:t>
      </w:r>
      <w:r>
        <w:t xml:space="preserve">Pelagic </w:t>
      </w:r>
      <w:r w:rsidRPr="009C0DE2">
        <w:t xml:space="preserve">FMPs seek </w:t>
      </w:r>
      <w:r w:rsidRPr="001321D6">
        <w:t>to effectively manage the harvesting of the relevant Pelagic stocks within sustainable limits while focussing on improving the sustainability of the fisheries over the long-term, ensure that stocks</w:t>
      </w:r>
      <w:r w:rsidRPr="000B6623">
        <w:t xml:space="preserve"> are maintained above biomass levels capable of producing MSY</w:t>
      </w:r>
      <w:r>
        <w:t>.</w:t>
      </w:r>
    </w:p>
    <w:p w14:paraId="7E66EE71" w14:textId="77777777" w:rsidR="002E6D6E" w:rsidRDefault="002E6D6E" w:rsidP="002E6D6E">
      <w:r>
        <w:t xml:space="preserve">The five draft Pelagic FMPs cover the </w:t>
      </w:r>
      <w:r w:rsidRPr="0007126B">
        <w:t>mackerel, herring</w:t>
      </w:r>
      <w:r>
        <w:t xml:space="preserve"> and </w:t>
      </w:r>
      <w:r w:rsidRPr="0007126B">
        <w:t xml:space="preserve">blue whiting </w:t>
      </w:r>
      <w:r>
        <w:t xml:space="preserve">stocks which are shared with </w:t>
      </w:r>
      <w:r w:rsidRPr="00C1751E">
        <w:t>Coastal State partners</w:t>
      </w:r>
      <w:r>
        <w:t xml:space="preserve">. Fishing opportunities are managed by total allowable catches (TACs). These, and other joint management actions, are set through international negotiations guided by the best available scientific advice, balancing environmental, social, and economic factors. </w:t>
      </w:r>
    </w:p>
    <w:p w14:paraId="4DD66A59" w14:textId="77777777" w:rsidR="002E6D6E" w:rsidRDefault="002E6D6E" w:rsidP="002E6D6E">
      <w:r>
        <w:t>There is sufficient available scientific evidence for the relevant fisheries policy authorities to make annual MSY assessments for most Pelagic stocks covered by these FMPs in UK waters, and these stocks are currently being fished within an MSY approach. Therefore, the draft Pelagic FMPs describe a vision with policies and proposed actions which set out how management can continue to maintain an MSY approach for the relevant pelagic fisheries and highlight research areas that could lead to refinements to management approaches in the future</w:t>
      </w:r>
      <w:r w:rsidRPr="002B5479">
        <w:t xml:space="preserve">. In particular, </w:t>
      </w:r>
      <w:r w:rsidRPr="002B5479">
        <w:rPr>
          <w:color w:val="000000" w:themeColor="text1"/>
        </w:rPr>
        <w:t>there is potential to refine and adapt the long-term management strategies for these stocks through the benchmarking process, with an action to progress this under policy 1.</w:t>
      </w:r>
    </w:p>
    <w:p w14:paraId="35BAB791" w14:textId="77777777" w:rsidR="002E6D6E" w:rsidRDefault="002E6D6E" w:rsidP="002E6D6E">
      <w:r>
        <w:t>The relevant fisheries policy authorities do not have sufficient evidence to estimate MSY reference points for the West Coast of Scotland and Clyde herring fisheries covered by the West Coast of Scotland and Clyde Herring FMP. While the advice and management approach for the West Coast stock follows the ICES MSY approach under their framework for Category 3 stocks,</w:t>
      </w:r>
      <w:r w:rsidRPr="009466BD">
        <w:t xml:space="preserve"> </w:t>
      </w:r>
      <w:r w:rsidRPr="00B71322">
        <w:t>there is no analytical assessment of the Clyde herring stock</w:t>
      </w:r>
      <w:r>
        <w:t xml:space="preserve">. Therefore, this FMP sets out a path to improve the overall management approach by considering how the evidence base can be strengthened, with any subsequent action focussed on restoring (if required) and then maintaining the stock at sustainable levels. </w:t>
      </w:r>
    </w:p>
    <w:p w14:paraId="57210A58" w14:textId="77777777" w:rsidR="002E6D6E" w:rsidRDefault="002E6D6E" w:rsidP="002E6D6E">
      <w:r w:rsidRPr="00E71FF7">
        <w:lastRenderedPageBreak/>
        <w:t xml:space="preserve">The overall vision for the </w:t>
      </w:r>
      <w:r>
        <w:t>draft Pelagic</w:t>
      </w:r>
      <w:r w:rsidRPr="00E71FF7">
        <w:t xml:space="preserve"> FMPs is that </w:t>
      </w:r>
      <w:r>
        <w:rPr>
          <w:color w:val="000000" w:themeColor="text1"/>
        </w:rPr>
        <w:t>these fisheries</w:t>
      </w:r>
      <w:r w:rsidRPr="00B962F8">
        <w:rPr>
          <w:color w:val="000000" w:themeColor="text1"/>
        </w:rPr>
        <w:t xml:space="preserve"> are managed to ensure long-term sustainability, </w:t>
      </w:r>
      <w:r w:rsidRPr="00C9064D">
        <w:rPr>
          <w:color w:val="000000" w:themeColor="text1"/>
        </w:rPr>
        <w:t xml:space="preserve">which includes supporting the economic profitability of dependent fisheries, minimising environmental impact, and maintaining the social and cultural value this important resource contributes to the UK. </w:t>
      </w:r>
    </w:p>
    <w:p w14:paraId="2996B58D" w14:textId="77777777" w:rsidR="002E6D6E" w:rsidRDefault="002E6D6E" w:rsidP="002E6D6E">
      <w:r>
        <w:t>The policies and actions set out in the FMPs suggest how this could be achieved in a way that is consistent with, and supportive of, the wider achievement of the fisheries objectives set out in the 2020 Act and the policies contained within the JFS.</w:t>
      </w:r>
    </w:p>
    <w:p w14:paraId="15BFA510" w14:textId="77777777" w:rsidR="002E6D6E" w:rsidRPr="00966385" w:rsidRDefault="002E6D6E" w:rsidP="002E6D6E">
      <w:r w:rsidRPr="00966385">
        <w:t>Policies 1 and 2, and associated actions, relate to sustainable stock management with regard to maintaining stocks at levels that can consistently produce Maximum Sustainable Yield (MSY). Continuation of current data collection and analysis and where necessary, improving data gaps to ensure the availability of high-quality data for stock assessments, will allow for more informed management decisions in the future that could result in improvements across a range of receptors and ultimately contribute to the sustainable management of targeted stocks. This may have indirect benefits for wider environment, for example food webs and biodiversity.</w:t>
      </w:r>
    </w:p>
    <w:p w14:paraId="742C0B2F" w14:textId="77777777" w:rsidR="002E6D6E" w:rsidRPr="008512AB" w:rsidRDefault="002E6D6E" w:rsidP="002E6D6E">
      <w:r w:rsidRPr="008512AB">
        <w:t>As well as improving the status of the stocks themselves and contributing to improvements against UK MS commercial fish descriptor targets (D3), the benefits of these actions to fish biodiversity and food webs will contribute to improvements in UK MS targets under D1 and D4.</w:t>
      </w:r>
    </w:p>
    <w:p w14:paraId="58B60900" w14:textId="77777777" w:rsidR="002E6D6E" w:rsidRPr="004B01E2" w:rsidRDefault="002E6D6E" w:rsidP="002E6D6E">
      <w:r w:rsidRPr="004B01E2">
        <w:t xml:space="preserve">Similarly, policy 3 outlines a suite of actions to address discarding, proposing actions to continue and enhance current monitoring efforts. Improved understanding and accounting of discards will support management and the development of appropriate technical measures to reduce unwanted catch. Such </w:t>
      </w:r>
      <w:r>
        <w:t xml:space="preserve">actions </w:t>
      </w:r>
      <w:r w:rsidRPr="004B01E2">
        <w:t>are likely to have a positive effect on biodiversity and food webs, contributing to improvements in UK MS targets under D1 and D4.</w:t>
      </w:r>
    </w:p>
    <w:p w14:paraId="5A8439D0" w14:textId="77777777" w:rsidR="002E6D6E" w:rsidRPr="00A50EA6" w:rsidRDefault="002E6D6E" w:rsidP="002E6D6E">
      <w:r w:rsidRPr="00A50EA6">
        <w:t xml:space="preserve">Actions under policy 4 address bycatch of sensitive marine species in the fisheries and the role of these pelagic stocks in wider food webs. Improved understanding of bycatch will allow for appropriate mitigation measures to be designed where required. Actions under these policies also champion best practice and support existing programmes of work to reduce and mitigate impacts of sensitive species bycatch. If implemented, mitigation measures would be expected to have a positive effect on biodiversity. Actions for further research to support delivery of an ecosystem-based approach to management of these stocks would also address current knowledge gaps around the importance of these FMP stocks in wider food webs. </w:t>
      </w:r>
    </w:p>
    <w:p w14:paraId="1DAAC139" w14:textId="77777777" w:rsidR="002E6D6E" w:rsidRPr="004F444A" w:rsidRDefault="002E6D6E" w:rsidP="002E6D6E">
      <w:r w:rsidRPr="004F444A">
        <w:t>Implementing appropriate bycatch mitigation measures in the fishery is expected to contribute to the recruitment of sensitive marine species. Continued and improved monitoring through REM will build the evidence base on bycatch of sensitive species, allowing for more refined assessments of risk and development of appropriate mitigations which, if adopted, should deliver benefits with respect to foodwebs and biodiversity.</w:t>
      </w:r>
    </w:p>
    <w:p w14:paraId="3AC36752" w14:textId="77777777" w:rsidR="002E6D6E" w:rsidRPr="002B73B3" w:rsidRDefault="002E6D6E" w:rsidP="002E6D6E">
      <w:pPr>
        <w:spacing w:after="0"/>
      </w:pPr>
      <w:r w:rsidRPr="00CF4A74">
        <w:lastRenderedPageBreak/>
        <w:t>The draft Pelagic FMPs do not include specific actions on water quality issues such as marine litter at this time. In Scotland a range of actions are underway to address issues with marine litter, as set out in the Marine Litter Strategy for Scotland</w:t>
      </w:r>
      <w:r w:rsidRPr="00CF4A74">
        <w:rPr>
          <w:vertAlign w:val="superscript"/>
        </w:rPr>
        <w:footnoteReference w:id="24"/>
      </w:r>
      <w:r w:rsidRPr="00CF4A74">
        <w:rPr>
          <w:vertAlign w:val="superscript"/>
        </w:rPr>
        <w:t xml:space="preserve"> </w:t>
      </w:r>
      <w:r w:rsidRPr="00CF4A74">
        <w:t>and these actions will continue to be delivered as part of a separate programme of work.</w:t>
      </w:r>
    </w:p>
    <w:p w14:paraId="755F96CB" w14:textId="77777777" w:rsidR="002E6D6E" w:rsidRPr="005C24A2" w:rsidRDefault="002E6D6E" w:rsidP="002E6D6E">
      <w:pPr>
        <w:pStyle w:val="Heading3"/>
        <w:rPr>
          <w:i/>
          <w:iCs/>
        </w:rPr>
      </w:pPr>
      <w:r w:rsidRPr="005C24A2">
        <w:t>Climatic Factors</w:t>
      </w:r>
    </w:p>
    <w:bookmarkEnd w:id="56"/>
    <w:p w14:paraId="6F28DA10" w14:textId="77777777" w:rsidR="002E6D6E" w:rsidRDefault="002E6D6E" w:rsidP="002E6D6E">
      <w:r w:rsidRPr="00FB5239">
        <w:t xml:space="preserve">The </w:t>
      </w:r>
      <w:r>
        <w:t xml:space="preserve">draft Pelagic FMPs </w:t>
      </w:r>
      <w:r w:rsidRPr="00FB5239">
        <w:t>acknowledge that the UK seafood sector will need to consider how it will reduce emissions to contribute to meeting the Net Zero target. The draft FMP</w:t>
      </w:r>
      <w:r>
        <w:t>s</w:t>
      </w:r>
      <w:r w:rsidRPr="00FB5239">
        <w:t xml:space="preserve"> </w:t>
      </w:r>
      <w:r>
        <w:t>have</w:t>
      </w:r>
      <w:r w:rsidRPr="00FB5239">
        <w:t xml:space="preserve"> not proposed any actions to reduce emissions at this stage.</w:t>
      </w:r>
      <w:r>
        <w:t xml:space="preserve"> </w:t>
      </w:r>
      <w:r w:rsidRPr="00E34EB8">
        <w:t>However, where applicable the FMP</w:t>
      </w:r>
      <w:r>
        <w:t>s</w:t>
      </w:r>
      <w:r w:rsidRPr="00E34EB8">
        <w:t xml:space="preserve"> will support actions to transition to low carbon fishing.</w:t>
      </w:r>
    </w:p>
    <w:p w14:paraId="0D427C72" w14:textId="77777777" w:rsidR="002E6D6E" w:rsidRPr="00FB5239" w:rsidRDefault="002E6D6E" w:rsidP="002E6D6E">
      <w:r>
        <w:t>Policy 6 and associated actions relating to s</w:t>
      </w:r>
      <w:r w:rsidRPr="0018569E">
        <w:t>upport</w:t>
      </w:r>
      <w:r>
        <w:t>ing</w:t>
      </w:r>
      <w:r w:rsidRPr="0018569E">
        <w:t xml:space="preserve"> research and collaboration to assess climate change impacts</w:t>
      </w:r>
      <w:r>
        <w:t xml:space="preserve"> </w:t>
      </w:r>
      <w:r w:rsidRPr="0018569E">
        <w:t xml:space="preserve">and environmental effects of </w:t>
      </w:r>
      <w:r>
        <w:t xml:space="preserve">Pelagic </w:t>
      </w:r>
      <w:r w:rsidRPr="0018569E">
        <w:t>fisheries, including CO</w:t>
      </w:r>
      <w:r w:rsidRPr="00FA401D">
        <w:rPr>
          <w:vertAlign w:val="subscript"/>
        </w:rPr>
        <w:t>2</w:t>
      </w:r>
      <w:r w:rsidRPr="0018569E">
        <w:t xml:space="preserve"> emissions</w:t>
      </w:r>
      <w:r>
        <w:t xml:space="preserve">, are not expected to have immediate positive effects on the environment or contributing to the net zero target. However, the increased understanding and enhanced collaboration can lead to more coordinated efforts and </w:t>
      </w:r>
      <w:r w:rsidRPr="00131AE3">
        <w:rPr>
          <w:rFonts w:eastAsia="Times New Roman"/>
          <w:color w:val="000000"/>
          <w:lang w:eastAsia="en-GB"/>
        </w:rPr>
        <w:t>foster the development and implementation of innovative solutions</w:t>
      </w:r>
      <w:r>
        <w:rPr>
          <w:rFonts w:eastAsia="Times New Roman"/>
          <w:color w:val="000000"/>
          <w:lang w:eastAsia="en-GB"/>
        </w:rPr>
        <w:t xml:space="preserve"> </w:t>
      </w:r>
      <w:r w:rsidRPr="006072ED">
        <w:rPr>
          <w:rFonts w:eastAsia="Times New Roman"/>
          <w:color w:val="000000"/>
          <w:lang w:eastAsia="en-GB"/>
        </w:rPr>
        <w:t xml:space="preserve">which will help achieve sustainability </w:t>
      </w:r>
      <w:r>
        <w:rPr>
          <w:rFonts w:eastAsia="Times New Roman"/>
          <w:color w:val="000000"/>
          <w:lang w:eastAsia="en-GB"/>
        </w:rPr>
        <w:t>actions.</w:t>
      </w:r>
    </w:p>
    <w:p w14:paraId="4AACD2CB" w14:textId="77777777" w:rsidR="002E6D6E" w:rsidRPr="00220AA7" w:rsidRDefault="002E6D6E" w:rsidP="002E6D6E">
      <w:pPr>
        <w:pStyle w:val="Heading3"/>
        <w:rPr>
          <w:i/>
          <w:iCs/>
        </w:rPr>
      </w:pPr>
      <w:r w:rsidRPr="00220AA7">
        <w:t xml:space="preserve">Cultural Heritage </w:t>
      </w:r>
    </w:p>
    <w:p w14:paraId="631F841F" w14:textId="77777777" w:rsidR="002E6D6E" w:rsidRDefault="002E6D6E" w:rsidP="002E6D6E">
      <w:pPr>
        <w:rPr>
          <w:rStyle w:val="normaltextrun"/>
        </w:rPr>
      </w:pPr>
      <w:bookmarkStart w:id="59" w:name="_Toc129950537"/>
      <w:r w:rsidRPr="00FB5239">
        <w:t>While the FMP</w:t>
      </w:r>
      <w:r>
        <w:t>s</w:t>
      </w:r>
      <w:r w:rsidRPr="00FB5239">
        <w:t xml:space="preserve"> </w:t>
      </w:r>
      <w:r>
        <w:t>are</w:t>
      </w:r>
      <w:r w:rsidRPr="00FB5239">
        <w:t xml:space="preserve"> not intended to focus on mitigating the impacts of fishing on marine</w:t>
      </w:r>
      <w:r w:rsidRPr="00FB5239">
        <w:rPr>
          <w:rStyle w:val="normaltextrun"/>
        </w:rPr>
        <w:t xml:space="preserve"> heritage assets, fisheries management could contribute to safeguarding these assets and their locations.</w:t>
      </w:r>
    </w:p>
    <w:p w14:paraId="4B1C72F3" w14:textId="77777777" w:rsidR="002E6D6E" w:rsidRDefault="002E6D6E" w:rsidP="002E6D6E">
      <w:r>
        <w:t xml:space="preserve">Actions </w:t>
      </w:r>
      <w:r w:rsidRPr="000C471E">
        <w:t>to reduce adverse effects on the environment, for example through gear design, spatial management or reducing fishing related marine litter, could indirectly help to conserve both known and unknown marine heritage assets.</w:t>
      </w:r>
      <w:r>
        <w:t xml:space="preserve"> </w:t>
      </w:r>
    </w:p>
    <w:p w14:paraId="1D72BE61" w14:textId="77777777" w:rsidR="002E6D6E" w:rsidRPr="00FB5239" w:rsidRDefault="002E6D6E" w:rsidP="002E6D6E">
      <w:pPr>
        <w:rPr>
          <w:rStyle w:val="Heading4Char"/>
          <w:bCs w:val="0"/>
          <w:i/>
          <w:iCs/>
        </w:rPr>
      </w:pPr>
      <w:r>
        <w:rPr>
          <w:rStyle w:val="normaltextrun"/>
        </w:rPr>
        <w:t xml:space="preserve">Policy 5 and associated actions are intended to support fishing businesses to deliver socio-economic and cultural benefits. </w:t>
      </w:r>
      <w:r w:rsidRPr="00FB5239">
        <w:t>Managing stocks so they are harvested in a sustainable way can have environmental, social, and economic benefits. Ensuring a fishery is environmentally, socially, and economically sustainable over the long term could help promote the cultural importance of fishing and preserve the cultural heritage of fishing itself including wrecks of fishing vessels, historic harbours and infrastructure, and fishing communities.</w:t>
      </w:r>
    </w:p>
    <w:p w14:paraId="55FE4A81" w14:textId="77777777" w:rsidR="002E6D6E" w:rsidRPr="00FB5239" w:rsidRDefault="002E6D6E" w:rsidP="002E6D6E">
      <w:r w:rsidRPr="00FB5239">
        <w:rPr>
          <w:rStyle w:val="Heading4Char"/>
          <w:rFonts w:eastAsia="Arial"/>
          <w:b w:val="0"/>
        </w:rPr>
        <w:t xml:space="preserve">The SEA process will highlight to fisheries policy authorities how fisheries management policies and </w:t>
      </w:r>
      <w:r>
        <w:rPr>
          <w:rStyle w:val="Heading4Char"/>
          <w:rFonts w:eastAsia="Arial"/>
          <w:b w:val="0"/>
        </w:rPr>
        <w:t>actions</w:t>
      </w:r>
      <w:r w:rsidRPr="00FB5239">
        <w:rPr>
          <w:rStyle w:val="Heading4Char"/>
          <w:rFonts w:eastAsia="Arial"/>
          <w:b w:val="0"/>
        </w:rPr>
        <w:t xml:space="preserve"> could</w:t>
      </w:r>
      <w:r w:rsidRPr="00FB5239">
        <w:rPr>
          <w:rStyle w:val="Heading4Char"/>
          <w:rFonts w:eastAsia="Arial"/>
        </w:rPr>
        <w:t xml:space="preserve"> </w:t>
      </w:r>
      <w:r w:rsidRPr="00FB5239">
        <w:t>support measures that protect the historic marine environment and improve early reporting of previously unknown sites.</w:t>
      </w:r>
    </w:p>
    <w:p w14:paraId="177D2AB5" w14:textId="77777777" w:rsidR="002E6D6E" w:rsidRPr="0095302F" w:rsidRDefault="002E6D6E" w:rsidP="002E6D6E">
      <w:pPr>
        <w:pStyle w:val="Heading2"/>
      </w:pPr>
      <w:bookmarkStart w:id="60" w:name="_Toc233111251"/>
      <w:r w:rsidRPr="0095302F">
        <w:lastRenderedPageBreak/>
        <w:t>Overview of Potential Negative Environmental Effects</w:t>
      </w:r>
      <w:bookmarkEnd w:id="59"/>
      <w:r w:rsidRPr="0095302F">
        <w:t xml:space="preserve"> of the FMP</w:t>
      </w:r>
      <w:r>
        <w:t>s</w:t>
      </w:r>
      <w:bookmarkEnd w:id="60"/>
      <w:r w:rsidRPr="0095302F">
        <w:t xml:space="preserve"> </w:t>
      </w:r>
    </w:p>
    <w:p w14:paraId="37DC0E30" w14:textId="77777777" w:rsidR="002E6D6E" w:rsidRPr="00496B4B" w:rsidRDefault="002E6D6E" w:rsidP="002E6D6E">
      <w:pPr>
        <w:pStyle w:val="Heading3"/>
        <w:rPr>
          <w:i/>
          <w:iCs/>
        </w:rPr>
      </w:pPr>
      <w:r w:rsidRPr="00496B4B">
        <w:t xml:space="preserve">Biodiversity, Flora, Fauna, </w:t>
      </w:r>
      <w:r w:rsidRPr="00496B4B">
        <w:rPr>
          <w:rStyle w:val="normaltextrun"/>
        </w:rPr>
        <w:t>Water quality, Climatic factors, Cultural heritage</w:t>
      </w:r>
    </w:p>
    <w:bookmarkEnd w:id="57"/>
    <w:p w14:paraId="10191644" w14:textId="77777777" w:rsidR="002E6D6E" w:rsidRPr="008D10F7" w:rsidRDefault="002E6D6E" w:rsidP="002E6D6E">
      <w:pPr>
        <w:rPr>
          <w:rStyle w:val="normaltextrun"/>
        </w:rPr>
      </w:pPr>
      <w:r>
        <w:rPr>
          <w:rStyle w:val="normaltextrun"/>
          <w:shd w:val="clear" w:color="auto" w:fill="FFFFFF"/>
        </w:rPr>
        <w:t xml:space="preserve">Acknowledging that the </w:t>
      </w:r>
      <w:r w:rsidRPr="00FB5239">
        <w:rPr>
          <w:rStyle w:val="normaltextrun"/>
          <w:shd w:val="clear" w:color="auto" w:fill="FFFFFF"/>
        </w:rPr>
        <w:t xml:space="preserve">proposed </w:t>
      </w:r>
      <w:r w:rsidRPr="783B1358">
        <w:rPr>
          <w:rStyle w:val="normaltextrun"/>
        </w:rPr>
        <w:t>policies and actions</w:t>
      </w:r>
      <w:r w:rsidRPr="00FB5239">
        <w:rPr>
          <w:rStyle w:val="normaltextrun"/>
          <w:shd w:val="clear" w:color="auto" w:fill="FFFFFF"/>
        </w:rPr>
        <w:t xml:space="preserve"> are at the beginning stages of their development</w:t>
      </w:r>
      <w:r>
        <w:rPr>
          <w:rStyle w:val="normaltextrun"/>
          <w:shd w:val="clear" w:color="auto" w:fill="FFFFFF"/>
        </w:rPr>
        <w:t xml:space="preserve">, the assessment of </w:t>
      </w:r>
      <w:r w:rsidRPr="783B1358">
        <w:rPr>
          <w:rStyle w:val="normaltextrun"/>
        </w:rPr>
        <w:t>likely negative effects</w:t>
      </w:r>
      <w:r>
        <w:rPr>
          <w:rStyle w:val="normaltextrun"/>
        </w:rPr>
        <w:t xml:space="preserve"> identified a low </w:t>
      </w:r>
      <w:r w:rsidRPr="008D10F7">
        <w:t>risk of significant adverse effects on the environment</w:t>
      </w:r>
      <w:r>
        <w:t xml:space="preserve"> from implementing individual </w:t>
      </w:r>
      <w:r w:rsidRPr="783B1358">
        <w:rPr>
          <w:rStyle w:val="normaltextrun"/>
        </w:rPr>
        <w:t>policies and actions.</w:t>
      </w:r>
      <w:r w:rsidRPr="00A67BB6">
        <w:t xml:space="preserve"> </w:t>
      </w:r>
      <w:r w:rsidRPr="00FB5239">
        <w:t>However</w:t>
      </w:r>
      <w:r>
        <w:rPr>
          <w:rStyle w:val="normaltextrun"/>
          <w:shd w:val="clear" w:color="auto" w:fill="FFFFFF"/>
        </w:rPr>
        <w:t>,</w:t>
      </w:r>
      <w:r w:rsidRPr="00FB5239">
        <w:rPr>
          <w:rStyle w:val="normaltextrun"/>
          <w:shd w:val="clear" w:color="auto" w:fill="FFFFFF"/>
        </w:rPr>
        <w:t xml:space="preserve"> we do not yet know the potential environmental effects of implementing the </w:t>
      </w:r>
      <w:r w:rsidRPr="783B1358">
        <w:rPr>
          <w:rStyle w:val="normaltextrun"/>
        </w:rPr>
        <w:t>actions</w:t>
      </w:r>
      <w:r w:rsidRPr="00FB5239">
        <w:rPr>
          <w:rStyle w:val="normaltextrun"/>
          <w:shd w:val="clear" w:color="auto" w:fill="FFFFFF"/>
        </w:rPr>
        <w:t xml:space="preserve"> set out in the draft </w:t>
      </w:r>
      <w:r>
        <w:rPr>
          <w:rStyle w:val="normaltextrun"/>
          <w:shd w:val="clear" w:color="auto" w:fill="FFFFFF"/>
        </w:rPr>
        <w:t>Pelagic FMPs</w:t>
      </w:r>
      <w:r w:rsidRPr="00FB5239">
        <w:rPr>
          <w:rStyle w:val="normaltextrun"/>
          <w:shd w:val="clear" w:color="auto" w:fill="FFFFFF"/>
        </w:rPr>
        <w:t xml:space="preserve">. </w:t>
      </w:r>
    </w:p>
    <w:p w14:paraId="2D77E57A" w14:textId="77777777" w:rsidR="002E6D6E" w:rsidRPr="00FB5239" w:rsidRDefault="002E6D6E" w:rsidP="002E6D6E">
      <w:pPr>
        <w:rPr>
          <w:shd w:val="clear" w:color="auto" w:fill="FFFFFF"/>
        </w:rPr>
      </w:pPr>
      <w:r>
        <w:rPr>
          <w:rStyle w:val="normaltextrun"/>
          <w:shd w:val="clear" w:color="auto" w:fill="FFFFFF"/>
        </w:rPr>
        <w:t>Nevertheless</w:t>
      </w:r>
      <w:r w:rsidRPr="00FB5239">
        <w:t xml:space="preserve">, the </w:t>
      </w:r>
      <w:r>
        <w:t>policies and actions</w:t>
      </w:r>
      <w:r w:rsidRPr="00FB5239">
        <w:t xml:space="preserve"> should deliver improved environmental protection, so although it is difficult at this stage to anticipate </w:t>
      </w:r>
      <w:r>
        <w:t xml:space="preserve">all the potential </w:t>
      </w:r>
      <w:r w:rsidRPr="00FB5239">
        <w:t>significant negative effects on the environment in the short term, the overall ambition is to have a positive effect on the environment over the long term through the implementation of the ecosystem-based approach to fisheries management. From an MPA perspective, any changes in management will be subject to MPA assessments which will ensure MPA features are protected inside and outside sites.</w:t>
      </w:r>
    </w:p>
    <w:p w14:paraId="6BAB4AB1" w14:textId="77777777" w:rsidR="002E6D6E" w:rsidRPr="00FB5239" w:rsidRDefault="002E6D6E" w:rsidP="002E6D6E">
      <w:pPr>
        <w:rPr>
          <w:shd w:val="clear" w:color="auto" w:fill="FFFFFF"/>
        </w:rPr>
      </w:pPr>
      <w:r w:rsidRPr="00FB5239">
        <w:rPr>
          <w:rFonts w:eastAsia="Times New Roman"/>
          <w:lang w:eastAsia="en-GB"/>
        </w:rPr>
        <w:t xml:space="preserve">There is the potential for factors such as the spatial footprint, intensity, type of gear and fishing methods of the </w:t>
      </w:r>
      <w:r>
        <w:rPr>
          <w:rFonts w:eastAsia="Times New Roman"/>
          <w:lang w:eastAsia="en-GB"/>
        </w:rPr>
        <w:t>Pelagic</w:t>
      </w:r>
      <w:r w:rsidRPr="00C84F35">
        <w:rPr>
          <w:rFonts w:eastAsia="Times New Roman"/>
          <w:lang w:eastAsia="en-GB"/>
        </w:rPr>
        <w:t xml:space="preserve"> f</w:t>
      </w:r>
      <w:r w:rsidRPr="00FB5239">
        <w:rPr>
          <w:rFonts w:eastAsia="Times New Roman"/>
          <w:lang w:eastAsia="en-GB"/>
        </w:rPr>
        <w:t>isher</w:t>
      </w:r>
      <w:r>
        <w:rPr>
          <w:rFonts w:eastAsia="Times New Roman"/>
          <w:lang w:eastAsia="en-GB"/>
        </w:rPr>
        <w:t>ies</w:t>
      </w:r>
      <w:r w:rsidRPr="00FB5239">
        <w:rPr>
          <w:rFonts w:eastAsia="Times New Roman"/>
          <w:lang w:eastAsia="en-GB"/>
        </w:rPr>
        <w:t xml:space="preserve"> to alter through publishing the </w:t>
      </w:r>
      <w:r>
        <w:rPr>
          <w:rFonts w:eastAsia="Times New Roman"/>
          <w:lang w:eastAsia="en-GB"/>
        </w:rPr>
        <w:t>Pelagic FMPs</w:t>
      </w:r>
      <w:r w:rsidRPr="00FB5239">
        <w:rPr>
          <w:rFonts w:eastAsia="Times New Roman"/>
          <w:lang w:eastAsia="en-GB"/>
        </w:rPr>
        <w:t xml:space="preserve"> and implementing </w:t>
      </w:r>
      <w:r>
        <w:rPr>
          <w:rFonts w:eastAsia="Times New Roman"/>
          <w:lang w:eastAsia="en-GB"/>
        </w:rPr>
        <w:t>their</w:t>
      </w:r>
      <w:r w:rsidRPr="00FB5239">
        <w:rPr>
          <w:rFonts w:eastAsia="Times New Roman"/>
          <w:lang w:eastAsia="en-GB"/>
        </w:rPr>
        <w:t xml:space="preserve"> policies and actions. We recognise that management interventions brought in through FMPs may solve one issue, but unintended and unpredictable issues could arise because of the </w:t>
      </w:r>
      <w:r>
        <w:rPr>
          <w:rFonts w:eastAsia="Times New Roman"/>
          <w:lang w:eastAsia="en-GB"/>
        </w:rPr>
        <w:t>actions</w:t>
      </w:r>
      <w:r w:rsidRPr="00FB5239">
        <w:rPr>
          <w:rFonts w:eastAsia="Times New Roman"/>
          <w:lang w:eastAsia="en-GB"/>
        </w:rPr>
        <w:t xml:space="preserve"> being implemented. </w:t>
      </w:r>
      <w:r w:rsidRPr="00FB5239">
        <w:rPr>
          <w:rStyle w:val="normaltextrun"/>
        </w:rPr>
        <w:t>For example, it is acknowledged that some of the proposed actions to support the FMP</w:t>
      </w:r>
      <w:r>
        <w:rPr>
          <w:rStyle w:val="normaltextrun"/>
        </w:rPr>
        <w:t>s’</w:t>
      </w:r>
      <w:r w:rsidRPr="00FB5239">
        <w:rPr>
          <w:rStyle w:val="normaltextrun"/>
        </w:rPr>
        <w:t xml:space="preserve"> </w:t>
      </w:r>
      <w:r>
        <w:rPr>
          <w:rStyle w:val="normaltextrun"/>
        </w:rPr>
        <w:t>policies</w:t>
      </w:r>
      <w:r w:rsidRPr="00FB5239">
        <w:rPr>
          <w:rStyle w:val="normaltextrun"/>
        </w:rPr>
        <w:t xml:space="preserve"> may, through interventions intended to have a positive effect, lead to displacement of fishing activities to other locations or into</w:t>
      </w:r>
      <w:r>
        <w:rPr>
          <w:rStyle w:val="normaltextrun"/>
        </w:rPr>
        <w:t xml:space="preserve"> other</w:t>
      </w:r>
      <w:r w:rsidRPr="00FB5239">
        <w:rPr>
          <w:rStyle w:val="normaltextrun"/>
        </w:rPr>
        <w:t xml:space="preserve"> fisheries. This may result in negative environmental effects that fall outside the scope (area or species) of </w:t>
      </w:r>
      <w:r>
        <w:rPr>
          <w:rStyle w:val="normaltextrun"/>
        </w:rPr>
        <w:t>these</w:t>
      </w:r>
      <w:r w:rsidRPr="00FB5239">
        <w:rPr>
          <w:rStyle w:val="normaltextrun"/>
        </w:rPr>
        <w:t xml:space="preserve"> FMP</w:t>
      </w:r>
      <w:r>
        <w:rPr>
          <w:rStyle w:val="normaltextrun"/>
        </w:rPr>
        <w:t>s</w:t>
      </w:r>
      <w:r w:rsidRPr="00FB5239">
        <w:rPr>
          <w:rStyle w:val="normaltextrun"/>
        </w:rPr>
        <w:t xml:space="preserve">. </w:t>
      </w:r>
      <w:r w:rsidRPr="00FB5239">
        <w:t xml:space="preserve">Where </w:t>
      </w:r>
      <w:r w:rsidRPr="00FB5239">
        <w:rPr>
          <w:rStyle w:val="normaltextrun"/>
          <w:color w:val="000000" w:themeColor="text1"/>
        </w:rPr>
        <w:t xml:space="preserve">an </w:t>
      </w:r>
      <w:r w:rsidRPr="00FB5239">
        <w:t xml:space="preserve">FMP cannot solve </w:t>
      </w:r>
      <w:r w:rsidRPr="00FB5239">
        <w:rPr>
          <w:rStyle w:val="normaltextrun"/>
          <w:color w:val="000000" w:themeColor="text1"/>
        </w:rPr>
        <w:t xml:space="preserve">an </w:t>
      </w:r>
      <w:r w:rsidRPr="00FB5239">
        <w:t xml:space="preserve">issue, it may be appropriate for other FMPs to consider this issue. Or, if areas beyond </w:t>
      </w:r>
      <w:r>
        <w:t>UK</w:t>
      </w:r>
      <w:r w:rsidRPr="00FB5239">
        <w:t xml:space="preserve"> waters are affected, it may be appropriate for this issue to be considered through wider UK or international fisheries management fora.</w:t>
      </w:r>
    </w:p>
    <w:p w14:paraId="255D4C2F" w14:textId="77777777" w:rsidR="002E6D6E" w:rsidRPr="00FB5239" w:rsidRDefault="002E6D6E" w:rsidP="002E6D6E">
      <w:r>
        <w:rPr>
          <w:color w:val="000000" w:themeColor="text1"/>
        </w:rPr>
        <w:t>This section</w:t>
      </w:r>
      <w:r w:rsidRPr="00FB5239">
        <w:rPr>
          <w:color w:val="000000" w:themeColor="text1"/>
        </w:rPr>
        <w:t xml:space="preserve"> has identified potential negative effects that could arise from the implementation of the FMP’s policies</w:t>
      </w:r>
      <w:r>
        <w:rPr>
          <w:color w:val="000000" w:themeColor="text1"/>
        </w:rPr>
        <w:t xml:space="preserve"> and actions</w:t>
      </w:r>
      <w:r w:rsidRPr="00FB5239">
        <w:rPr>
          <w:color w:val="000000" w:themeColor="text1"/>
        </w:rPr>
        <w:t>. Due to the policies</w:t>
      </w:r>
      <w:r>
        <w:rPr>
          <w:color w:val="000000" w:themeColor="text1"/>
        </w:rPr>
        <w:t xml:space="preserve"> and actions</w:t>
      </w:r>
      <w:r w:rsidRPr="00FB5239">
        <w:rPr>
          <w:color w:val="000000" w:themeColor="text1"/>
        </w:rPr>
        <w:t xml:space="preserve"> being at an early stage of development it is difficult to systematically set out their magnitude and significance</w:t>
      </w:r>
      <w:r>
        <w:rPr>
          <w:color w:val="000000" w:themeColor="text1"/>
        </w:rPr>
        <w:t xml:space="preserve">, without further </w:t>
      </w:r>
      <w:r w:rsidRPr="00956086">
        <w:rPr>
          <w:color w:val="000000" w:themeColor="text1"/>
        </w:rPr>
        <w:t>detail on the nature, timing, duration, scale or location of the proposed</w:t>
      </w:r>
      <w:r w:rsidRPr="00FB5239">
        <w:rPr>
          <w:color w:val="000000" w:themeColor="text1"/>
        </w:rPr>
        <w:t xml:space="preserve">. </w:t>
      </w:r>
      <w:r w:rsidRPr="00FB5239">
        <w:t xml:space="preserve">Changes to fishing activity resulting from the implementation of the FMP </w:t>
      </w:r>
      <w:r>
        <w:t>policies and actions</w:t>
      </w:r>
      <w:r w:rsidRPr="00FB5239">
        <w:t xml:space="preserve"> should be monitored as part of the process of evaluating the effectiveness of FMPs. Tools such as </w:t>
      </w:r>
      <w:r>
        <w:t xml:space="preserve">REM, </w:t>
      </w:r>
      <w:r w:rsidRPr="00FB5239">
        <w:t xml:space="preserve">inshore Vessel Monitoring Systems (iVMS) and VMS greatly improve, or could improve, our ability to monitor spatial and temporal changes in fishing effort. Such monitoring would help identify any unintended consequences on the environment and indicate whether the implementation of these </w:t>
      </w:r>
      <w:r>
        <w:t>actions</w:t>
      </w:r>
      <w:r w:rsidRPr="00FB5239">
        <w:t xml:space="preserve"> could lead to any significant environmental effects if </w:t>
      </w:r>
      <w:r w:rsidRPr="00FB5239">
        <w:lastRenderedPageBreak/>
        <w:t>unmanaged. Mitigating action could then be considered where any significant negative effects are identified that are related to those issues scoped into this assessment.</w:t>
      </w:r>
    </w:p>
    <w:p w14:paraId="07405F80" w14:textId="77777777" w:rsidR="002E6D6E" w:rsidRPr="000837DF" w:rsidRDefault="002E6D6E" w:rsidP="002E6D6E">
      <w:pPr>
        <w:pStyle w:val="Heading2"/>
      </w:pPr>
      <w:bookmarkStart w:id="61" w:name="_Toc233111252"/>
      <w:r w:rsidRPr="000837DF">
        <w:t>In-combination Effects</w:t>
      </w:r>
      <w:bookmarkEnd w:id="61"/>
    </w:p>
    <w:p w14:paraId="4B9C5C5C" w14:textId="77777777" w:rsidR="002E6D6E" w:rsidRPr="00FB5239" w:rsidRDefault="002E6D6E" w:rsidP="002E6D6E">
      <w:bookmarkStart w:id="62" w:name="_Hlk126070053"/>
      <w:r w:rsidRPr="00FB5239">
        <w:t xml:space="preserve">The draft </w:t>
      </w:r>
      <w:r>
        <w:t xml:space="preserve">Pelagic FMPs </w:t>
      </w:r>
      <w:r w:rsidRPr="00FB5239">
        <w:t xml:space="preserve">could potentially have positive </w:t>
      </w:r>
      <w:r w:rsidRPr="00FB5239">
        <w:rPr>
          <w:color w:val="000000" w:themeColor="text1"/>
        </w:rPr>
        <w:t xml:space="preserve">(or negative) </w:t>
      </w:r>
      <w:r w:rsidRPr="00FB5239">
        <w:t xml:space="preserve">in-combination effects with other programmes to deliver sustainable fisheries (see section </w:t>
      </w:r>
      <w:r>
        <w:t>4</w:t>
      </w:r>
      <w:r w:rsidRPr="00FB5239">
        <w:t xml:space="preserve">). Whilst these other programmes focus on different topics, there are common themes that positively link them together. For example, FMPs and the Marine Plans share the common principles of managing marine resources sustainably and reducing the impact of anthropogenic pressure on the marine environment. Having due regard to </w:t>
      </w:r>
      <w:r w:rsidRPr="00516E79">
        <w:t>the</w:t>
      </w:r>
      <w:r>
        <w:t xml:space="preserve"> Environmental Principles and</w:t>
      </w:r>
      <w:r w:rsidRPr="00516E79">
        <w:t xml:space="preserve"> Biodiversity Strategy (for Scotland), the Environmental Principles (for England)</w:t>
      </w:r>
      <w:r>
        <w:t xml:space="preserve"> and the</w:t>
      </w:r>
      <w:r w:rsidRPr="00516E79">
        <w:t xml:space="preserve"> Northern Ireland Biodiversity Strategy </w:t>
      </w:r>
      <w:r w:rsidRPr="00FB5239">
        <w:t>during the development of policy will further ensure that the environment will be appropriately considered throughout the FMP process. More broadly, we anticipate the cumulative positive effect of these programmes will result in helping to meet sustainability objectives and achieving long-term improvements to the marine environment.</w:t>
      </w:r>
    </w:p>
    <w:bookmarkEnd w:id="62"/>
    <w:p w14:paraId="48900B5D" w14:textId="77777777" w:rsidR="002E6D6E" w:rsidRDefault="002E6D6E" w:rsidP="002E6D6E">
      <w:r>
        <w:t>Conducting</w:t>
      </w:r>
      <w:r w:rsidRPr="00FB5239">
        <w:t xml:space="preserve"> the in-combination assessment at this stage in the production cycle of the FMP</w:t>
      </w:r>
      <w:r>
        <w:t>s</w:t>
      </w:r>
      <w:r w:rsidRPr="00FB5239">
        <w:t xml:space="preserve"> proved difficult due to the </w:t>
      </w:r>
      <w:r>
        <w:t>high-level nature of the policies and actions at this early</w:t>
      </w:r>
      <w:r w:rsidRPr="00FB5239">
        <w:t xml:space="preserve"> stage of development.</w:t>
      </w:r>
      <w:r w:rsidRPr="00FB5239">
        <w:rPr>
          <w:color w:val="000000" w:themeColor="text1"/>
        </w:rPr>
        <w:t xml:space="preserve"> From the analysis of the potential environmental effects (section </w:t>
      </w:r>
      <w:r>
        <w:rPr>
          <w:color w:val="000000" w:themeColor="text1"/>
        </w:rPr>
        <w:t>5</w:t>
      </w:r>
      <w:r w:rsidRPr="00FB5239">
        <w:rPr>
          <w:color w:val="000000" w:themeColor="text1"/>
        </w:rPr>
        <w:t xml:space="preserve">) of the policies and </w:t>
      </w:r>
      <w:r>
        <w:rPr>
          <w:color w:val="000000" w:themeColor="text1"/>
        </w:rPr>
        <w:t>actions</w:t>
      </w:r>
      <w:r w:rsidRPr="00FB5239">
        <w:rPr>
          <w:color w:val="000000" w:themeColor="text1"/>
        </w:rPr>
        <w:t xml:space="preserve"> set out in the draft </w:t>
      </w:r>
      <w:r>
        <w:t>Pelagic FMPs</w:t>
      </w:r>
      <w:r w:rsidRPr="00FB5239">
        <w:rPr>
          <w:color w:val="000000" w:themeColor="text1"/>
        </w:rPr>
        <w:t xml:space="preserve">, the potential negative effects are not considered significant enough at this stage to require the policies and </w:t>
      </w:r>
      <w:r>
        <w:rPr>
          <w:color w:val="000000" w:themeColor="text1"/>
        </w:rPr>
        <w:t>action</w:t>
      </w:r>
      <w:r w:rsidRPr="00FB5239">
        <w:rPr>
          <w:color w:val="000000" w:themeColor="text1"/>
        </w:rPr>
        <w:t>s to be amended. When considering other potential policies, we are not aware at this stage that any other regimes/activities are going to change that position.</w:t>
      </w:r>
      <w:r w:rsidRPr="00FB5239">
        <w:t xml:space="preserve"> </w:t>
      </w:r>
    </w:p>
    <w:p w14:paraId="5910D5BC" w14:textId="77777777" w:rsidR="002E6D6E" w:rsidRPr="00FB5239" w:rsidRDefault="002E6D6E" w:rsidP="002E6D6E">
      <w:pPr>
        <w:rPr>
          <w:rFonts w:eastAsia="Calibri"/>
        </w:rPr>
      </w:pPr>
      <w:r w:rsidRPr="0038516F">
        <w:rPr>
          <w:color w:val="000000" w:themeColor="text1"/>
        </w:rPr>
        <w:t>The</w:t>
      </w:r>
      <w:r w:rsidRPr="0038516F">
        <w:t xml:space="preserve"> FMPs could facilitate the in-combination assessment with Marine Plans by providing more specific detail on how the FMP could positively or negatively interact with them. However, a Marine Plan assessment will be undertaken on the finalised FMPs’ policies and actions prior to publication, to assess how they will interact with Marine Plan policies. The assessment will identify whether an FMP policy will be compliant, potentially conflict, or not be compliant with Marine Plan policies. The interaction between FMPs and Marine Plans will be further considered when monitoring the effectiveness of plans. Any necessary adaptations, to ensure FMPs and Marine Plans interact positively, would be built into the plan’s ongoing implementation and adjusted in future revisions of the FMPs as required.</w:t>
      </w:r>
      <w:r>
        <w:t xml:space="preserve">  </w:t>
      </w:r>
    </w:p>
    <w:p w14:paraId="75E47D29" w14:textId="77777777" w:rsidR="002E6D6E" w:rsidRPr="00935C3A" w:rsidRDefault="002E6D6E" w:rsidP="002E6D6E">
      <w:r w:rsidRPr="00026414">
        <w:t xml:space="preserve">Before there are any changes to fisheries management as a result of the </w:t>
      </w:r>
      <w:r>
        <w:t>draft Pelagic</w:t>
      </w:r>
      <w:r w:rsidRPr="00026414">
        <w:t xml:space="preserve"> FMPs, where necessary, all new </w:t>
      </w:r>
      <w:r>
        <w:t>actions</w:t>
      </w:r>
      <w:r w:rsidRPr="00026414">
        <w:t xml:space="preserve"> will be subject to Habitats Regulations Assessments</w:t>
      </w:r>
      <w:r>
        <w:t>,</w:t>
      </w:r>
      <w:r w:rsidRPr="00026414">
        <w:t xml:space="preserve"> Marine Conservation Zone assessments</w:t>
      </w:r>
      <w:r>
        <w:t>, National Marine Plan assessments and MPAs impact assessments</w:t>
      </w:r>
      <w:r w:rsidRPr="00026414">
        <w:t>. Such assessments will consider the potential in-combination effects with other plans and projects that are occurring or will occur within an MPA. These assessments will also identify where any specific interactions exist.</w:t>
      </w:r>
    </w:p>
    <w:p w14:paraId="59A2955D" w14:textId="77777777" w:rsidR="002E6D6E" w:rsidRPr="00FB5239" w:rsidRDefault="002E6D6E" w:rsidP="002E6D6E">
      <w:r w:rsidRPr="00FB5239">
        <w:rPr>
          <w:color w:val="000000" w:themeColor="text1"/>
        </w:rPr>
        <w:lastRenderedPageBreak/>
        <w:t xml:space="preserve">The combined effect of implementing the polices and </w:t>
      </w:r>
      <w:r>
        <w:rPr>
          <w:color w:val="000000" w:themeColor="text1"/>
        </w:rPr>
        <w:t xml:space="preserve">actions </w:t>
      </w:r>
      <w:r w:rsidRPr="00FB5239">
        <w:rPr>
          <w:color w:val="000000" w:themeColor="text1"/>
        </w:rPr>
        <w:t xml:space="preserve">of all FMPs will be considered through the mandatory FMP monitoring process once the plan is published and could form part of the longer-term JFS or FMP review cycles (section </w:t>
      </w:r>
      <w:r>
        <w:rPr>
          <w:color w:val="000000" w:themeColor="text1"/>
        </w:rPr>
        <w:t>8</w:t>
      </w:r>
      <w:r w:rsidRPr="00FB5239">
        <w:rPr>
          <w:color w:val="000000" w:themeColor="text1"/>
        </w:rPr>
        <w:t>).</w:t>
      </w:r>
    </w:p>
    <w:p w14:paraId="4D48FA35" w14:textId="77777777" w:rsidR="002E6D6E" w:rsidRPr="0095302F" w:rsidRDefault="002E6D6E" w:rsidP="002E6D6E">
      <w:pPr>
        <w:pStyle w:val="Heading2"/>
      </w:pPr>
      <w:bookmarkStart w:id="63" w:name="_Toc233111253"/>
      <w:r w:rsidRPr="0095302F">
        <w:t>Conclusions</w:t>
      </w:r>
      <w:bookmarkEnd w:id="63"/>
      <w:r w:rsidRPr="0095302F">
        <w:t xml:space="preserve"> </w:t>
      </w:r>
    </w:p>
    <w:p w14:paraId="03B3B2E7" w14:textId="77777777" w:rsidR="002E6D6E" w:rsidRPr="00FB5239" w:rsidRDefault="002E6D6E" w:rsidP="002E6D6E">
      <w:r w:rsidRPr="00FB5239">
        <w:t xml:space="preserve">Fishing </w:t>
      </w:r>
      <w:r w:rsidRPr="00C84F35">
        <w:t xml:space="preserve">for </w:t>
      </w:r>
      <w:r w:rsidRPr="00AC5870">
        <w:t>mackerel,</w:t>
      </w:r>
      <w:r>
        <w:t xml:space="preserve"> </w:t>
      </w:r>
      <w:r w:rsidRPr="00AC5870">
        <w:t>herring</w:t>
      </w:r>
      <w:r>
        <w:t xml:space="preserve"> and </w:t>
      </w:r>
      <w:r w:rsidRPr="00AC5870">
        <w:t xml:space="preserve">blue whiting </w:t>
      </w:r>
      <w:r w:rsidRPr="00FB5239">
        <w:t xml:space="preserve">is an ongoing activity that poses some risks to the quality status of the marine environment. The draft </w:t>
      </w:r>
      <w:r>
        <w:t>Pelagic FMPs</w:t>
      </w:r>
      <w:r w:rsidRPr="00FB5239">
        <w:t xml:space="preserve"> focus on </w:t>
      </w:r>
      <w:r w:rsidRPr="00FB5239">
        <w:rPr>
          <w:rStyle w:val="normaltextrun"/>
        </w:rPr>
        <w:t xml:space="preserve">achieving the sustainable harvesting of stocks and therefore will </w:t>
      </w:r>
      <w:r w:rsidRPr="00FB5239">
        <w:t>reduce the risks to the future status of stocks in the long term thus giving positive benefit to the environment.</w:t>
      </w:r>
    </w:p>
    <w:p w14:paraId="1FE2EDC2" w14:textId="77777777" w:rsidR="002E6D6E" w:rsidRPr="00FB5239" w:rsidRDefault="002E6D6E" w:rsidP="002E6D6E">
      <w:r w:rsidRPr="00FB5239">
        <w:t xml:space="preserve">Together, these actions will have the positive benefit of ensuring stock sustainability and contributing to improving the status of </w:t>
      </w:r>
      <w:r>
        <w:t>UK MS</w:t>
      </w:r>
      <w:r w:rsidRPr="00FB5239">
        <w:t xml:space="preserve"> commercial fish stocks (D3) in the UK. In doing this there may also be improvements in overall fish biodiversity (D1) and the marine food webs (D4).</w:t>
      </w:r>
    </w:p>
    <w:p w14:paraId="5FC7FAE6" w14:textId="77777777" w:rsidR="002E6D6E" w:rsidRPr="00FB5239" w:rsidRDefault="002E6D6E" w:rsidP="002E6D6E">
      <w:r w:rsidRPr="00FB5239">
        <w:t xml:space="preserve">Nevertheless, </w:t>
      </w:r>
      <w:r w:rsidRPr="00FB5239">
        <w:rPr>
          <w:rStyle w:val="normaltextrun"/>
        </w:rPr>
        <w:t xml:space="preserve">we acknowledge that </w:t>
      </w:r>
      <w:r w:rsidRPr="00FB5239">
        <w:t xml:space="preserve">fishing for </w:t>
      </w:r>
      <w:r>
        <w:t>these pelagic stocks</w:t>
      </w:r>
      <w:r w:rsidRPr="00FB5239">
        <w:t xml:space="preserve"> within sustainable limits may not remove all the associated negative effects of that fishing on the wider marine environment.</w:t>
      </w:r>
    </w:p>
    <w:p w14:paraId="15F13814" w14:textId="77777777" w:rsidR="002E6D6E" w:rsidRPr="00FB5239" w:rsidRDefault="002E6D6E" w:rsidP="002E6D6E">
      <w:pPr>
        <w:rPr>
          <w:rStyle w:val="normaltextrun"/>
        </w:rPr>
      </w:pPr>
      <w:r w:rsidRPr="00FB5239">
        <w:t xml:space="preserve">The </w:t>
      </w:r>
      <w:r>
        <w:t>f</w:t>
      </w:r>
      <w:r w:rsidRPr="00FB5239">
        <w:t xml:space="preserve">isheries </w:t>
      </w:r>
      <w:r>
        <w:t>o</w:t>
      </w:r>
      <w:r w:rsidRPr="00FB5239">
        <w:t xml:space="preserve">bjectives (in the Fisheries Act 2020) require FMPs to integrate environmental, social, and economic aspects of a fishery when introducing interventions to control fishing activity within sustainable levels. Achieving the balance between these three elements will be a central component of </w:t>
      </w:r>
      <w:r>
        <w:t xml:space="preserve">making a contribution to the </w:t>
      </w:r>
      <w:r w:rsidRPr="00FB5239">
        <w:t xml:space="preserve">sustainability objective. </w:t>
      </w:r>
    </w:p>
    <w:p w14:paraId="620107AB" w14:textId="77777777" w:rsidR="002E6D6E" w:rsidRPr="00FB5239" w:rsidRDefault="002E6D6E" w:rsidP="002E6D6E">
      <w:r w:rsidRPr="00FB5239">
        <w:rPr>
          <w:rStyle w:val="normaltextrun"/>
          <w:color w:val="000000"/>
          <w:shd w:val="clear" w:color="auto" w:fill="FFFFFF"/>
        </w:rPr>
        <w:t xml:space="preserve">The </w:t>
      </w:r>
      <w:r>
        <w:rPr>
          <w:rStyle w:val="normaltextrun"/>
          <w:color w:val="000000"/>
          <w:shd w:val="clear" w:color="auto" w:fill="FFFFFF"/>
        </w:rPr>
        <w:t>draft Pelagic FMPs</w:t>
      </w:r>
      <w:r w:rsidRPr="00FB5239">
        <w:rPr>
          <w:rStyle w:val="normaltextrun"/>
          <w:shd w:val="clear" w:color="auto" w:fill="FFFFFF"/>
        </w:rPr>
        <w:t xml:space="preserve"> takes a precautionary approach to fisheries management and adopts a balanced and proportionate approach towards delivering the fisheries objectives. </w:t>
      </w:r>
      <w:r>
        <w:rPr>
          <w:rStyle w:val="normaltextrun"/>
        </w:rPr>
        <w:t xml:space="preserve">The policies and actions set out in the draft Pelagic FMPs may </w:t>
      </w:r>
      <w:r w:rsidRPr="00FB5239">
        <w:rPr>
          <w:rStyle w:val="normaltextrun"/>
          <w:color w:val="000000"/>
          <w:shd w:val="clear" w:color="auto" w:fill="FFFFFF"/>
        </w:rPr>
        <w:t>result in positive and negative effects on the environment in the short term, with the overall ambition to have a positive effect on the environment over the long term through the implementation of the ecosystem-based approach to fisheries management.</w:t>
      </w:r>
      <w:r w:rsidRPr="00FB5239">
        <w:t xml:space="preserve"> </w:t>
      </w:r>
    </w:p>
    <w:p w14:paraId="5C9011FF" w14:textId="77777777" w:rsidR="002E6D6E" w:rsidRPr="00FB5239" w:rsidRDefault="002E6D6E" w:rsidP="002E6D6E">
      <w:r w:rsidRPr="00FB5239">
        <w:t>As well as impacting the commercial fish stocks themselves, the fishery is likely to be impacting the wider environment. Bycatch of certain species</w:t>
      </w:r>
      <w:r>
        <w:t xml:space="preserve">, </w:t>
      </w:r>
      <w:r w:rsidRPr="00FB5239">
        <w:t xml:space="preserve">and </w:t>
      </w:r>
      <w:r>
        <w:t>reduction in prey availability</w:t>
      </w:r>
      <w:r w:rsidRPr="00FB5239">
        <w:t>, have been highlighted as a risk.</w:t>
      </w:r>
    </w:p>
    <w:p w14:paraId="1E0F4C8A" w14:textId="77777777" w:rsidR="002E6D6E" w:rsidRPr="00FB5239" w:rsidRDefault="002E6D6E" w:rsidP="002E6D6E">
      <w:r w:rsidRPr="00FB5239">
        <w:t>Actions have been proposed to investigate the impact of both unwanted / protected species bycatch. While these will not result in immediate positive environmental benefits or environmental improvements, they should help determine what mitigation may be required. The FMP recommends using additional evidence to develop robust mitigation strategies and be used to support the national bycatch strategies.</w:t>
      </w:r>
    </w:p>
    <w:p w14:paraId="4BF808FF" w14:textId="77777777" w:rsidR="002E6D6E" w:rsidRPr="00FB5239" w:rsidRDefault="002E6D6E" w:rsidP="002E6D6E">
      <w:pPr>
        <w:rPr>
          <w:rStyle w:val="normaltextrun"/>
        </w:rPr>
      </w:pPr>
      <w:r w:rsidRPr="00FB5239">
        <w:rPr>
          <w:color w:val="000000" w:themeColor="text1"/>
        </w:rPr>
        <w:t xml:space="preserve">Before there are any changes to fisheries management as a result of the </w:t>
      </w:r>
      <w:r>
        <w:rPr>
          <w:color w:val="000000" w:themeColor="text1"/>
        </w:rPr>
        <w:t>draft Pelagic FMPs</w:t>
      </w:r>
      <w:r w:rsidRPr="00FB5239">
        <w:rPr>
          <w:color w:val="000000" w:themeColor="text1"/>
        </w:rPr>
        <w:t xml:space="preserve">, where necessary, all new </w:t>
      </w:r>
      <w:r>
        <w:rPr>
          <w:color w:val="000000" w:themeColor="text1"/>
        </w:rPr>
        <w:t>actions</w:t>
      </w:r>
      <w:r w:rsidRPr="00FB5239">
        <w:rPr>
          <w:color w:val="000000" w:themeColor="text1"/>
        </w:rPr>
        <w:t xml:space="preserve"> will be subject to Habitats Regulations Assessments and Marine Conservation Zone assessments. Such assessments will consider the potential in-combination effects with other plans and projects that are </w:t>
      </w:r>
      <w:r w:rsidRPr="00FB5239">
        <w:rPr>
          <w:color w:val="000000" w:themeColor="text1"/>
        </w:rPr>
        <w:lastRenderedPageBreak/>
        <w:t>occurring or will occur within in an MPA. These assessments will also identify where any specific interactions exist.</w:t>
      </w:r>
    </w:p>
    <w:p w14:paraId="057E07B1" w14:textId="77777777" w:rsidR="002E6D6E" w:rsidRPr="00FB5239" w:rsidRDefault="002E6D6E" w:rsidP="002E6D6E">
      <w:pPr>
        <w:rPr>
          <w:rStyle w:val="normaltextrun"/>
        </w:rPr>
      </w:pPr>
      <w:r w:rsidRPr="00FB5239">
        <w:t xml:space="preserve">The </w:t>
      </w:r>
      <w:r>
        <w:t xml:space="preserve">draft </w:t>
      </w:r>
      <w:r>
        <w:rPr>
          <w:rFonts w:eastAsiaTheme="minorEastAsia"/>
        </w:rPr>
        <w:t>Pelagic FMPs</w:t>
      </w:r>
      <w:r w:rsidRPr="00FB5239">
        <w:rPr>
          <w:rFonts w:eastAsiaTheme="minorEastAsia"/>
        </w:rPr>
        <w:t xml:space="preserve"> </w:t>
      </w:r>
      <w:r w:rsidRPr="00FB5239">
        <w:t>do not specifically consider the impacts of fishing on marine</w:t>
      </w:r>
      <w:r w:rsidRPr="00FB5239">
        <w:rPr>
          <w:rStyle w:val="normaltextrun"/>
        </w:rPr>
        <w:t xml:space="preserve"> heritage assets. However, any future </w:t>
      </w:r>
      <w:r w:rsidRPr="00FB5239">
        <w:t>f</w:t>
      </w:r>
      <w:r w:rsidRPr="00FB5239">
        <w:rPr>
          <w:rStyle w:val="normaltextrun"/>
        </w:rPr>
        <w:t xml:space="preserve">isheries management aimed at reducing wider environmental effects </w:t>
      </w:r>
      <w:r w:rsidRPr="00FB5239">
        <w:t xml:space="preserve">could </w:t>
      </w:r>
      <w:r w:rsidRPr="00FB5239">
        <w:rPr>
          <w:rStyle w:val="normaltextrun"/>
        </w:rPr>
        <w:t>indirectly help to conserve both known and unknown</w:t>
      </w:r>
      <w:r w:rsidRPr="00FB5239">
        <w:t xml:space="preserve"> </w:t>
      </w:r>
      <w:r w:rsidRPr="00FB5239">
        <w:rPr>
          <w:rStyle w:val="normaltextrun"/>
        </w:rPr>
        <w:t>marine heritage assets.</w:t>
      </w:r>
      <w:r w:rsidRPr="00FB5239">
        <w:t xml:space="preserve"> </w:t>
      </w:r>
      <w:r w:rsidRPr="00FB5239">
        <w:rPr>
          <w:rStyle w:val="normaltextrun"/>
        </w:rPr>
        <w:t xml:space="preserve">This iteration of the FMP focuses on setting out measures to achieve sustainable harvesting of </w:t>
      </w:r>
      <w:r w:rsidRPr="00FB5239">
        <w:t>targeted</w:t>
      </w:r>
      <w:r w:rsidRPr="00FB5239">
        <w:rPr>
          <w:color w:val="FF0000"/>
        </w:rPr>
        <w:t xml:space="preserve"> </w:t>
      </w:r>
      <w:r w:rsidRPr="00FB5239">
        <w:rPr>
          <w:rStyle w:val="normaltextrun"/>
        </w:rPr>
        <w:t xml:space="preserve">stocks but there is scope for future iterations of the FMP to address this wider issue. </w:t>
      </w:r>
    </w:p>
    <w:p w14:paraId="4EF9B7BD" w14:textId="77777777" w:rsidR="002E6D6E" w:rsidRDefault="002E6D6E" w:rsidP="002E6D6E">
      <w:pPr>
        <w:pStyle w:val="Heading1"/>
        <w:ind w:left="0" w:hanging="11"/>
      </w:pPr>
      <w:bookmarkStart w:id="64" w:name="_Toc233111254"/>
      <w:r>
        <w:t>Proposed Actions</w:t>
      </w:r>
      <w:r w:rsidRPr="00ED0152">
        <w:t xml:space="preserve"> to </w:t>
      </w:r>
      <w:r>
        <w:t>R</w:t>
      </w:r>
      <w:r w:rsidRPr="00ED0152">
        <w:t xml:space="preserve">educe </w:t>
      </w:r>
      <w:r>
        <w:t>S</w:t>
      </w:r>
      <w:r w:rsidRPr="00ED0152">
        <w:t xml:space="preserve">ignificant </w:t>
      </w:r>
      <w:r>
        <w:t>N</w:t>
      </w:r>
      <w:r w:rsidRPr="00ED0152">
        <w:t xml:space="preserve">egative </w:t>
      </w:r>
      <w:r>
        <w:t>E</w:t>
      </w:r>
      <w:r w:rsidRPr="00ED0152">
        <w:t>ffects</w:t>
      </w:r>
      <w:bookmarkEnd w:id="64"/>
      <w:r w:rsidRPr="00ED0152">
        <w:t xml:space="preserve"> </w:t>
      </w:r>
    </w:p>
    <w:p w14:paraId="5D0AAE77" w14:textId="77777777" w:rsidR="002E6D6E" w:rsidRPr="002A06FB" w:rsidRDefault="002E6D6E" w:rsidP="002E6D6E">
      <w:pPr>
        <w:pStyle w:val="Heading2"/>
      </w:pPr>
      <w:bookmarkStart w:id="65" w:name="_Toc139987502"/>
      <w:bookmarkStart w:id="66" w:name="_Toc233111255"/>
      <w:r>
        <w:t>Existing Negative Effects of M</w:t>
      </w:r>
      <w:r w:rsidRPr="00AC5870">
        <w:t xml:space="preserve">ackerel, </w:t>
      </w:r>
      <w:r>
        <w:t>H</w:t>
      </w:r>
      <w:r w:rsidRPr="00AC5870">
        <w:t>erring</w:t>
      </w:r>
      <w:r>
        <w:t xml:space="preserve"> and B</w:t>
      </w:r>
      <w:r w:rsidRPr="00AC5870">
        <w:t xml:space="preserve">lue </w:t>
      </w:r>
      <w:r>
        <w:t>W</w:t>
      </w:r>
      <w:r w:rsidRPr="00AC5870">
        <w:t xml:space="preserve">hiting </w:t>
      </w:r>
      <w:r>
        <w:t>Fishing</w:t>
      </w:r>
      <w:bookmarkEnd w:id="65"/>
      <w:bookmarkEnd w:id="66"/>
    </w:p>
    <w:p w14:paraId="7DD3FF24" w14:textId="77777777" w:rsidR="002E6D6E" w:rsidRDefault="002E6D6E" w:rsidP="002E6D6E">
      <w:r w:rsidRPr="001A5C66">
        <w:t>This ER has acknowledged the existing negative environmental effects associated with the fishing activity which will be managed through the</w:t>
      </w:r>
      <w:r>
        <w:t xml:space="preserve"> draft Pelagic</w:t>
      </w:r>
      <w:r w:rsidRPr="001A5C66">
        <w:t xml:space="preserve"> FMP</w:t>
      </w:r>
      <w:r>
        <w:t>s.</w:t>
      </w:r>
      <w:r w:rsidRPr="001A5C66">
        <w:t xml:space="preserve"> </w:t>
      </w:r>
      <w:r>
        <w:t>The</w:t>
      </w:r>
      <w:r w:rsidRPr="001A5C66">
        <w:t xml:space="preserve"> actions proposed by the FMP</w:t>
      </w:r>
      <w:r>
        <w:t>s</w:t>
      </w:r>
      <w:r w:rsidRPr="001A5C66">
        <w:t xml:space="preserve"> to reduce </w:t>
      </w:r>
      <w:r>
        <w:t>negative effects are set out below.</w:t>
      </w:r>
    </w:p>
    <w:p w14:paraId="48F00835" w14:textId="77777777" w:rsidR="002E6D6E" w:rsidRPr="006954D2" w:rsidRDefault="002E6D6E" w:rsidP="002E6D6E">
      <w:r>
        <w:t xml:space="preserve">The known impacts of </w:t>
      </w:r>
      <w:r w:rsidRPr="003A436B">
        <w:t>mackerel, herring</w:t>
      </w:r>
      <w:r>
        <w:t xml:space="preserve"> and</w:t>
      </w:r>
      <w:r w:rsidRPr="003A436B">
        <w:t xml:space="preserve"> blue whiting </w:t>
      </w:r>
      <w:r>
        <w:t>fishing include bycatch of sensitive and/or non-target species, prey reduction, litter/ghost gear affecting habitats and species, vessel emissions on climate, and the impact on cultural heritage sites.</w:t>
      </w:r>
    </w:p>
    <w:p w14:paraId="3B77A41C" w14:textId="77777777" w:rsidR="002E6D6E" w:rsidRDefault="002E6D6E" w:rsidP="002E6D6E">
      <w:pPr>
        <w:pStyle w:val="Heading3"/>
        <w:rPr>
          <w:rStyle w:val="normaltextrun"/>
        </w:rPr>
      </w:pPr>
      <w:r w:rsidRPr="003F1862">
        <w:rPr>
          <w:rStyle w:val="normaltextrun"/>
        </w:rPr>
        <w:t xml:space="preserve">Biodiversity, Flora, Fauna, </w:t>
      </w:r>
      <w:r w:rsidRPr="0095302F">
        <w:rPr>
          <w:rStyle w:val="normaltextrun"/>
        </w:rPr>
        <w:t>Water quality</w:t>
      </w:r>
    </w:p>
    <w:p w14:paraId="77DF8B41" w14:textId="77777777" w:rsidR="002E6D6E" w:rsidRDefault="002E6D6E" w:rsidP="002E6D6E">
      <w:r>
        <w:t>The stocks covered by the five draft Pelagic FMPs are shared with coastal State partners. Fishing opportunities are managed by total allowable catches (TACs). These, and other joint management measures, are set through international negotiations guided by the best available scientific advice, balancing environmental, social, and economic factors. There is sufficient available scientific evidence for the relevant fisheries policy authorities to make annual MSY assessments for most pelagic stocks covered by these FMPs in UK waters.</w:t>
      </w:r>
      <w:r w:rsidRPr="00E85C13">
        <w:t xml:space="preserve"> </w:t>
      </w:r>
      <w:r>
        <w:t>The relevant fisheries policy authorities do not have sufficient evidence to estimate MSY reference points for the West Coast of Scotland and Clyde herring fisheries covered by the West Coast of Scotland and Clyde Herring FMP, but advice and management follows the ICES MSY approach under their framework for Category 3 stocks. Therefore, this FMP sets out a path to improve the overall management approach by considering how the evidence base can be strengthened, with any subsequent action focussed on restoring (if required) and then maintaining the stock at sustainable levels. The policies and actions listed in the draft Pelagic FMPs will be part of the overall stock management strategy and are expected to contribute to the conservation of stocks and the wider environment.</w:t>
      </w:r>
    </w:p>
    <w:p w14:paraId="55EE2895" w14:textId="77777777" w:rsidR="002E6D6E" w:rsidRDefault="002E6D6E" w:rsidP="002E6D6E">
      <w:pPr>
        <w:rPr>
          <w:rStyle w:val="normaltextrun"/>
          <w:color w:val="000000"/>
          <w:shd w:val="clear" w:color="auto" w:fill="FFFFFF"/>
        </w:rPr>
      </w:pPr>
      <w:r w:rsidRPr="00FB5239">
        <w:rPr>
          <w:rStyle w:val="normaltextrun"/>
          <w:color w:val="000000"/>
          <w:shd w:val="clear" w:color="auto" w:fill="FFFFFF"/>
        </w:rPr>
        <w:lastRenderedPageBreak/>
        <w:t xml:space="preserve">The </w:t>
      </w:r>
      <w:r>
        <w:rPr>
          <w:rStyle w:val="normaltextrun"/>
          <w:color w:val="000000"/>
          <w:shd w:val="clear" w:color="auto" w:fill="FFFFFF"/>
        </w:rPr>
        <w:t>five draft Pelagic</w:t>
      </w:r>
      <w:r>
        <w:t xml:space="preserve"> FMPs </w:t>
      </w:r>
      <w:r w:rsidRPr="00FB5239">
        <w:rPr>
          <w:rStyle w:val="normaltextrun"/>
          <w:color w:val="000000"/>
          <w:shd w:val="clear" w:color="auto" w:fill="FFFFFF"/>
        </w:rPr>
        <w:t>ha</w:t>
      </w:r>
      <w:r>
        <w:rPr>
          <w:rStyle w:val="normaltextrun"/>
          <w:color w:val="000000"/>
          <w:shd w:val="clear" w:color="auto" w:fill="FFFFFF"/>
        </w:rPr>
        <w:t>ve</w:t>
      </w:r>
      <w:r w:rsidRPr="00FB5239">
        <w:rPr>
          <w:rStyle w:val="normaltextrun"/>
          <w:color w:val="000000"/>
          <w:shd w:val="clear" w:color="auto" w:fill="FFFFFF"/>
        </w:rPr>
        <w:t xml:space="preserve"> considered advice from Statutory Nature Conservation Bodies (SNCBs) with respect to the impacts from </w:t>
      </w:r>
      <w:r w:rsidRPr="003A436B">
        <w:t>mackerel, herring</w:t>
      </w:r>
      <w:r>
        <w:t xml:space="preserve"> and </w:t>
      </w:r>
      <w:r w:rsidRPr="003A436B">
        <w:t xml:space="preserve">blue whiting </w:t>
      </w:r>
      <w:r w:rsidRPr="00FB5239">
        <w:rPr>
          <w:rStyle w:val="normaltextrun"/>
          <w:color w:val="000000"/>
          <w:shd w:val="clear" w:color="auto" w:fill="FFFFFF"/>
        </w:rPr>
        <w:t>fishing activity on MPA features</w:t>
      </w:r>
      <w:r>
        <w:rPr>
          <w:rStyle w:val="normaltextrun"/>
          <w:color w:val="000000"/>
          <w:shd w:val="clear" w:color="auto" w:fill="FFFFFF"/>
        </w:rPr>
        <w:t xml:space="preserve">, </w:t>
      </w:r>
      <w:r w:rsidRPr="00FB5239">
        <w:rPr>
          <w:rStyle w:val="normaltextrun"/>
          <w:color w:val="000000"/>
          <w:shd w:val="clear" w:color="auto" w:fill="FFFFFF"/>
        </w:rPr>
        <w:t>the wider marine environment in relation to UK MS descriptors</w:t>
      </w:r>
      <w:r>
        <w:rPr>
          <w:rStyle w:val="normaltextrun"/>
          <w:color w:val="000000"/>
          <w:shd w:val="clear" w:color="auto" w:fill="FFFFFF"/>
        </w:rPr>
        <w:t>, as well as PMFs (Scottish waters)</w:t>
      </w:r>
      <w:r w:rsidRPr="00FB5239">
        <w:rPr>
          <w:rStyle w:val="normaltextrun"/>
          <w:color w:val="000000"/>
          <w:shd w:val="clear" w:color="auto" w:fill="FFFFFF"/>
        </w:rPr>
        <w:t xml:space="preserve">. </w:t>
      </w:r>
    </w:p>
    <w:p w14:paraId="2C97D298" w14:textId="77777777" w:rsidR="002E6D6E" w:rsidRPr="00FB5239" w:rsidRDefault="002E6D6E" w:rsidP="002E6D6E">
      <w:pPr>
        <w:rPr>
          <w:rStyle w:val="normaltextrun"/>
        </w:rPr>
      </w:pPr>
      <w:r w:rsidRPr="00FB5239">
        <w:rPr>
          <w:rStyle w:val="normaltextrun"/>
          <w:color w:val="000000"/>
          <w:shd w:val="clear" w:color="auto" w:fill="FFFFFF"/>
        </w:rPr>
        <w:t xml:space="preserve">The </w:t>
      </w:r>
      <w:r>
        <w:rPr>
          <w:rStyle w:val="normaltextrun"/>
          <w:color w:val="000000"/>
          <w:shd w:val="clear" w:color="auto" w:fill="FFFFFF"/>
        </w:rPr>
        <w:t>draft Pelagic</w:t>
      </w:r>
      <w:r>
        <w:t xml:space="preserve"> FMPs</w:t>
      </w:r>
      <w:r w:rsidRPr="00FB5239">
        <w:rPr>
          <w:rStyle w:val="normaltextrun"/>
          <w:color w:val="000000"/>
          <w:shd w:val="clear" w:color="auto" w:fill="FFFFFF"/>
        </w:rPr>
        <w:t xml:space="preserve"> ha</w:t>
      </w:r>
      <w:r>
        <w:rPr>
          <w:rStyle w:val="normaltextrun"/>
          <w:color w:val="000000"/>
          <w:shd w:val="clear" w:color="auto" w:fill="FFFFFF"/>
        </w:rPr>
        <w:t>ve</w:t>
      </w:r>
      <w:r w:rsidRPr="00FB5239">
        <w:rPr>
          <w:rStyle w:val="normaltextrun"/>
          <w:color w:val="000000"/>
          <w:shd w:val="clear" w:color="auto" w:fill="FFFFFF"/>
        </w:rPr>
        <w:t xml:space="preserve"> set out the following </w:t>
      </w:r>
      <w:r w:rsidRPr="00FB5239">
        <w:rPr>
          <w:rStyle w:val="normaltextrun"/>
          <w:color w:val="000000" w:themeColor="text1"/>
        </w:rPr>
        <w:t xml:space="preserve">proposed </w:t>
      </w:r>
      <w:r>
        <w:rPr>
          <w:rStyle w:val="normaltextrun"/>
          <w:color w:val="000000"/>
          <w:shd w:val="clear" w:color="auto" w:fill="FFFFFF"/>
        </w:rPr>
        <w:t>actions</w:t>
      </w:r>
      <w:r w:rsidRPr="00FB5239">
        <w:rPr>
          <w:rStyle w:val="normaltextrun"/>
          <w:color w:val="000000"/>
          <w:shd w:val="clear" w:color="auto" w:fill="FFFFFF"/>
        </w:rPr>
        <w:t xml:space="preserve"> to reduce those known negative effects as follows:</w:t>
      </w:r>
      <w:r w:rsidRPr="00FB5239">
        <w:rPr>
          <w:rStyle w:val="eop"/>
          <w:color w:val="000000"/>
          <w:shd w:val="clear" w:color="auto" w:fill="FFFFFF"/>
        </w:rPr>
        <w:t> </w:t>
      </w:r>
    </w:p>
    <w:p w14:paraId="5776CB5D" w14:textId="77777777" w:rsidR="002E6D6E" w:rsidRPr="003F1862" w:rsidRDefault="002E6D6E" w:rsidP="002E6D6E">
      <w:pPr>
        <w:pStyle w:val="Heading4"/>
        <w:rPr>
          <w:rStyle w:val="normaltextrun"/>
          <w:b w:val="0"/>
          <w:i/>
        </w:rPr>
      </w:pPr>
      <w:r w:rsidRPr="003F1862">
        <w:rPr>
          <w:rStyle w:val="normaltextrun"/>
        </w:rPr>
        <w:t xml:space="preserve">Impacts within MPAs </w:t>
      </w:r>
    </w:p>
    <w:p w14:paraId="036486D4" w14:textId="77777777" w:rsidR="002E6D6E" w:rsidRPr="00FB5239" w:rsidRDefault="002E6D6E" w:rsidP="002E6D6E">
      <w:pPr>
        <w:rPr>
          <w:color w:val="000000" w:themeColor="text1"/>
          <w:lang w:val="en-US"/>
        </w:rPr>
      </w:pPr>
      <w:r w:rsidRPr="00FB5239">
        <w:rPr>
          <w:color w:val="000000" w:themeColor="text1"/>
        </w:rPr>
        <w:t>The MPA network (</w:t>
      </w:r>
      <w:hyperlink w:anchor="_Appendix_C:_UK_1" w:history="1">
        <w:r w:rsidRPr="00CA7A54">
          <w:rPr>
            <w:rStyle w:val="Hyperlink"/>
          </w:rPr>
          <w:t>Appendix C</w:t>
        </w:r>
      </w:hyperlink>
      <w:r w:rsidRPr="00FB5239">
        <w:rPr>
          <w:color w:val="000000" w:themeColor="text1"/>
        </w:rPr>
        <w:t xml:space="preserve">) </w:t>
      </w:r>
      <w:r>
        <w:rPr>
          <w:color w:val="000000" w:themeColor="text1"/>
        </w:rPr>
        <w:t>is</w:t>
      </w:r>
      <w:r w:rsidRPr="00FB5239">
        <w:rPr>
          <w:color w:val="000000" w:themeColor="text1"/>
        </w:rPr>
        <w:t xml:space="preserve"> protect</w:t>
      </w:r>
      <w:r>
        <w:rPr>
          <w:color w:val="000000" w:themeColor="text1"/>
        </w:rPr>
        <w:t>ed</w:t>
      </w:r>
      <w:r w:rsidRPr="00FB5239">
        <w:rPr>
          <w:color w:val="000000" w:themeColor="text1"/>
        </w:rPr>
        <w:t xml:space="preserve"> through the existing MPA management process </w:t>
      </w:r>
      <w:r>
        <w:rPr>
          <w:color w:val="000000" w:themeColor="text1"/>
        </w:rPr>
        <w:t xml:space="preserve">and HRA assessments </w:t>
      </w:r>
      <w:r w:rsidRPr="00FB5239">
        <w:rPr>
          <w:color w:val="000000" w:themeColor="text1"/>
        </w:rPr>
        <w:t>by managing human activities such as fishing, to avoid likely significant effects on the environment.</w:t>
      </w:r>
      <w:r w:rsidRPr="00963B84">
        <w:rPr>
          <w:rStyle w:val="normaltextrun"/>
        </w:rPr>
        <w:t xml:space="preserve"> </w:t>
      </w:r>
      <w:r>
        <w:rPr>
          <w:rStyle w:val="normaltextrun"/>
        </w:rPr>
        <w:t>These activities are mainly controlled through the powers vested in the Scottish Ministers</w:t>
      </w:r>
      <w:r w:rsidRPr="00F017A5">
        <w:rPr>
          <w:rStyle w:val="normaltextrun"/>
        </w:rPr>
        <w:t>, IFCAs, the MMO</w:t>
      </w:r>
      <w:r>
        <w:rPr>
          <w:rStyle w:val="normaltextrun"/>
        </w:rPr>
        <w:t xml:space="preserve">, Welsh Government </w:t>
      </w:r>
      <w:r w:rsidRPr="00F017A5">
        <w:rPr>
          <w:rStyle w:val="normaltextrun"/>
        </w:rPr>
        <w:t>and DAERA</w:t>
      </w:r>
      <w:r>
        <w:rPr>
          <w:rStyle w:val="normaltextrun"/>
        </w:rPr>
        <w:t>.</w:t>
      </w:r>
    </w:p>
    <w:p w14:paraId="429536E7" w14:textId="77777777" w:rsidR="002E6D6E" w:rsidRPr="00FB5239" w:rsidRDefault="002E6D6E" w:rsidP="002E6D6E">
      <w:pPr>
        <w:rPr>
          <w:color w:val="000000" w:themeColor="text1"/>
          <w:lang w:val="en-US"/>
        </w:rPr>
      </w:pPr>
      <w:r>
        <w:rPr>
          <w:rStyle w:val="normaltextrun"/>
          <w:color w:val="000000" w:themeColor="text1"/>
        </w:rPr>
        <w:t>The Scottish Government</w:t>
      </w:r>
      <w:r w:rsidRPr="009249E8">
        <w:rPr>
          <w:rStyle w:val="normaltextrun"/>
          <w:color w:val="000000" w:themeColor="text1"/>
        </w:rPr>
        <w:t xml:space="preserve">, </w:t>
      </w:r>
      <w:r>
        <w:rPr>
          <w:rStyle w:val="normaltextrun"/>
          <w:color w:val="000000" w:themeColor="text1"/>
        </w:rPr>
        <w:t>Defra, the MMO, the Welsh Government and</w:t>
      </w:r>
      <w:r w:rsidRPr="009249E8">
        <w:rPr>
          <w:rStyle w:val="normaltextrun"/>
          <w:color w:val="000000" w:themeColor="text1"/>
        </w:rPr>
        <w:t xml:space="preserve"> DAERA </w:t>
      </w:r>
      <w:r w:rsidRPr="00FB5239">
        <w:rPr>
          <w:rStyle w:val="normaltextrun"/>
          <w:color w:val="000000" w:themeColor="text1"/>
        </w:rPr>
        <w:t xml:space="preserve">were </w:t>
      </w:r>
      <w:r>
        <w:rPr>
          <w:rStyle w:val="normaltextrun"/>
          <w:color w:val="000000" w:themeColor="text1"/>
        </w:rPr>
        <w:t>involved in</w:t>
      </w:r>
      <w:r w:rsidRPr="00FB5239">
        <w:rPr>
          <w:rStyle w:val="normaltextrun"/>
          <w:color w:val="000000" w:themeColor="text1"/>
        </w:rPr>
        <w:t xml:space="preserve"> the development of the FMP</w:t>
      </w:r>
      <w:r>
        <w:rPr>
          <w:rStyle w:val="normaltextrun"/>
          <w:color w:val="000000" w:themeColor="text1"/>
        </w:rPr>
        <w:t>s</w:t>
      </w:r>
      <w:r w:rsidRPr="00FB5239">
        <w:rPr>
          <w:rStyle w:val="normaltextrun"/>
          <w:color w:val="000000" w:themeColor="text1"/>
        </w:rPr>
        <w:t xml:space="preserve"> to ensure </w:t>
      </w:r>
      <w:r>
        <w:rPr>
          <w:rStyle w:val="normaltextrun"/>
          <w:color w:val="000000" w:themeColor="text1"/>
        </w:rPr>
        <w:t>actions</w:t>
      </w:r>
      <w:r w:rsidRPr="00FB5239">
        <w:rPr>
          <w:rStyle w:val="normaltextrun"/>
          <w:color w:val="000000" w:themeColor="text1"/>
        </w:rPr>
        <w:t xml:space="preserve"> proposed through the FMP</w:t>
      </w:r>
      <w:r>
        <w:rPr>
          <w:rStyle w:val="normaltextrun"/>
          <w:color w:val="000000" w:themeColor="text1"/>
        </w:rPr>
        <w:t>s</w:t>
      </w:r>
      <w:r w:rsidRPr="00FB5239">
        <w:rPr>
          <w:rStyle w:val="normaltextrun"/>
          <w:color w:val="000000" w:themeColor="text1"/>
        </w:rPr>
        <w:t xml:space="preserve"> are compatible with existing MPA management. </w:t>
      </w:r>
    </w:p>
    <w:p w14:paraId="7168051F" w14:textId="77777777" w:rsidR="002E6D6E" w:rsidRDefault="002E6D6E" w:rsidP="002E6D6E">
      <w:pPr>
        <w:rPr>
          <w:color w:val="000000" w:themeColor="text1"/>
        </w:rPr>
      </w:pPr>
      <w:r w:rsidRPr="00FB5239">
        <w:rPr>
          <w:color w:val="000000" w:themeColor="text1"/>
        </w:rPr>
        <w:t xml:space="preserve">Before </w:t>
      </w:r>
      <w:r>
        <w:rPr>
          <w:color w:val="000000" w:themeColor="text1"/>
        </w:rPr>
        <w:t>the Scottish Government/the Scottish Ministers, Defra, Welsh Ministers and DAERA</w:t>
      </w:r>
      <w:r w:rsidRPr="00FB5239">
        <w:rPr>
          <w:color w:val="000000" w:themeColor="text1"/>
        </w:rPr>
        <w:t xml:space="preserve"> implement any new management interventions proposed in the </w:t>
      </w:r>
      <w:r>
        <w:rPr>
          <w:color w:val="000000" w:themeColor="text1"/>
        </w:rPr>
        <w:t xml:space="preserve">draft </w:t>
      </w:r>
      <w:r>
        <w:t>Pelagic FMPs</w:t>
      </w:r>
      <w:r w:rsidRPr="00FB5239">
        <w:rPr>
          <w:color w:val="000000" w:themeColor="text1"/>
        </w:rPr>
        <w:t>, those interventions will be screened for likely significant effects on any European sites or European offshore marine sites that overlap with the geographical scope of the measure and, where necessary, a</w:t>
      </w:r>
      <w:r>
        <w:rPr>
          <w:color w:val="000000" w:themeColor="text1"/>
        </w:rPr>
        <w:t xml:space="preserve"> further</w:t>
      </w:r>
      <w:r w:rsidRPr="00FB5239">
        <w:rPr>
          <w:color w:val="000000" w:themeColor="text1"/>
        </w:rPr>
        <w:t xml:space="preserve"> appropriate assessment </w:t>
      </w:r>
      <w:r>
        <w:rPr>
          <w:color w:val="000000" w:themeColor="text1"/>
        </w:rPr>
        <w:t xml:space="preserve">will be </w:t>
      </w:r>
      <w:r w:rsidRPr="00FB5239">
        <w:rPr>
          <w:color w:val="000000" w:themeColor="text1"/>
        </w:rPr>
        <w:t>completed in accordance with</w:t>
      </w:r>
      <w:r>
        <w:rPr>
          <w:color w:val="000000" w:themeColor="text1"/>
        </w:rPr>
        <w:t xml:space="preserve"> the </w:t>
      </w:r>
      <w:r>
        <w:t>Conservation (Natural Habitats, &amp; c.) Regulations 1994,</w:t>
      </w:r>
      <w:r w:rsidRPr="00FB5239">
        <w:rPr>
          <w:color w:val="000000" w:themeColor="text1"/>
        </w:rPr>
        <w:t xml:space="preserve"> the Conservation of Habitats and Species Regulations 2017 or the Conservation of Offshore Habitats and Species Regulations 2017. In accordance with the Marine and Coastal Access Act 2009 (MaCAA), a Marine Conservation Zone (MCZ) Assessment</w:t>
      </w:r>
      <w:r>
        <w:rPr>
          <w:color w:val="000000" w:themeColor="text1"/>
        </w:rPr>
        <w:t>, National Marine Plan assessment and MPAs impact assessments</w:t>
      </w:r>
      <w:r w:rsidRPr="00FB5239">
        <w:rPr>
          <w:color w:val="000000" w:themeColor="text1"/>
        </w:rPr>
        <w:t xml:space="preserve"> will also be completed before any new management measure is implemented that may significantly hinder the conservation objectives of an MCZ.</w:t>
      </w:r>
      <w:r>
        <w:rPr>
          <w:color w:val="000000" w:themeColor="text1"/>
        </w:rPr>
        <w:t xml:space="preserve"> </w:t>
      </w:r>
    </w:p>
    <w:p w14:paraId="3E9961DC" w14:textId="77777777" w:rsidR="002E6D6E" w:rsidRDefault="002E6D6E" w:rsidP="002E6D6E">
      <w:pPr>
        <w:rPr>
          <w:color w:val="000000" w:themeColor="text1"/>
        </w:rPr>
      </w:pPr>
      <w:r w:rsidRPr="005871C9">
        <w:rPr>
          <w:color w:val="000000" w:themeColor="text1"/>
        </w:rPr>
        <w:t xml:space="preserve">Additionally, Nature Conservation Marine Protected Areas (NCMPAs) are designated and protected by the Marine (Scotland) Act 2010 and Marine and Coastal Access Act 2009. An MPA assessment will be completed as required, to ensure </w:t>
      </w:r>
      <w:r>
        <w:rPr>
          <w:color w:val="000000" w:themeColor="text1"/>
        </w:rPr>
        <w:t xml:space="preserve">impacts from </w:t>
      </w:r>
      <w:r w:rsidRPr="005871C9">
        <w:rPr>
          <w:color w:val="000000" w:themeColor="text1"/>
        </w:rPr>
        <w:t xml:space="preserve">any actions or measures </w:t>
      </w:r>
      <w:r>
        <w:rPr>
          <w:color w:val="000000" w:themeColor="text1"/>
        </w:rPr>
        <w:t xml:space="preserve">are appropriately assessed and mitigated where necessary </w:t>
      </w:r>
      <w:r w:rsidRPr="005871C9">
        <w:rPr>
          <w:color w:val="000000" w:themeColor="text1"/>
        </w:rPr>
        <w:t>before being implemented.</w:t>
      </w:r>
    </w:p>
    <w:p w14:paraId="1D4C0878" w14:textId="77777777" w:rsidR="002E6D6E" w:rsidRPr="00355541" w:rsidRDefault="002E6D6E" w:rsidP="002E6D6E">
      <w:pPr>
        <w:rPr>
          <w:b/>
          <w:bCs/>
        </w:rPr>
      </w:pPr>
      <w:r w:rsidRPr="086E8D90">
        <w:rPr>
          <w:color w:val="000000" w:themeColor="text1"/>
        </w:rPr>
        <w:t xml:space="preserve">The points above will make sure the impacts of </w:t>
      </w:r>
      <w:r w:rsidRPr="003A436B">
        <w:t>mackerel, herring</w:t>
      </w:r>
      <w:r>
        <w:t xml:space="preserve"> and</w:t>
      </w:r>
      <w:r w:rsidRPr="003A436B">
        <w:t xml:space="preserve"> blue whiting </w:t>
      </w:r>
      <w:r w:rsidRPr="086E8D90">
        <w:rPr>
          <w:color w:val="000000" w:themeColor="text1"/>
        </w:rPr>
        <w:t xml:space="preserve">fishing activity, </w:t>
      </w:r>
      <w:r>
        <w:t xml:space="preserve">and the FMPs’ policies and actions, do </w:t>
      </w:r>
      <w:r w:rsidRPr="086E8D90">
        <w:rPr>
          <w:color w:val="000000" w:themeColor="text1"/>
        </w:rPr>
        <w:t>not prevent our ability to meet the conservation objectives for MPA features. Thereby enabling us to achieve the legally binding target for MPA condition set out in the Environmental Targets (Marine Protected Areas) Regulations 2022.</w:t>
      </w:r>
      <w:r w:rsidRPr="086E8D90">
        <w:rPr>
          <w:rFonts w:eastAsia="Times New Roman"/>
        </w:rPr>
        <w:t xml:space="preserve"> </w:t>
      </w:r>
    </w:p>
    <w:p w14:paraId="08EDAB61" w14:textId="77777777" w:rsidR="002E6D6E" w:rsidRDefault="002E6D6E" w:rsidP="002E6D6E">
      <w:pPr>
        <w:pStyle w:val="Heading4"/>
        <w:rPr>
          <w:rStyle w:val="normaltextrun"/>
          <w:b w:val="0"/>
          <w:bCs w:val="0"/>
          <w:color w:val="000000"/>
          <w:shd w:val="clear" w:color="auto" w:fill="FFFFFF"/>
        </w:rPr>
      </w:pPr>
      <w:r w:rsidRPr="004C1ACD">
        <w:rPr>
          <w:rStyle w:val="normaltextrun"/>
          <w:color w:val="000000"/>
          <w:shd w:val="clear" w:color="auto" w:fill="FFFFFF"/>
        </w:rPr>
        <w:t>Environmental effects associated with designated features of MPAs</w:t>
      </w:r>
    </w:p>
    <w:p w14:paraId="20D45C2A" w14:textId="77777777" w:rsidR="002E6D6E" w:rsidRDefault="002E6D6E" w:rsidP="002E6D6E">
      <w:pPr>
        <w:rPr>
          <w:rStyle w:val="normaltextrun"/>
          <w:color w:val="000000"/>
          <w:shd w:val="clear" w:color="auto" w:fill="FFFFFF"/>
        </w:rPr>
      </w:pPr>
      <w:r w:rsidRPr="00FB5239">
        <w:rPr>
          <w:rStyle w:val="normaltextrun"/>
          <w:color w:val="000000"/>
          <w:shd w:val="clear" w:color="auto" w:fill="FFFFFF"/>
        </w:rPr>
        <w:t>The marine environment outside of MPAs but within the spatial boundaries of th</w:t>
      </w:r>
      <w:r>
        <w:rPr>
          <w:rStyle w:val="normaltextrun"/>
          <w:color w:val="000000"/>
          <w:shd w:val="clear" w:color="auto" w:fill="FFFFFF"/>
        </w:rPr>
        <w:t>ese</w:t>
      </w:r>
      <w:r w:rsidRPr="00FB5239">
        <w:rPr>
          <w:rStyle w:val="normaltextrun"/>
          <w:color w:val="000000"/>
          <w:shd w:val="clear" w:color="auto" w:fill="FFFFFF"/>
        </w:rPr>
        <w:t xml:space="preserve"> FMP</w:t>
      </w:r>
      <w:r>
        <w:rPr>
          <w:rStyle w:val="normaltextrun"/>
          <w:color w:val="000000"/>
          <w:shd w:val="clear" w:color="auto" w:fill="FFFFFF"/>
        </w:rPr>
        <w:t>s</w:t>
      </w:r>
      <w:r w:rsidRPr="00FB5239">
        <w:rPr>
          <w:rStyle w:val="normaltextrun"/>
          <w:color w:val="000000"/>
          <w:shd w:val="clear" w:color="auto" w:fill="FFFFFF"/>
        </w:rPr>
        <w:t xml:space="preserve"> </w:t>
      </w:r>
      <w:r w:rsidRPr="00FB5239">
        <w:t xml:space="preserve">may potentially be </w:t>
      </w:r>
      <w:r w:rsidRPr="00FB5239">
        <w:rPr>
          <w:rStyle w:val="normaltextrun"/>
          <w:color w:val="000000"/>
          <w:shd w:val="clear" w:color="auto" w:fill="FFFFFF"/>
        </w:rPr>
        <w:t xml:space="preserve">negatively impacted by fishing activities. SNCB advice </w:t>
      </w:r>
      <w:r>
        <w:rPr>
          <w:rStyle w:val="normaltextrun"/>
          <w:color w:val="000000"/>
          <w:shd w:val="clear" w:color="auto" w:fill="FFFFFF"/>
        </w:rPr>
        <w:lastRenderedPageBreak/>
        <w:t xml:space="preserve">commissioned by the Scottish Government’s Marine Directorate covering Scottish </w:t>
      </w:r>
      <w:r w:rsidRPr="001E003E">
        <w:rPr>
          <w:rStyle w:val="normaltextrun"/>
          <w:color w:val="000000"/>
          <w:shd w:val="clear" w:color="auto" w:fill="FFFFFF"/>
        </w:rPr>
        <w:t>waters highlighted the risk of bycatch of mobile species (e.g. birds</w:t>
      </w:r>
      <w:r>
        <w:rPr>
          <w:rStyle w:val="normaltextrun"/>
          <w:color w:val="000000"/>
          <w:shd w:val="clear" w:color="auto" w:fill="FFFFFF"/>
        </w:rPr>
        <w:t xml:space="preserve">, </w:t>
      </w:r>
      <w:r w:rsidRPr="001E003E">
        <w:rPr>
          <w:rStyle w:val="normaltextrun"/>
          <w:color w:val="000000"/>
          <w:shd w:val="clear" w:color="auto" w:fill="FFFFFF"/>
        </w:rPr>
        <w:t>mammals</w:t>
      </w:r>
      <w:r>
        <w:rPr>
          <w:rStyle w:val="normaltextrun"/>
          <w:color w:val="000000"/>
          <w:shd w:val="clear" w:color="auto" w:fill="FFFFFF"/>
        </w:rPr>
        <w:t xml:space="preserve"> and fish</w:t>
      </w:r>
      <w:r w:rsidRPr="001E003E">
        <w:rPr>
          <w:rStyle w:val="normaltextrun"/>
          <w:color w:val="000000"/>
          <w:shd w:val="clear" w:color="auto" w:fill="FFFFFF"/>
        </w:rPr>
        <w:t xml:space="preserve">) that are designated features of MPAs where they occur out with sites. </w:t>
      </w:r>
      <w:bookmarkStart w:id="67" w:name="_Hlk136960507"/>
      <w:r>
        <w:rPr>
          <w:rStyle w:val="normaltextrun"/>
          <w:color w:val="000000"/>
          <w:shd w:val="clear" w:color="auto" w:fill="FFFFFF"/>
        </w:rPr>
        <w:t xml:space="preserve">While </w:t>
      </w:r>
      <w:r w:rsidRPr="001811D6">
        <w:rPr>
          <w:rStyle w:val="normaltextrun"/>
          <w:color w:val="000000"/>
          <w:shd w:val="clear" w:color="auto" w:fill="FFFFFF"/>
        </w:rPr>
        <w:t xml:space="preserve">the risk </w:t>
      </w:r>
      <w:r>
        <w:rPr>
          <w:rStyle w:val="normaltextrun"/>
          <w:color w:val="000000"/>
          <w:shd w:val="clear" w:color="auto" w:fill="FFFFFF"/>
        </w:rPr>
        <w:t>to mobile species</w:t>
      </w:r>
      <w:r w:rsidRPr="001811D6">
        <w:rPr>
          <w:rStyle w:val="normaltextrun"/>
          <w:color w:val="000000"/>
          <w:shd w:val="clear" w:color="auto" w:fill="FFFFFF"/>
        </w:rPr>
        <w:t xml:space="preserve"> through bycatch from </w:t>
      </w:r>
      <w:r>
        <w:rPr>
          <w:rStyle w:val="normaltextrun"/>
          <w:color w:val="000000"/>
          <w:shd w:val="clear" w:color="auto" w:fill="FFFFFF"/>
        </w:rPr>
        <w:t>mobile pelagic</w:t>
      </w:r>
      <w:r w:rsidRPr="001811D6">
        <w:rPr>
          <w:rStyle w:val="normaltextrun"/>
          <w:color w:val="000000"/>
          <w:shd w:val="clear" w:color="auto" w:fill="FFFFFF"/>
        </w:rPr>
        <w:t xml:space="preserve"> gear is generally considered low, given the scale of these fisheries and significant gaps in the available evidence, the risk rating for bycatch in </w:t>
      </w:r>
      <w:r>
        <w:rPr>
          <w:rStyle w:val="normaltextrun"/>
          <w:color w:val="000000"/>
          <w:shd w:val="clear" w:color="auto" w:fill="FFFFFF"/>
        </w:rPr>
        <w:t>the pelagic fisheries</w:t>
      </w:r>
      <w:r w:rsidRPr="001811D6">
        <w:rPr>
          <w:rStyle w:val="normaltextrun"/>
          <w:color w:val="000000"/>
          <w:shd w:val="clear" w:color="auto" w:fill="FFFFFF"/>
        </w:rPr>
        <w:t xml:space="preserve"> </w:t>
      </w:r>
      <w:r>
        <w:rPr>
          <w:rStyle w:val="normaltextrun"/>
          <w:color w:val="000000"/>
          <w:shd w:val="clear" w:color="auto" w:fill="FFFFFF"/>
        </w:rPr>
        <w:t>was assessed as</w:t>
      </w:r>
      <w:r w:rsidRPr="001811D6">
        <w:rPr>
          <w:rStyle w:val="normaltextrun"/>
          <w:color w:val="000000"/>
          <w:shd w:val="clear" w:color="auto" w:fill="FFFFFF"/>
        </w:rPr>
        <w:t xml:space="preserve"> moderate</w:t>
      </w:r>
      <w:r>
        <w:rPr>
          <w:rStyle w:val="normaltextrun"/>
          <w:color w:val="000000"/>
          <w:shd w:val="clear" w:color="auto" w:fill="FFFFFF"/>
        </w:rPr>
        <w:t>. T</w:t>
      </w:r>
      <w:r w:rsidRPr="00471963">
        <w:rPr>
          <w:rStyle w:val="normaltextrun"/>
          <w:color w:val="000000"/>
          <w:shd w:val="clear" w:color="auto" w:fill="FFFFFF"/>
        </w:rPr>
        <w:t>here is insufficient evidence for some fisheries regarding the extent of bycatch, highlighting the need to both enhance our understanding and take appropriate action</w:t>
      </w:r>
      <w:r>
        <w:rPr>
          <w:rStyle w:val="normaltextrun"/>
          <w:color w:val="000000"/>
          <w:shd w:val="clear" w:color="auto" w:fill="FFFFFF"/>
        </w:rPr>
        <w:t xml:space="preserve">. </w:t>
      </w:r>
    </w:p>
    <w:p w14:paraId="0DE08C61" w14:textId="77777777" w:rsidR="002E6D6E" w:rsidRDefault="002E6D6E" w:rsidP="002E6D6E">
      <w:pPr>
        <w:rPr>
          <w:rStyle w:val="normaltextrun"/>
          <w:color w:val="000000"/>
          <w:shd w:val="clear" w:color="auto" w:fill="FFFFFF"/>
        </w:rPr>
      </w:pPr>
      <w:r>
        <w:rPr>
          <w:rStyle w:val="normaltextrun"/>
          <w:color w:val="000000"/>
          <w:shd w:val="clear" w:color="auto" w:fill="FFFFFF"/>
        </w:rPr>
        <w:t xml:space="preserve">The advice also identified a moderate risk of prey depletion </w:t>
      </w:r>
      <w:r w:rsidRPr="00C472A2">
        <w:rPr>
          <w:rStyle w:val="normaltextrun"/>
          <w:color w:val="000000"/>
          <w:shd w:val="clear" w:color="auto" w:fill="FFFFFF"/>
        </w:rPr>
        <w:t xml:space="preserve">to designated features of MPAs from </w:t>
      </w:r>
      <w:r>
        <w:rPr>
          <w:rStyle w:val="normaltextrun"/>
          <w:color w:val="000000"/>
          <w:shd w:val="clear" w:color="auto" w:fill="FFFFFF"/>
        </w:rPr>
        <w:t>these pelagic</w:t>
      </w:r>
      <w:r w:rsidRPr="00C472A2">
        <w:rPr>
          <w:rStyle w:val="normaltextrun"/>
          <w:color w:val="000000"/>
          <w:shd w:val="clear" w:color="auto" w:fill="FFFFFF"/>
        </w:rPr>
        <w:t xml:space="preserve"> fisheries</w:t>
      </w:r>
      <w:r>
        <w:rPr>
          <w:rStyle w:val="normaltextrun"/>
          <w:color w:val="000000"/>
          <w:shd w:val="clear" w:color="auto" w:fill="FFFFFF"/>
        </w:rPr>
        <w:t xml:space="preserve">. </w:t>
      </w:r>
      <w:r>
        <w:t xml:space="preserve">Many of the pelagic species covered in the five pelagic FMPs </w:t>
      </w:r>
      <w:r w:rsidRPr="6C8C1036">
        <w:t xml:space="preserve">are </w:t>
      </w:r>
      <w:r>
        <w:t xml:space="preserve">considered </w:t>
      </w:r>
      <w:r w:rsidRPr="6C8C1036">
        <w:t xml:space="preserve">key </w:t>
      </w:r>
      <w:r w:rsidRPr="00D46BB2">
        <w:t xml:space="preserve">prey for </w:t>
      </w:r>
      <w:r>
        <w:t>many of the designated</w:t>
      </w:r>
      <w:r w:rsidRPr="00D46BB2">
        <w:t xml:space="preserve"> fish, marine mammal, and seabird</w:t>
      </w:r>
      <w:r>
        <w:t xml:space="preserve"> feature</w:t>
      </w:r>
      <w:r w:rsidRPr="00D46BB2">
        <w:t>s</w:t>
      </w:r>
      <w:r>
        <w:t xml:space="preserve"> in UK MPAs. However, the extent to which features rely on specific pelagic prey species is less clear. </w:t>
      </w:r>
    </w:p>
    <w:p w14:paraId="7A7625E6" w14:textId="77777777" w:rsidR="002E6D6E" w:rsidRDefault="002E6D6E" w:rsidP="002E6D6E">
      <w:pPr>
        <w:rPr>
          <w:rStyle w:val="normaltextrun"/>
          <w:color w:val="000000"/>
          <w:shd w:val="clear" w:color="auto" w:fill="FFFFFF"/>
        </w:rPr>
      </w:pPr>
      <w:r w:rsidRPr="00817637">
        <w:rPr>
          <w:rStyle w:val="normaltextrun"/>
          <w:color w:val="000000"/>
          <w:shd w:val="clear" w:color="auto" w:fill="FFFFFF"/>
        </w:rPr>
        <w:t xml:space="preserve">SNCB advice covering English waters also identified moderate risk to the conservation status of designated mobile species from </w:t>
      </w:r>
      <w:r>
        <w:rPr>
          <w:rStyle w:val="normaltextrun"/>
          <w:color w:val="000000"/>
          <w:shd w:val="clear" w:color="auto" w:fill="FFFFFF"/>
        </w:rPr>
        <w:t>pelagic fishing due to bycatch and prey reduction</w:t>
      </w:r>
      <w:r w:rsidRPr="00817637">
        <w:rPr>
          <w:rStyle w:val="normaltextrun"/>
          <w:color w:val="000000"/>
          <w:shd w:val="clear" w:color="auto" w:fill="FFFFFF"/>
        </w:rPr>
        <w:t>.</w:t>
      </w:r>
      <w:r w:rsidRPr="00FB5239">
        <w:rPr>
          <w:rStyle w:val="normaltextrun"/>
          <w:color w:val="000000"/>
          <w:shd w:val="clear" w:color="auto" w:fill="FFFFFF"/>
        </w:rPr>
        <w:t xml:space="preserve"> </w:t>
      </w:r>
      <w:bookmarkEnd w:id="67"/>
      <w:r>
        <w:rPr>
          <w:rStyle w:val="normaltextrun"/>
          <w:color w:val="000000"/>
          <w:shd w:val="clear" w:color="auto" w:fill="FFFFFF"/>
        </w:rPr>
        <w:t>NRW’s advice, covering Welsh waters also identified high risks of bycatch of harbour porpoise in fixed and drift nets.</w:t>
      </w:r>
    </w:p>
    <w:p w14:paraId="2198DF65" w14:textId="77777777" w:rsidR="002E6D6E" w:rsidRPr="0055702D" w:rsidRDefault="002E6D6E" w:rsidP="002E6D6E">
      <w:pPr>
        <w:rPr>
          <w:rStyle w:val="normaltextrun"/>
          <w:color w:val="000000"/>
          <w:shd w:val="clear" w:color="auto" w:fill="FFFFFF"/>
        </w:rPr>
      </w:pPr>
      <w:r w:rsidRPr="00FB5239">
        <w:rPr>
          <w:rStyle w:val="normaltextrun"/>
          <w:color w:val="000000"/>
          <w:shd w:val="clear" w:color="auto" w:fill="FFFFFF"/>
        </w:rPr>
        <w:t xml:space="preserve">The advice acknowledged the lack of high-quality bycatch data. This severely restricts both the ability to draw firm conclusions on mobile bycatch risks on MPA features beyond site boundaries, and the ability to identify specific mitigation. </w:t>
      </w:r>
      <w:r>
        <w:t xml:space="preserve">Policy 4 specifically addresses bycatch of sensitive marine species in the fisheries. </w:t>
      </w:r>
      <w:r>
        <w:rPr>
          <w:rStyle w:val="normaltextrun"/>
          <w:color w:val="000000"/>
          <w:shd w:val="clear" w:color="auto" w:fill="FFFFFF"/>
        </w:rPr>
        <w:t xml:space="preserve">The actions set out as part of this policy aim to </w:t>
      </w:r>
      <w:r w:rsidRPr="00A76BBA">
        <w:rPr>
          <w:rStyle w:val="normaltextrun"/>
          <w:color w:val="000000"/>
          <w:shd w:val="clear" w:color="auto" w:fill="FFFFFF"/>
        </w:rPr>
        <w:t>build our understanding whilst also taking appropriate action.</w:t>
      </w:r>
      <w:r>
        <w:rPr>
          <w:rStyle w:val="normaltextrun"/>
          <w:color w:val="000000"/>
          <w:shd w:val="clear" w:color="auto" w:fill="FFFFFF"/>
        </w:rPr>
        <w:t xml:space="preserve"> Actions</w:t>
      </w:r>
      <w:r w:rsidRPr="00B52246">
        <w:rPr>
          <w:rStyle w:val="normaltextrun"/>
          <w:color w:val="000000"/>
          <w:shd w:val="clear" w:color="auto" w:fill="FFFFFF"/>
        </w:rPr>
        <w:t xml:space="preserve"> focus on improving fisheries data accuracy,</w:t>
      </w:r>
      <w:r>
        <w:rPr>
          <w:rStyle w:val="normaltextrun"/>
          <w:color w:val="000000"/>
          <w:shd w:val="clear" w:color="auto" w:fill="FFFFFF"/>
        </w:rPr>
        <w:t xml:space="preserve"> continuing and improving current programs for mitigation and best practice, and </w:t>
      </w:r>
      <w:r w:rsidRPr="00B52246">
        <w:rPr>
          <w:rStyle w:val="normaltextrun"/>
          <w:color w:val="000000"/>
          <w:shd w:val="clear" w:color="auto" w:fill="FFFFFF"/>
        </w:rPr>
        <w:t xml:space="preserve">supporting ongoing research and innovation </w:t>
      </w:r>
      <w:r>
        <w:rPr>
          <w:rStyle w:val="normaltextrun"/>
          <w:color w:val="000000"/>
          <w:shd w:val="clear" w:color="auto" w:fill="FFFFFF"/>
        </w:rPr>
        <w:t>to develop Ecosystem-based Approaches to management of these fisheries</w:t>
      </w:r>
      <w:r w:rsidRPr="0096341B">
        <w:t xml:space="preserve"> where required. </w:t>
      </w:r>
      <w:r w:rsidRPr="00176A9A">
        <w:t xml:space="preserve">If then implemented, </w:t>
      </w:r>
      <w:r>
        <w:t xml:space="preserve">these actions would be expected to </w:t>
      </w:r>
      <w:r w:rsidRPr="00176A9A">
        <w:t>have a positive effect on biodiversity</w:t>
      </w:r>
      <w:r>
        <w:t xml:space="preserve"> and food webs</w:t>
      </w:r>
      <w:r w:rsidRPr="00176A9A">
        <w:t>.</w:t>
      </w:r>
    </w:p>
    <w:p w14:paraId="00BEDC78" w14:textId="77777777" w:rsidR="002E6D6E" w:rsidRPr="00FB2D0F" w:rsidRDefault="002E6D6E" w:rsidP="002E6D6E">
      <w:pPr>
        <w:jc w:val="both"/>
        <w:rPr>
          <w:rFonts w:eastAsia="Arial"/>
          <w:color w:val="000000" w:themeColor="text1"/>
        </w:rPr>
      </w:pPr>
      <w:r>
        <w:rPr>
          <w:rFonts w:eastAsia="Arial"/>
          <w:color w:val="000000" w:themeColor="text1"/>
        </w:rPr>
        <w:t>T</w:t>
      </w:r>
      <w:r w:rsidRPr="146E6C00">
        <w:rPr>
          <w:rFonts w:eastAsia="Arial"/>
          <w:color w:val="000000" w:themeColor="text1"/>
        </w:rPr>
        <w:t xml:space="preserve">he introduction and rollout of REM to UK pelagic fishing vessels will enhance the evidence base and could lead to a downgrading of the risk in the future. </w:t>
      </w:r>
    </w:p>
    <w:p w14:paraId="351C929B" w14:textId="77777777" w:rsidR="002E6D6E" w:rsidRPr="005F5190" w:rsidRDefault="002E6D6E" w:rsidP="002E6D6E">
      <w:pPr>
        <w:spacing w:after="0" w:line="240" w:lineRule="auto"/>
        <w:jc w:val="both"/>
        <w:rPr>
          <w:rFonts w:ascii="Times New Roman" w:eastAsia="Times New Roman" w:hAnsi="Times New Roman" w:cs="Times New Roman"/>
          <w:color w:val="000000"/>
        </w:rPr>
      </w:pPr>
    </w:p>
    <w:p w14:paraId="243101D4" w14:textId="77777777" w:rsidR="002E6D6E" w:rsidRPr="00A34748" w:rsidRDefault="002E6D6E" w:rsidP="002E6D6E">
      <w:pPr>
        <w:pStyle w:val="Heading4"/>
        <w:rPr>
          <w:rStyle w:val="normaltextrun"/>
          <w:b w:val="0"/>
          <w:i/>
        </w:rPr>
      </w:pPr>
      <w:r w:rsidRPr="00A34748">
        <w:rPr>
          <w:rStyle w:val="normaltextrun"/>
        </w:rPr>
        <w:t xml:space="preserve">UK MS Descriptors Impacts </w:t>
      </w:r>
    </w:p>
    <w:p w14:paraId="071FE5DE" w14:textId="77777777" w:rsidR="002E6D6E" w:rsidRDefault="002E6D6E" w:rsidP="002E6D6E">
      <w:r w:rsidRPr="00FB5239">
        <w:t>The</w:t>
      </w:r>
      <w:r>
        <w:t xml:space="preserve"> five</w:t>
      </w:r>
      <w:r w:rsidRPr="00FB5239">
        <w:t xml:space="preserve"> draft </w:t>
      </w:r>
      <w:r>
        <w:t>Pelagic FMPs</w:t>
      </w:r>
      <w:r w:rsidRPr="00FB5239">
        <w:t xml:space="preserve"> focus on achieving sustainable harvesting </w:t>
      </w:r>
      <w:r w:rsidRPr="00C84F35">
        <w:t xml:space="preserve">of </w:t>
      </w:r>
      <w:r w:rsidRPr="003A436B">
        <w:t>mackerel, herring</w:t>
      </w:r>
      <w:r>
        <w:t xml:space="preserve"> and</w:t>
      </w:r>
      <w:r w:rsidRPr="003A436B">
        <w:t xml:space="preserve"> blue whiting</w:t>
      </w:r>
      <w:r w:rsidRPr="00FB5239">
        <w:t xml:space="preserve">. This will support the achievement of GES for </w:t>
      </w:r>
      <w:r>
        <w:t>UK MS</w:t>
      </w:r>
      <w:r w:rsidRPr="00FB5239">
        <w:t xml:space="preserve"> Descriptor 3 – Commercial fish and shellfish stocks. This will also benefit the wider marine environment and support improvements in the status of fish biodiversity (Descriptor 1) and marine food webs (Descriptor 4).</w:t>
      </w:r>
    </w:p>
    <w:p w14:paraId="6DC2282F" w14:textId="77777777" w:rsidR="002E6D6E" w:rsidRPr="00FB5239" w:rsidRDefault="002E6D6E" w:rsidP="002E6D6E">
      <w:r>
        <w:t>The risks identified in the SNCB advice largely mirror the risks associated with designated features of MPAs.</w:t>
      </w:r>
      <w:r w:rsidRPr="006F6213">
        <w:t xml:space="preserve"> </w:t>
      </w:r>
      <w:r w:rsidRPr="00F96FA2">
        <w:t xml:space="preserve">While the risk from </w:t>
      </w:r>
      <w:r>
        <w:t>Pelagic fishing</w:t>
      </w:r>
      <w:r w:rsidRPr="00F96FA2">
        <w:t xml:space="preserve"> to achieving GES for marine mammals</w:t>
      </w:r>
      <w:r>
        <w:t xml:space="preserve">, seals </w:t>
      </w:r>
      <w:r w:rsidRPr="00F96FA2">
        <w:t>and seabirds (D1 &amp; D4) is generally considered low</w:t>
      </w:r>
      <w:r>
        <w:t xml:space="preserve"> in relation to bycatch</w:t>
      </w:r>
      <w:r w:rsidRPr="00F96FA2">
        <w:t>, there are still significant gaps in the available evidence</w:t>
      </w:r>
      <w:r>
        <w:t xml:space="preserve">, and prey reduction </w:t>
      </w:r>
      <w:r>
        <w:lastRenderedPageBreak/>
        <w:t>is identified as a moderate risk</w:t>
      </w:r>
      <w:r w:rsidRPr="00F96FA2">
        <w:t xml:space="preserve">. As a result, the FMP risk rating </w:t>
      </w:r>
      <w:r>
        <w:t>is</w:t>
      </w:r>
      <w:r w:rsidRPr="00F96FA2">
        <w:t xml:space="preserve"> moderate, taking a precautionary approach into account.</w:t>
      </w:r>
      <w:r>
        <w:t xml:space="preserve"> </w:t>
      </w:r>
    </w:p>
    <w:p w14:paraId="4C8C93EA" w14:textId="77777777" w:rsidR="002E6D6E" w:rsidRPr="00FB5239" w:rsidRDefault="002E6D6E" w:rsidP="002E6D6E">
      <w:r w:rsidRPr="00FB5239">
        <w:t xml:space="preserve">The </w:t>
      </w:r>
      <w:r>
        <w:t>draft Pelagic FMPs</w:t>
      </w:r>
      <w:r w:rsidRPr="00FB5239">
        <w:t xml:space="preserve"> propose to investigate the impact of both unwanted and protected species bycatch</w:t>
      </w:r>
      <w:r>
        <w:t xml:space="preserve"> under Policy 4, and lists actions to continue and enhance monitoring of catch under Policy 3, which will help build the evidence base around prey reduction</w:t>
      </w:r>
      <w:r w:rsidRPr="00FB5239">
        <w:t>.</w:t>
      </w:r>
    </w:p>
    <w:p w14:paraId="48134B67" w14:textId="77777777" w:rsidR="002E6D6E" w:rsidRDefault="002E6D6E" w:rsidP="002E6D6E">
      <w:pPr>
        <w:pStyle w:val="Heading4"/>
        <w:rPr>
          <w:rStyle w:val="normaltextrun"/>
          <w:color w:val="000000" w:themeColor="text1"/>
        </w:rPr>
      </w:pPr>
      <w:r>
        <w:rPr>
          <w:rStyle w:val="normaltextrun"/>
          <w:color w:val="000000" w:themeColor="text1"/>
        </w:rPr>
        <w:t>Priority Marine features (PMFs) impacts (Scottish waters)</w:t>
      </w:r>
    </w:p>
    <w:p w14:paraId="27408EA1" w14:textId="77777777" w:rsidR="002E6D6E" w:rsidRDefault="002E6D6E" w:rsidP="002E6D6E">
      <w:r w:rsidRPr="00F0416D">
        <w:t xml:space="preserve">The risk rating for </w:t>
      </w:r>
      <w:r>
        <w:t xml:space="preserve">PMF </w:t>
      </w:r>
      <w:r w:rsidRPr="00F0416D">
        <w:t>bycatch</w:t>
      </w:r>
      <w:r>
        <w:t xml:space="preserve"> and prey reduction</w:t>
      </w:r>
      <w:r w:rsidRPr="00F0416D">
        <w:t xml:space="preserve"> in </w:t>
      </w:r>
      <w:r>
        <w:t xml:space="preserve">Pelagic fisheries </w:t>
      </w:r>
      <w:r w:rsidRPr="00F0416D">
        <w:t>is considered moderate</w:t>
      </w:r>
    </w:p>
    <w:p w14:paraId="72AC72A7" w14:textId="77777777" w:rsidR="002E6D6E" w:rsidRPr="00121CA9" w:rsidRDefault="002E6D6E" w:rsidP="002E6D6E">
      <w:r>
        <w:t xml:space="preserve">The draft Pelagic FMPs, under Policies 3 and 4, proposes actions </w:t>
      </w:r>
      <w:r w:rsidRPr="002B1F5E">
        <w:t>aimed at improving data collection and understanding of bycatc</w:t>
      </w:r>
      <w:r>
        <w:t>h, continuing and enhancing catch data collection, and supporting research on integrating Ecosystem-Based Approaches to Management of these stocks. These policies</w:t>
      </w:r>
      <w:r w:rsidRPr="002B1F5E">
        <w:t xml:space="preserve"> are expected to support management measures that will reduce the impact of </w:t>
      </w:r>
      <w:r>
        <w:t xml:space="preserve">these </w:t>
      </w:r>
      <w:r w:rsidRPr="002B1F5E">
        <w:t>fisheries on Priority Marine Features (PMFs).</w:t>
      </w:r>
    </w:p>
    <w:p w14:paraId="5CB76B66" w14:textId="77777777" w:rsidR="002E6D6E" w:rsidRPr="004C3C5E" w:rsidRDefault="002E6D6E" w:rsidP="002E6D6E">
      <w:pPr>
        <w:pStyle w:val="Heading3"/>
        <w:rPr>
          <w:rStyle w:val="normaltextrun"/>
          <w:i/>
          <w:iCs/>
        </w:rPr>
      </w:pPr>
      <w:r w:rsidRPr="004C3C5E">
        <w:rPr>
          <w:rStyle w:val="normaltextrun"/>
        </w:rPr>
        <w:t xml:space="preserve">Climate </w:t>
      </w:r>
      <w:r>
        <w:rPr>
          <w:rStyle w:val="normaltextrun"/>
        </w:rPr>
        <w:t>C</w:t>
      </w:r>
      <w:r w:rsidRPr="004C3C5E">
        <w:rPr>
          <w:rStyle w:val="normaltextrun"/>
        </w:rPr>
        <w:t xml:space="preserve">hange </w:t>
      </w:r>
    </w:p>
    <w:p w14:paraId="03A01647" w14:textId="77777777" w:rsidR="002E6D6E" w:rsidRDefault="002E6D6E" w:rsidP="002E6D6E">
      <w:pPr>
        <w:rPr>
          <w:b/>
          <w:bCs/>
        </w:rPr>
      </w:pPr>
      <w:r w:rsidRPr="00B60028">
        <w:rPr>
          <w:b/>
          <w:bCs/>
        </w:rPr>
        <w:t>Vessel Emissions</w:t>
      </w:r>
    </w:p>
    <w:p w14:paraId="2F835CB0" w14:textId="77777777" w:rsidR="002E6D6E" w:rsidRPr="00FB5239" w:rsidRDefault="002E6D6E" w:rsidP="002E6D6E">
      <w:r>
        <w:rPr>
          <w:rFonts w:eastAsiaTheme="minorEastAsia"/>
        </w:rPr>
        <w:t>T</w:t>
      </w:r>
      <w:r w:rsidRPr="00FB5239">
        <w:rPr>
          <w:rFonts w:eastAsiaTheme="minorEastAsia"/>
        </w:rPr>
        <w:t xml:space="preserve">he </w:t>
      </w:r>
      <w:r>
        <w:rPr>
          <w:rFonts w:eastAsiaTheme="minorEastAsia"/>
        </w:rPr>
        <w:t>draft Pelagic FMPs</w:t>
      </w:r>
      <w:r w:rsidRPr="00FB5239">
        <w:rPr>
          <w:rFonts w:eastAsiaTheme="minorEastAsia"/>
        </w:rPr>
        <w:t xml:space="preserve"> acknowledge that </w:t>
      </w:r>
      <w:r>
        <w:rPr>
          <w:rFonts w:eastAsiaTheme="minorEastAsia"/>
        </w:rPr>
        <w:t xml:space="preserve">more work is needed to </w:t>
      </w:r>
      <w:r w:rsidRPr="003B6241">
        <w:rPr>
          <w:rFonts w:eastAsiaTheme="minorEastAsia"/>
        </w:rPr>
        <w:t>fully understand how carbon emissions can be reduced in a sustainable way</w:t>
      </w:r>
      <w:r>
        <w:rPr>
          <w:rFonts w:eastAsiaTheme="minorEastAsia"/>
        </w:rPr>
        <w:t>. The FMPs propose 2 actions as part of policy 6 aimed at collaboration for reducing environmental impacts of the fisheries (including CO</w:t>
      </w:r>
      <w:r w:rsidRPr="00997DD2">
        <w:rPr>
          <w:rFonts w:eastAsiaTheme="minorEastAsia"/>
          <w:vertAlign w:val="subscript"/>
        </w:rPr>
        <w:t>2</w:t>
      </w:r>
      <w:r>
        <w:rPr>
          <w:rFonts w:eastAsiaTheme="minorEastAsia"/>
        </w:rPr>
        <w:t xml:space="preserve"> emissions) and improving the evidence base.</w:t>
      </w:r>
      <w:r w:rsidRPr="00FB5239">
        <w:t xml:space="preserve"> This will be done by collaborating across Government, with industry and academic organisations to understand the current evidence gaps and latest innovations, to support the development of pathways towards Net Zero for the UK fishing fleet.</w:t>
      </w:r>
      <w:r w:rsidRPr="00FB5239">
        <w:rPr>
          <w:rFonts w:eastAsiaTheme="minorEastAsia"/>
        </w:rPr>
        <w:t xml:space="preserve"> The FMP</w:t>
      </w:r>
      <w:r>
        <w:rPr>
          <w:rFonts w:eastAsiaTheme="minorEastAsia"/>
        </w:rPr>
        <w:t>s</w:t>
      </w:r>
      <w:r w:rsidRPr="00FB5239">
        <w:rPr>
          <w:rFonts w:eastAsiaTheme="minorEastAsia"/>
        </w:rPr>
        <w:t xml:space="preserve"> will support </w:t>
      </w:r>
      <w:r w:rsidRPr="00FB5239">
        <w:t>the fishery through national transition to low carbon fishing</w:t>
      </w:r>
      <w:r w:rsidRPr="00FB5239">
        <w:rPr>
          <w:rFonts w:eastAsiaTheme="minorEastAsia"/>
        </w:rPr>
        <w:t>, contributing to UK Government commitments to Net Zero</w:t>
      </w:r>
      <w:r>
        <w:rPr>
          <w:rFonts w:eastAsiaTheme="minorEastAsia"/>
        </w:rPr>
        <w:t>.</w:t>
      </w:r>
      <w:r w:rsidRPr="00FB5239">
        <w:rPr>
          <w:rFonts w:eastAsiaTheme="minorEastAsia"/>
        </w:rPr>
        <w:t xml:space="preserve"> </w:t>
      </w:r>
    </w:p>
    <w:p w14:paraId="5D879CEF" w14:textId="77777777" w:rsidR="002E6D6E" w:rsidRDefault="002E6D6E" w:rsidP="002E6D6E">
      <w:pPr>
        <w:rPr>
          <w:b/>
          <w:bCs/>
          <w:lang w:val="en-CA"/>
        </w:rPr>
      </w:pPr>
      <w:r w:rsidRPr="00B60028">
        <w:rPr>
          <w:b/>
          <w:bCs/>
          <w:lang w:val="en-CA"/>
        </w:rPr>
        <w:t xml:space="preserve">Climate change impacts on </w:t>
      </w:r>
      <w:r w:rsidRPr="00B151F4">
        <w:rPr>
          <w:b/>
          <w:bCs/>
        </w:rPr>
        <w:t>mackerel, herring</w:t>
      </w:r>
      <w:r>
        <w:rPr>
          <w:b/>
          <w:bCs/>
        </w:rPr>
        <w:t xml:space="preserve"> and</w:t>
      </w:r>
      <w:r w:rsidRPr="00B151F4">
        <w:rPr>
          <w:b/>
          <w:bCs/>
        </w:rPr>
        <w:t xml:space="preserve"> blue whiting </w:t>
      </w:r>
      <w:r w:rsidRPr="00B151F4">
        <w:rPr>
          <w:b/>
          <w:bCs/>
          <w:lang w:val="en-CA"/>
        </w:rPr>
        <w:t>st</w:t>
      </w:r>
      <w:r w:rsidRPr="00B60028">
        <w:rPr>
          <w:b/>
          <w:bCs/>
          <w:lang w:val="en-CA"/>
        </w:rPr>
        <w:t>ocks and fisheries</w:t>
      </w:r>
    </w:p>
    <w:p w14:paraId="369C643A" w14:textId="77777777" w:rsidR="002E6D6E" w:rsidRPr="001413FD" w:rsidRDefault="002E6D6E" w:rsidP="002E6D6E">
      <w:r w:rsidRPr="001A5C66">
        <w:rPr>
          <w:lang w:val="en-CA"/>
        </w:rPr>
        <w:t>The</w:t>
      </w:r>
      <w:r>
        <w:rPr>
          <w:lang w:val="en-CA"/>
        </w:rPr>
        <w:t xml:space="preserve"> five</w:t>
      </w:r>
      <w:r w:rsidRPr="001A5C66">
        <w:rPr>
          <w:lang w:val="en-CA"/>
        </w:rPr>
        <w:t xml:space="preserve"> </w:t>
      </w:r>
      <w:r>
        <w:rPr>
          <w:lang w:val="en-CA"/>
        </w:rPr>
        <w:t>draft Pelagic</w:t>
      </w:r>
      <w:r w:rsidRPr="001A5C66">
        <w:rPr>
          <w:lang w:val="en-CA"/>
        </w:rPr>
        <w:t xml:space="preserve"> FMP </w:t>
      </w:r>
      <w:r>
        <w:rPr>
          <w:lang w:val="en-CA"/>
        </w:rPr>
        <w:t>propose an action under Policy 6</w:t>
      </w:r>
      <w:r w:rsidRPr="001A5C66">
        <w:rPr>
          <w:lang w:val="en-CA"/>
        </w:rPr>
        <w:t xml:space="preserve"> to </w:t>
      </w:r>
      <w:r>
        <w:rPr>
          <w:lang w:val="en-CA"/>
        </w:rPr>
        <w:t>“</w:t>
      </w:r>
      <w:r w:rsidRPr="0003633A">
        <w:t>Collaborate across the UK and internationally on further evidence and analysis to understand the impact of climate change on Pelagic FMP stocks</w:t>
      </w:r>
      <w:r>
        <w:t xml:space="preserve"> </w:t>
      </w:r>
      <w:r w:rsidRPr="0003633A">
        <w:t>and develop options for how the Pelagic FMP fisher</w:t>
      </w:r>
      <w:r>
        <w:t>ies</w:t>
      </w:r>
      <w:r w:rsidRPr="0003633A">
        <w:t xml:space="preserve"> may adapt to climate change impacts in the future</w:t>
      </w:r>
      <w:r>
        <w:t>”. This action would build the evidence base for the relevant pelagic stocks, ensuring appropriate options</w:t>
      </w:r>
      <w:r w:rsidRPr="001A5C66">
        <w:rPr>
          <w:lang w:val="en-CA"/>
        </w:rPr>
        <w:t xml:space="preserve"> for adaptive management</w:t>
      </w:r>
      <w:r>
        <w:rPr>
          <w:lang w:val="en-CA"/>
        </w:rPr>
        <w:t xml:space="preserve"> can be</w:t>
      </w:r>
      <w:r w:rsidRPr="001A5C66">
        <w:rPr>
          <w:lang w:val="en-CA"/>
        </w:rPr>
        <w:t xml:space="preserve"> identified</w:t>
      </w:r>
      <w:r>
        <w:rPr>
          <w:lang w:val="en-CA"/>
        </w:rPr>
        <w:t>. This evidence can be integrated in</w:t>
      </w:r>
      <w:r w:rsidRPr="001A5C66">
        <w:rPr>
          <w:lang w:val="en-CA"/>
        </w:rPr>
        <w:t xml:space="preserve">to future iterations of the </w:t>
      </w:r>
      <w:r>
        <w:rPr>
          <w:lang w:val="en-CA"/>
        </w:rPr>
        <w:t>Pelagic</w:t>
      </w:r>
      <w:r w:rsidRPr="001A5C66">
        <w:rPr>
          <w:lang w:val="en-CA"/>
        </w:rPr>
        <w:t xml:space="preserve"> FMP</w:t>
      </w:r>
      <w:r>
        <w:rPr>
          <w:lang w:val="en-CA"/>
        </w:rPr>
        <w:t>s</w:t>
      </w:r>
      <w:r w:rsidRPr="001A5C66">
        <w:rPr>
          <w:lang w:val="en-CA"/>
        </w:rPr>
        <w:t xml:space="preserve">. </w:t>
      </w:r>
    </w:p>
    <w:p w14:paraId="28BDD206" w14:textId="77777777" w:rsidR="002E6D6E" w:rsidRPr="004C3C5E" w:rsidRDefault="002E6D6E" w:rsidP="002E6D6E">
      <w:pPr>
        <w:pStyle w:val="Heading3"/>
      </w:pPr>
      <w:r w:rsidRPr="004C3C5E">
        <w:t>Cultural Heritage</w:t>
      </w:r>
    </w:p>
    <w:p w14:paraId="152EF890" w14:textId="77777777" w:rsidR="002E6D6E" w:rsidRPr="00FB5239" w:rsidRDefault="002E6D6E" w:rsidP="002E6D6E">
      <w:bookmarkStart w:id="68" w:name="_Toc139987503"/>
      <w:bookmarkStart w:id="69" w:name="_Hlk138260361"/>
      <w:r w:rsidRPr="00FB5239">
        <w:t xml:space="preserve">The </w:t>
      </w:r>
      <w:r>
        <w:t xml:space="preserve">draft Pelagic FMPs </w:t>
      </w:r>
      <w:r w:rsidRPr="00FB5239">
        <w:t xml:space="preserve">do not explicitly consider the potential impacts of fishing activity on marine cultural heritage. </w:t>
      </w:r>
    </w:p>
    <w:p w14:paraId="4602719F" w14:textId="77777777" w:rsidR="002E6D6E" w:rsidRPr="00FB5239" w:rsidRDefault="002E6D6E" w:rsidP="002E6D6E">
      <w:r w:rsidRPr="00FB5239">
        <w:lastRenderedPageBreak/>
        <w:t xml:space="preserve">Historic England have developed a range of options designed to manage negative interactions between commercial fishing and the historic marine environment. </w:t>
      </w:r>
      <w:r>
        <w:t>Marine Directorate, Defra, Welsh Government, and DAERA</w:t>
      </w:r>
      <w:r w:rsidRPr="00FB5239">
        <w:t xml:space="preserve"> should work with agencies such as </w:t>
      </w:r>
      <w:r>
        <w:t>H</w:t>
      </w:r>
      <w:r w:rsidRPr="00B23D36">
        <w:t>istoric Environment Scotland, Historic England</w:t>
      </w:r>
      <w:r>
        <w:t>, CADW and</w:t>
      </w:r>
      <w:r w:rsidRPr="00B23D36">
        <w:t xml:space="preserve"> DfC Historic Environment Division </w:t>
      </w:r>
      <w:r w:rsidRPr="00FB5239">
        <w:t xml:space="preserve">to consider how measures that could protect the marine historic environment could be incorporated into fisheries management for future iterations. Considering appropriate measures to reduce negative interactions with marine heritage assets could strengthen the positive interactions between FMPs and cultural heritage and has </w:t>
      </w:r>
      <w:r w:rsidRPr="00FB5239">
        <w:rPr>
          <w:rStyle w:val="normaltextrun"/>
        </w:rPr>
        <w:t>the potential for the FMP</w:t>
      </w:r>
      <w:r>
        <w:rPr>
          <w:rStyle w:val="normaltextrun"/>
        </w:rPr>
        <w:t>s</w:t>
      </w:r>
      <w:r w:rsidRPr="00FB5239">
        <w:rPr>
          <w:rStyle w:val="normaltextrun"/>
        </w:rPr>
        <w:t xml:space="preserve"> to contribute to having a positive effect on the current baseline.</w:t>
      </w:r>
    </w:p>
    <w:p w14:paraId="66CDBB46" w14:textId="77777777" w:rsidR="002E6D6E" w:rsidRPr="00161C4F" w:rsidRDefault="002E6D6E" w:rsidP="002E6D6E">
      <w:pPr>
        <w:pStyle w:val="Heading2"/>
      </w:pPr>
      <w:bookmarkStart w:id="70" w:name="_Toc233111256"/>
      <w:r w:rsidRPr="00161C4F">
        <w:t xml:space="preserve">Effects </w:t>
      </w:r>
      <w:r>
        <w:t>i</w:t>
      </w:r>
      <w:r w:rsidRPr="00161C4F">
        <w:t xml:space="preserve">dentified </w:t>
      </w:r>
      <w:r>
        <w:t>b</w:t>
      </w:r>
      <w:r w:rsidRPr="00161C4F">
        <w:t xml:space="preserve">y </w:t>
      </w:r>
      <w:r>
        <w:t>t</w:t>
      </w:r>
      <w:r w:rsidRPr="00161C4F">
        <w:t xml:space="preserve">his </w:t>
      </w:r>
      <w:r>
        <w:t>a</w:t>
      </w:r>
      <w:r w:rsidRPr="00161C4F">
        <w:t>ssessment</w:t>
      </w:r>
      <w:bookmarkEnd w:id="68"/>
      <w:bookmarkEnd w:id="70"/>
      <w:r w:rsidRPr="00161C4F">
        <w:t xml:space="preserve"> </w:t>
      </w:r>
    </w:p>
    <w:p w14:paraId="7D965673" w14:textId="77777777" w:rsidR="002E6D6E" w:rsidRDefault="002E6D6E" w:rsidP="002E6D6E">
      <w:pPr>
        <w:rPr>
          <w:rStyle w:val="normaltextrun"/>
        </w:rPr>
      </w:pPr>
      <w:bookmarkStart w:id="71" w:name="_Toc139987504"/>
      <w:bookmarkEnd w:id="69"/>
      <w:r w:rsidRPr="3BBA86FF">
        <w:rPr>
          <w:rStyle w:val="normaltextrun"/>
        </w:rPr>
        <w:t xml:space="preserve">The assessment of the likely negative effects of the </w:t>
      </w:r>
      <w:r>
        <w:rPr>
          <w:rStyle w:val="normaltextrun"/>
        </w:rPr>
        <w:t xml:space="preserve">individual </w:t>
      </w:r>
      <w:r w:rsidRPr="3BBA86FF">
        <w:rPr>
          <w:rStyle w:val="normaltextrun"/>
        </w:rPr>
        <w:t xml:space="preserve">policies, measures and actions in section 5 </w:t>
      </w:r>
      <w:r>
        <w:rPr>
          <w:rStyle w:val="normaltextrun"/>
        </w:rPr>
        <w:t xml:space="preserve">identified a low </w:t>
      </w:r>
      <w:r w:rsidRPr="008D10F7">
        <w:t>risk of significant adverse effects on the environment</w:t>
      </w:r>
      <w:r>
        <w:t xml:space="preserve"> from implementing individual </w:t>
      </w:r>
      <w:r w:rsidRPr="783B1358">
        <w:rPr>
          <w:rStyle w:val="normaltextrun"/>
        </w:rPr>
        <w:t>policies and actions.</w:t>
      </w:r>
      <w:r w:rsidRPr="3BBA86FF">
        <w:rPr>
          <w:rStyle w:val="normaltextrun"/>
        </w:rPr>
        <w:t xml:space="preserve"> Therefore, no changes to the proposed policies and </w:t>
      </w:r>
      <w:r>
        <w:rPr>
          <w:rStyle w:val="normaltextrun"/>
        </w:rPr>
        <w:t>actions</w:t>
      </w:r>
      <w:r w:rsidRPr="3BBA86FF">
        <w:rPr>
          <w:rStyle w:val="normaltextrun"/>
        </w:rPr>
        <w:t xml:space="preserve"> are needed ahead of publishing the FMP</w:t>
      </w:r>
      <w:r>
        <w:rPr>
          <w:rStyle w:val="normaltextrun"/>
        </w:rPr>
        <w:t>s</w:t>
      </w:r>
      <w:r w:rsidRPr="3BBA86FF">
        <w:rPr>
          <w:rStyle w:val="normaltextrun"/>
        </w:rPr>
        <w:t>. Where appropriate, the policies and actions will be developed and implemented to mitigate any potential negative effects identified by the current assessment.</w:t>
      </w:r>
    </w:p>
    <w:p w14:paraId="0B7F7ACF" w14:textId="77777777" w:rsidR="002E6D6E" w:rsidRPr="00FB5239" w:rsidRDefault="002E6D6E" w:rsidP="002E6D6E">
      <w:pPr>
        <w:rPr>
          <w:rStyle w:val="normaltextrun"/>
        </w:rPr>
      </w:pPr>
      <w:r w:rsidRPr="00FB5239">
        <w:rPr>
          <w:rStyle w:val="normaltextrun"/>
        </w:rPr>
        <w:t>The likely negative effects will</w:t>
      </w:r>
      <w:r>
        <w:rPr>
          <w:rStyle w:val="normaltextrun"/>
        </w:rPr>
        <w:t xml:space="preserve"> also</w:t>
      </w:r>
      <w:r w:rsidRPr="00FB5239">
        <w:rPr>
          <w:rStyle w:val="normaltextrun"/>
        </w:rPr>
        <w:t xml:space="preserve"> be considered when developing monitoring activities as part of the implementation process </w:t>
      </w:r>
      <w:r w:rsidRPr="00FB5239">
        <w:rPr>
          <w:rStyle w:val="normaltextrun"/>
          <w:color w:val="000000"/>
          <w:shd w:val="clear" w:color="auto" w:fill="FFFFFF"/>
        </w:rPr>
        <w:t xml:space="preserve">(see section </w:t>
      </w:r>
      <w:r>
        <w:rPr>
          <w:rStyle w:val="normaltextrun"/>
          <w:color w:val="000000"/>
          <w:shd w:val="clear" w:color="auto" w:fill="FFFFFF"/>
        </w:rPr>
        <w:t>8</w:t>
      </w:r>
      <w:r w:rsidRPr="00FB5239">
        <w:rPr>
          <w:rStyle w:val="normaltextrun"/>
          <w:color w:val="000000"/>
          <w:shd w:val="clear" w:color="auto" w:fill="FFFFFF"/>
        </w:rPr>
        <w:t xml:space="preserve">), to ensure that any negative effects of the FMP’s </w:t>
      </w:r>
      <w:r>
        <w:rPr>
          <w:rStyle w:val="normaltextrun"/>
        </w:rPr>
        <w:t>policies</w:t>
      </w:r>
      <w:r w:rsidRPr="00FB5239">
        <w:rPr>
          <w:rStyle w:val="normaltextrun"/>
        </w:rPr>
        <w:t xml:space="preserve"> and actions </w:t>
      </w:r>
      <w:r>
        <w:rPr>
          <w:rStyle w:val="normaltextrun"/>
        </w:rPr>
        <w:t xml:space="preserve">individually or combined </w:t>
      </w:r>
      <w:r w:rsidRPr="00FB5239">
        <w:rPr>
          <w:rStyle w:val="normaltextrun"/>
        </w:rPr>
        <w:t xml:space="preserve">can be </w:t>
      </w:r>
      <w:r>
        <w:rPr>
          <w:rStyle w:val="normaltextrun"/>
        </w:rPr>
        <w:t>further reduced</w:t>
      </w:r>
      <w:r w:rsidRPr="00FB5239">
        <w:rPr>
          <w:rStyle w:val="normaltextrun"/>
          <w:color w:val="000000"/>
          <w:shd w:val="clear" w:color="auto" w:fill="FFFFFF"/>
        </w:rPr>
        <w:t xml:space="preserve">. </w:t>
      </w:r>
      <w:r w:rsidRPr="00464E0B">
        <w:rPr>
          <w:rStyle w:val="normaltextrun"/>
          <w:color w:val="000000"/>
          <w:shd w:val="clear" w:color="auto" w:fill="FFFFFF"/>
        </w:rPr>
        <w:t>Given the uncertainty as to the negative effects of implementing the individual policies and actions</w:t>
      </w:r>
      <w:r>
        <w:rPr>
          <w:rStyle w:val="normaltextrun"/>
          <w:color w:val="000000"/>
          <w:shd w:val="clear" w:color="auto" w:fill="FFFFFF"/>
        </w:rPr>
        <w:t>, m</w:t>
      </w:r>
      <w:r w:rsidRPr="00FB5239">
        <w:rPr>
          <w:rStyle w:val="normaltextrun"/>
          <w:color w:val="000000"/>
          <w:shd w:val="clear" w:color="auto" w:fill="FFFFFF"/>
        </w:rPr>
        <w:t>onitoring changes to fishing activity resulting from the implementation of the FMP</w:t>
      </w:r>
      <w:r>
        <w:rPr>
          <w:rStyle w:val="normaltextrun"/>
          <w:color w:val="000000"/>
          <w:shd w:val="clear" w:color="auto" w:fill="FFFFFF"/>
        </w:rPr>
        <w:t>s</w:t>
      </w:r>
      <w:r w:rsidRPr="00FB5239">
        <w:rPr>
          <w:rStyle w:val="normaltextrun"/>
          <w:color w:val="000000"/>
          <w:shd w:val="clear" w:color="auto" w:fill="FFFFFF"/>
        </w:rPr>
        <w:t xml:space="preserve"> will help identify any unintended consequences on the environment that could lead to significant negative environmental effects. Where likely unintended environmental consequences are identified, appropriate changes to management or mitigation </w:t>
      </w:r>
      <w:r>
        <w:rPr>
          <w:rStyle w:val="normaltextrun"/>
          <w:color w:val="000000"/>
          <w:shd w:val="clear" w:color="auto" w:fill="FFFFFF"/>
        </w:rPr>
        <w:t>can</w:t>
      </w:r>
      <w:r w:rsidRPr="00FB5239">
        <w:rPr>
          <w:rStyle w:val="normaltextrun"/>
          <w:color w:val="000000"/>
          <w:shd w:val="clear" w:color="auto" w:fill="FFFFFF"/>
        </w:rPr>
        <w:t xml:space="preserve"> be implemented to reduce to any negative environmental effects developing.</w:t>
      </w:r>
    </w:p>
    <w:p w14:paraId="34970295" w14:textId="77777777" w:rsidR="002E6D6E" w:rsidRPr="002B77A8" w:rsidRDefault="002E6D6E" w:rsidP="002E6D6E">
      <w:pPr>
        <w:pStyle w:val="Heading2"/>
      </w:pPr>
      <w:bookmarkStart w:id="72" w:name="_Toc233111257"/>
      <w:r w:rsidRPr="002B77A8">
        <w:t>General</w:t>
      </w:r>
      <w:bookmarkEnd w:id="71"/>
      <w:bookmarkEnd w:id="72"/>
      <w:r w:rsidRPr="002B77A8">
        <w:t xml:space="preserve"> </w:t>
      </w:r>
    </w:p>
    <w:p w14:paraId="204AEE7D" w14:textId="77777777" w:rsidR="002E6D6E" w:rsidRPr="00FB5239" w:rsidRDefault="002E6D6E" w:rsidP="002E6D6E">
      <w:pPr>
        <w:rPr>
          <w:rStyle w:val="normaltextrun"/>
        </w:rPr>
      </w:pPr>
      <w:bookmarkStart w:id="73" w:name="_Hlk125558186"/>
      <w:r w:rsidRPr="00FB5239">
        <w:rPr>
          <w:rStyle w:val="normaltextrun"/>
        </w:rPr>
        <w:t xml:space="preserve">The UK is committed to </w:t>
      </w:r>
      <w:r w:rsidRPr="00FB5239">
        <w:t>using marine resources</w:t>
      </w:r>
      <w:r w:rsidRPr="00FB5239">
        <w:rPr>
          <w:rStyle w:val="CommentSubjectChar"/>
          <w:rFonts w:cs="Arial"/>
          <w:sz w:val="24"/>
          <w:szCs w:val="24"/>
        </w:rPr>
        <w:t xml:space="preserve"> </w:t>
      </w:r>
      <w:r w:rsidRPr="00FB5239">
        <w:t xml:space="preserve">sustainably and </w:t>
      </w:r>
      <w:r w:rsidRPr="00FB5239">
        <w:rPr>
          <w:rStyle w:val="normaltextrun"/>
        </w:rPr>
        <w:t xml:space="preserve">reducing the impacts of fishing on the marine environment to comply with its international and domestic obligations. The </w:t>
      </w:r>
      <w:r>
        <w:rPr>
          <w:rStyle w:val="normaltextrun"/>
        </w:rPr>
        <w:t xml:space="preserve">draft </w:t>
      </w:r>
      <w:r>
        <w:t>Pelagic FMPs</w:t>
      </w:r>
      <w:r w:rsidRPr="00FB5239">
        <w:rPr>
          <w:rStyle w:val="normaltextrun"/>
        </w:rPr>
        <w:t xml:space="preserve"> seek to support these commitments by providing the tools (FMP policies and </w:t>
      </w:r>
      <w:r>
        <w:rPr>
          <w:rStyle w:val="normaltextrun"/>
        </w:rPr>
        <w:t>actions</w:t>
      </w:r>
      <w:r w:rsidRPr="00FB5239">
        <w:rPr>
          <w:rStyle w:val="normaltextrun"/>
        </w:rPr>
        <w:t xml:space="preserve">) to deliver the sustainable harvesting of stocks. </w:t>
      </w:r>
    </w:p>
    <w:p w14:paraId="75ABFB83" w14:textId="77777777" w:rsidR="002E6D6E" w:rsidRPr="00FB5239" w:rsidRDefault="002E6D6E" w:rsidP="002E6D6E">
      <w:r w:rsidRPr="00FB5239">
        <w:t xml:space="preserve">The range of environmental issues identified through this assessment have been considered by the </w:t>
      </w:r>
      <w:r>
        <w:t>draft Pelagic</w:t>
      </w:r>
      <w:r w:rsidRPr="008D6438">
        <w:t xml:space="preserve"> FMPs</w:t>
      </w:r>
      <w:r w:rsidRPr="00FB5239">
        <w:t>. The FMP</w:t>
      </w:r>
      <w:r>
        <w:t>s</w:t>
      </w:r>
      <w:r w:rsidRPr="00FB5239">
        <w:t xml:space="preserve"> acknowledge that the evidence base is not sufficiently comprehensive at present to fully address many of the issues and therefore proposes a multi-step, iterative approach to deliver long-term sustainability through improving the evidence base. </w:t>
      </w:r>
      <w:r>
        <w:t xml:space="preserve">The FMPs should remain flexible to adapt their policies and actions as new evidence on potential impacts of </w:t>
      </w:r>
      <w:r w:rsidRPr="00C667A7">
        <w:t>mackerel, herring</w:t>
      </w:r>
      <w:r>
        <w:t xml:space="preserve"> and</w:t>
      </w:r>
      <w:r w:rsidRPr="00C667A7">
        <w:t xml:space="preserve"> blue whiting </w:t>
      </w:r>
      <w:r>
        <w:t xml:space="preserve">fishing emerge, particular in relation to climate change. </w:t>
      </w:r>
      <w:r w:rsidRPr="00F26DDD">
        <w:t xml:space="preserve"> </w:t>
      </w:r>
    </w:p>
    <w:p w14:paraId="61DCC314" w14:textId="77777777" w:rsidR="002E6D6E" w:rsidRPr="00FB5239" w:rsidRDefault="002E6D6E" w:rsidP="002E6D6E">
      <w:bookmarkStart w:id="74" w:name="_Hlk138260596"/>
      <w:bookmarkStart w:id="75" w:name="_Hlk138260394"/>
      <w:r w:rsidRPr="00FB5239">
        <w:lastRenderedPageBreak/>
        <w:t>This ER considers that the FMP</w:t>
      </w:r>
      <w:r>
        <w:t>s</w:t>
      </w:r>
      <w:r w:rsidRPr="00FB5239">
        <w:t xml:space="preserve"> ha</w:t>
      </w:r>
      <w:r>
        <w:t>ve</w:t>
      </w:r>
      <w:r w:rsidRPr="00FB5239">
        <w:t xml:space="preserve"> proposed all </w:t>
      </w:r>
      <w:r>
        <w:t>necessary</w:t>
      </w:r>
      <w:r w:rsidRPr="00FB5239">
        <w:t xml:space="preserve"> actions to address existing issues and </w:t>
      </w:r>
      <w:r>
        <w:t>have</w:t>
      </w:r>
      <w:r w:rsidRPr="00FB5239">
        <w:t xml:space="preserve"> appropriately considered how </w:t>
      </w:r>
      <w:r>
        <w:t>they</w:t>
      </w:r>
      <w:r w:rsidRPr="00FB5239">
        <w:t xml:space="preserve"> will address potential issues arising from the implementation </w:t>
      </w:r>
      <w:bookmarkEnd w:id="74"/>
      <w:r w:rsidRPr="00FB5239">
        <w:t xml:space="preserve">of the </w:t>
      </w:r>
      <w:r w:rsidRPr="00FB5239">
        <w:rPr>
          <w:rStyle w:val="normaltextrun"/>
        </w:rPr>
        <w:t>FMPs</w:t>
      </w:r>
      <w:r>
        <w:rPr>
          <w:rStyle w:val="normaltextrun"/>
        </w:rPr>
        <w:t>’</w:t>
      </w:r>
      <w:r w:rsidRPr="00FB5239">
        <w:rPr>
          <w:rStyle w:val="normaltextrun"/>
        </w:rPr>
        <w:t xml:space="preserve"> policies</w:t>
      </w:r>
      <w:r>
        <w:rPr>
          <w:rStyle w:val="normaltextrun"/>
        </w:rPr>
        <w:t xml:space="preserve"> </w:t>
      </w:r>
      <w:r w:rsidRPr="00FB5239">
        <w:rPr>
          <w:rStyle w:val="normaltextrun"/>
        </w:rPr>
        <w:t>and actions.</w:t>
      </w:r>
      <w:r w:rsidRPr="00FB5239">
        <w:t xml:space="preserve"> This ER has therefore not proposed any mitigations in addition to those already set out in the FMP</w:t>
      </w:r>
      <w:r>
        <w:t>s</w:t>
      </w:r>
      <w:r w:rsidRPr="00FB5239">
        <w:t>.</w:t>
      </w:r>
    </w:p>
    <w:p w14:paraId="6D34C515" w14:textId="77777777" w:rsidR="002E6D6E" w:rsidRPr="00ED0152" w:rsidRDefault="002E6D6E" w:rsidP="002E6D6E">
      <w:pPr>
        <w:pStyle w:val="Heading1"/>
        <w:ind w:left="0" w:hanging="11"/>
      </w:pPr>
      <w:bookmarkStart w:id="76" w:name="_Toc233111258"/>
      <w:bookmarkEnd w:id="75"/>
      <w:r w:rsidRPr="00ED0152">
        <w:t>Reasonable Alternatives</w:t>
      </w:r>
      <w:bookmarkEnd w:id="76"/>
    </w:p>
    <w:p w14:paraId="1C79A946" w14:textId="77777777" w:rsidR="002E6D6E" w:rsidRPr="00FB5239" w:rsidRDefault="002E6D6E" w:rsidP="002E6D6E">
      <w:bookmarkStart w:id="77" w:name="_Toc133578000"/>
      <w:bookmarkEnd w:id="73"/>
      <w:r w:rsidRPr="00FB5239">
        <w:t xml:space="preserve">Regulation 12(2)(b) of the SEA Regulations 2004 requires the fisheries policy authorities to </w:t>
      </w:r>
      <w:bookmarkStart w:id="78" w:name="_Hlk126163722"/>
      <w:r w:rsidRPr="00FB5239">
        <w:t xml:space="preserve">consider reasonable alternatives </w:t>
      </w:r>
      <w:bookmarkEnd w:id="78"/>
      <w:r w:rsidRPr="00FB5239">
        <w:t xml:space="preserve">to the </w:t>
      </w:r>
      <w:r>
        <w:t>draft Pelagic</w:t>
      </w:r>
      <w:r w:rsidRPr="00233142">
        <w:t xml:space="preserve"> FMPs</w:t>
      </w:r>
      <w:r w:rsidRPr="00FB5239">
        <w:t xml:space="preserve">. A reasonable alternative has been defined as ‘an activity that could feasibly attain or approximate the FMP’s </w:t>
      </w:r>
      <w:r>
        <w:t>actions</w:t>
      </w:r>
      <w:r w:rsidRPr="00FB5239">
        <w:t xml:space="preserve"> at a lower environmental cost or decreased level of environmental degradation’</w:t>
      </w:r>
      <w:r w:rsidRPr="00FB5239">
        <w:rPr>
          <w:rStyle w:val="FootnoteReference"/>
        </w:rPr>
        <w:footnoteReference w:id="25"/>
      </w:r>
      <w:r w:rsidRPr="00FB5239">
        <w:t xml:space="preserve">. </w:t>
      </w:r>
    </w:p>
    <w:p w14:paraId="025F929D" w14:textId="77777777" w:rsidR="002E6D6E" w:rsidRPr="00FB5239" w:rsidRDefault="002E6D6E" w:rsidP="002E6D6E">
      <w:r w:rsidRPr="00FB5239">
        <w:t xml:space="preserve">Section 2 of the Fisheries Act 2020 requires the fisheries policy authorities to publish a JFS setting out how they will use FMPs to achieve, or contribute to achieving, the fisheries objectives. </w:t>
      </w:r>
      <w:r>
        <w:t xml:space="preserve">Annex A of the </w:t>
      </w:r>
      <w:r w:rsidRPr="00FB5239">
        <w:t xml:space="preserve">JFS lists the planned FMPs, including the draft </w:t>
      </w:r>
      <w:r>
        <w:t>Pelagic</w:t>
      </w:r>
      <w:r w:rsidRPr="00584295">
        <w:t xml:space="preserve"> FMP</w:t>
      </w:r>
      <w:r>
        <w:t>s</w:t>
      </w:r>
      <w:r w:rsidRPr="00FB5239">
        <w:t xml:space="preserve">. </w:t>
      </w:r>
      <w:r>
        <w:t xml:space="preserve">Section 6 of the Fisheries Act 2020 requires the fisheries policy authorities to </w:t>
      </w:r>
      <w:r w:rsidRPr="00FB5239">
        <w:t>prepare and publish</w:t>
      </w:r>
      <w:r>
        <w:t xml:space="preserve"> listed FMPs, including</w:t>
      </w:r>
      <w:r w:rsidRPr="00FB5239">
        <w:t xml:space="preserve"> the </w:t>
      </w:r>
      <w:r>
        <w:t>eight specified Pelagic FMPs</w:t>
      </w:r>
      <w:r w:rsidRPr="00FB5239">
        <w:t>.</w:t>
      </w:r>
    </w:p>
    <w:p w14:paraId="27883CA5" w14:textId="77777777" w:rsidR="002E6D6E" w:rsidRPr="00FB5239" w:rsidRDefault="002E6D6E" w:rsidP="002E6D6E">
      <w:r w:rsidRPr="00FB5239">
        <w:t xml:space="preserve">The </w:t>
      </w:r>
      <w:r>
        <w:t>draft Pelagic FMPs</w:t>
      </w:r>
      <w:r w:rsidRPr="00FB5239">
        <w:t xml:space="preserve">, alongside the other </w:t>
      </w:r>
      <w:r>
        <w:t>35</w:t>
      </w:r>
      <w:r w:rsidRPr="00FB5239">
        <w:t xml:space="preserve"> FMPs w</w:t>
      </w:r>
      <w:r>
        <w:t xml:space="preserve">ere </w:t>
      </w:r>
      <w:r w:rsidRPr="00FB5239">
        <w:t xml:space="preserve">agreed by the fisheries policy authorities through the JFS publication. Engagement across administrations took place via the processes outlined in the </w:t>
      </w:r>
      <w:hyperlink r:id="rId96">
        <w:r w:rsidRPr="00FB5239">
          <w:rPr>
            <w:rStyle w:val="Hyperlink"/>
          </w:rPr>
          <w:t>Fisheries Framework</w:t>
        </w:r>
      </w:hyperlink>
      <w:r w:rsidRPr="00FB5239">
        <w:t>. Regular scrutiny of the emerging list of FMPs was built into every step of the JFS policy formation, and through this process credible alternatives to managing stocks without a</w:t>
      </w:r>
      <w:r>
        <w:t>n</w:t>
      </w:r>
      <w:r w:rsidRPr="00FB5239">
        <w:t xml:space="preserve"> FMP were considered. The draft list of proposed FMPs, that included </w:t>
      </w:r>
      <w:r>
        <w:t>the draft Pelagic</w:t>
      </w:r>
      <w:r w:rsidRPr="00584295">
        <w:t xml:space="preserve"> FMP</w:t>
      </w:r>
      <w:r>
        <w:t>s</w:t>
      </w:r>
      <w:r w:rsidRPr="00FB5239">
        <w:t xml:space="preserve">, was part of the public consultation on the draft Joint Fisheries Statement in early 2022. </w:t>
      </w:r>
    </w:p>
    <w:p w14:paraId="308B54D8" w14:textId="77777777" w:rsidR="002E6D6E" w:rsidRDefault="002E6D6E" w:rsidP="002E6D6E">
      <w:r w:rsidRPr="00FB5239">
        <w:t xml:space="preserve">Fishing for </w:t>
      </w:r>
      <w:r w:rsidRPr="00C667A7">
        <w:t>mackerel, herring</w:t>
      </w:r>
      <w:r>
        <w:t xml:space="preserve"> and</w:t>
      </w:r>
      <w:r w:rsidRPr="00C667A7">
        <w:t xml:space="preserve"> blue whiting </w:t>
      </w:r>
      <w:r w:rsidRPr="00FB5239">
        <w:rPr>
          <w:rStyle w:val="normaltextrun"/>
        </w:rPr>
        <w:t>is</w:t>
      </w:r>
      <w:r w:rsidRPr="00FB5239">
        <w:t xml:space="preserve"> an ongoing activity and management already exists</w:t>
      </w:r>
      <w:r>
        <w:t xml:space="preserve"> which is considered broadly appropriate. The draft Pelagic FMPs cover Pelagic stocks which are shared with Coastal State partners. Fishing opportunities are managed by total allowable catches (TACs). These, and other joint management measures, are set through international negotiations guided by the best available scientific advice, balancing environmental, social, and economic factors. </w:t>
      </w:r>
    </w:p>
    <w:p w14:paraId="6C42B736" w14:textId="77777777" w:rsidR="002E6D6E" w:rsidRDefault="002E6D6E" w:rsidP="002E6D6E">
      <w:r>
        <w:t>There is sufficient available scientific evidence for the relevant fisheries policy authorities to make annual MSY assessments for most pelagic stocks covered by these FMPs in UK waters.</w:t>
      </w:r>
      <w:r w:rsidRPr="00E85C13">
        <w:t xml:space="preserve"> </w:t>
      </w:r>
      <w:r>
        <w:t xml:space="preserve">The relevant fisheries policy authorities do not have sufficient evidence to estimate MSY reference points for the West Coast of Scotland and Clyde herring fisheries covered by the West Coast of Scotland and Clyde Herring FMP, but advice and management follows the ICES MSY approach under their framework for Category 3 stocks. </w:t>
      </w:r>
    </w:p>
    <w:p w14:paraId="567B7D2A" w14:textId="77777777" w:rsidR="002E6D6E" w:rsidRPr="00700A08" w:rsidRDefault="002E6D6E" w:rsidP="002E6D6E">
      <w:r w:rsidRPr="00253BBB">
        <w:t xml:space="preserve">The Fisheries Policy Authorities manage </w:t>
      </w:r>
      <w:r>
        <w:t>these Pelagic fisheries</w:t>
      </w:r>
      <w:r w:rsidRPr="00253BBB">
        <w:t xml:space="preserve"> on an overarching basis, and actions to ensure overall sustainable management across the </w:t>
      </w:r>
      <w:r>
        <w:t>FMP regions</w:t>
      </w:r>
      <w:r w:rsidRPr="00253BBB">
        <w:t xml:space="preserve"> </w:t>
      </w:r>
      <w:r w:rsidRPr="00253BBB">
        <w:lastRenderedPageBreak/>
        <w:t xml:space="preserve">are in place. This is generally achieved through the setting of a TAC alongside appropriate technical management measures. </w:t>
      </w:r>
      <w:r w:rsidRPr="591BDD00">
        <w:rPr>
          <w:color w:val="000000" w:themeColor="text1"/>
        </w:rPr>
        <w:t xml:space="preserve">These FMPs therefore describe a vision with policies and actions which set out how management can continue to support an </w:t>
      </w:r>
      <w:r w:rsidRPr="591BDD00">
        <w:t>MSY approach</w:t>
      </w:r>
      <w:r w:rsidRPr="591BDD00">
        <w:rPr>
          <w:rStyle w:val="FootnoteReference"/>
          <w:color w:val="000000" w:themeColor="text1"/>
        </w:rPr>
        <w:footnoteReference w:id="26"/>
      </w:r>
      <w:r w:rsidRPr="591BDD00">
        <w:rPr>
          <w:color w:val="000000" w:themeColor="text1"/>
        </w:rPr>
        <w:t xml:space="preserve"> for the </w:t>
      </w:r>
      <w:r w:rsidRPr="00C667A7">
        <w:t>mackerel, herring</w:t>
      </w:r>
      <w:r>
        <w:t xml:space="preserve"> and</w:t>
      </w:r>
      <w:r w:rsidRPr="00C667A7">
        <w:t xml:space="preserve"> blue </w:t>
      </w:r>
      <w:r w:rsidRPr="591BDD00">
        <w:rPr>
          <w:color w:val="000000" w:themeColor="text1"/>
        </w:rPr>
        <w:t xml:space="preserve">fisheries, and highlights areas that could lead to refinements to management approaches in the future. Areas for action include those which support the wider delivery of policies within the JFS, and which contribute to the delivery of the fisheries objectives in </w:t>
      </w:r>
      <w:r w:rsidRPr="591BDD00">
        <w:rPr>
          <w:color w:val="1E1E1E"/>
        </w:rPr>
        <w:t xml:space="preserve">the </w:t>
      </w:r>
      <w:r>
        <w:rPr>
          <w:color w:val="1E1E1E"/>
        </w:rPr>
        <w:t xml:space="preserve">2020 </w:t>
      </w:r>
      <w:r w:rsidRPr="591BDD00">
        <w:rPr>
          <w:color w:val="1E1E1E"/>
        </w:rPr>
        <w:t>Act</w:t>
      </w:r>
      <w:r w:rsidRPr="591BDD00">
        <w:rPr>
          <w:color w:val="000000" w:themeColor="text1"/>
        </w:rPr>
        <w:t xml:space="preserve">. </w:t>
      </w:r>
    </w:p>
    <w:p w14:paraId="5A7D997C" w14:textId="77777777" w:rsidR="002E6D6E" w:rsidRDefault="002E6D6E" w:rsidP="002E6D6E">
      <w:r w:rsidRPr="00FB5239">
        <w:t>A range of environmental issues (e.g., through SNCB advice, evidence relating to climat</w:t>
      </w:r>
      <w:r>
        <w:t xml:space="preserve">e </w:t>
      </w:r>
      <w:r w:rsidRPr="00FB5239">
        <w:t>change impacts</w:t>
      </w:r>
      <w:r>
        <w:t>, etc.</w:t>
      </w:r>
      <w:r w:rsidRPr="00FB5239">
        <w:t xml:space="preserve">) have been considered during the development of the current proposed </w:t>
      </w:r>
      <w:r>
        <w:t xml:space="preserve">policies and actions </w:t>
      </w:r>
      <w:r w:rsidRPr="00FB5239">
        <w:t xml:space="preserve">to ensure they have minimal negative environmental effects and where applicable maximum positive environmental gain. Stakeholder input, including that from the environmental sector has been considered during the development of </w:t>
      </w:r>
      <w:r>
        <w:t>policies and actions</w:t>
      </w:r>
      <w:r w:rsidRPr="00FB5239">
        <w:t>. These processes have been employed to ensure the most appropriate actions have been proposed for this stage in the life cycle of the FMP</w:t>
      </w:r>
      <w:r>
        <w:t xml:space="preserve">s. </w:t>
      </w:r>
      <w:r w:rsidRPr="00FB5239">
        <w:t xml:space="preserve">An assessment of the potential alternatives is provided in </w:t>
      </w:r>
      <w:r w:rsidRPr="00997DD2">
        <w:t>Table 5 (Annex 1).</w:t>
      </w:r>
      <w:r w:rsidRPr="00FB5239">
        <w:t xml:space="preserve"> </w:t>
      </w:r>
    </w:p>
    <w:p w14:paraId="1F761319" w14:textId="77777777" w:rsidR="002E6D6E" w:rsidRPr="008E1E06" w:rsidRDefault="002E6D6E" w:rsidP="002E6D6E">
      <w:r w:rsidRPr="00BF66FB">
        <w:t>On th</w:t>
      </w:r>
      <w:r>
        <w:t>is</w:t>
      </w:r>
      <w:r w:rsidRPr="00BF66FB">
        <w:t xml:space="preserve"> basis, the FMPs will likely deliver greater environmental gain and will have a more significant positive impact on improving the current environmental baseline, compared to a ‘business as usual’ approach that only continues with existing fisheries management.</w:t>
      </w:r>
      <w:r>
        <w:t xml:space="preserve"> </w:t>
      </w:r>
      <w:r w:rsidRPr="00FB5239">
        <w:t xml:space="preserve">The proposed policies and </w:t>
      </w:r>
      <w:r>
        <w:t>actions</w:t>
      </w:r>
      <w:r w:rsidRPr="00FB5239">
        <w:t xml:space="preserve"> set out in the FMP</w:t>
      </w:r>
      <w:r>
        <w:t>s</w:t>
      </w:r>
      <w:r w:rsidRPr="00FB5239">
        <w:t xml:space="preserve"> are therefore considered to be the most appropriate for this stage in the FMPs</w:t>
      </w:r>
      <w:r>
        <w:t>’</w:t>
      </w:r>
      <w:r w:rsidRPr="00FB5239">
        <w:t xml:space="preserve"> development. </w:t>
      </w:r>
    </w:p>
    <w:p w14:paraId="0FC772E3" w14:textId="77777777" w:rsidR="002E6D6E" w:rsidRPr="00FB5239" w:rsidRDefault="002E6D6E" w:rsidP="002E6D6E">
      <w:pPr>
        <w:rPr>
          <w:rFonts w:eastAsia="Calibri"/>
        </w:rPr>
      </w:pPr>
      <w:r w:rsidRPr="00FB5239">
        <w:t xml:space="preserve">The </w:t>
      </w:r>
      <w:r>
        <w:t xml:space="preserve">draft Pelagic FMPs </w:t>
      </w:r>
      <w:r w:rsidRPr="00FB5239">
        <w:t xml:space="preserve">will develop through future iterations as the evidence base improves. Policies and actions will be adapted to ensure the most appropriate and effective management interventions are used to address contemporary issues. Where appropriate, additional </w:t>
      </w:r>
      <w:r>
        <w:t>actions</w:t>
      </w:r>
      <w:r w:rsidRPr="00FB5239">
        <w:t xml:space="preserve"> will be developed as options for more targeted management become available to tackle a wider range of fisheries management issues over the longer-term. </w:t>
      </w:r>
    </w:p>
    <w:p w14:paraId="718F28E8" w14:textId="77777777" w:rsidR="002E6D6E" w:rsidRPr="00FB5239" w:rsidRDefault="002E6D6E" w:rsidP="002E6D6E">
      <w:pPr>
        <w:rPr>
          <w:rFonts w:eastAsia="Calibri"/>
        </w:rPr>
      </w:pPr>
      <w:r w:rsidRPr="00FB5239">
        <w:rPr>
          <w:rFonts w:eastAsia="Calibri"/>
        </w:rPr>
        <w:t>The public will be consulted on the</w:t>
      </w:r>
      <w:r>
        <w:rPr>
          <w:rFonts w:eastAsia="Calibri"/>
        </w:rPr>
        <w:t xml:space="preserve"> draft</w:t>
      </w:r>
      <w:r w:rsidRPr="00FB5239">
        <w:rPr>
          <w:rFonts w:eastAsia="Calibri"/>
        </w:rPr>
        <w:t xml:space="preserve"> </w:t>
      </w:r>
      <w:r>
        <w:t>Pelagic FMPs</w:t>
      </w:r>
      <w:r w:rsidRPr="00FB5239">
        <w:rPr>
          <w:rFonts w:eastAsia="Calibri"/>
        </w:rPr>
        <w:t xml:space="preserve">, alongside the consultation of this ER. These consultations will provide stakeholders with the opportunity to review proposed </w:t>
      </w:r>
      <w:r>
        <w:rPr>
          <w:rFonts w:eastAsia="Calibri"/>
        </w:rPr>
        <w:t xml:space="preserve">policies and actions </w:t>
      </w:r>
      <w:r w:rsidRPr="00FB5239">
        <w:rPr>
          <w:rFonts w:eastAsia="Calibri"/>
        </w:rPr>
        <w:t>and present alternatives if available.</w:t>
      </w:r>
    </w:p>
    <w:p w14:paraId="1C214033" w14:textId="77777777" w:rsidR="002E6D6E" w:rsidRPr="00ED0152" w:rsidRDefault="002E6D6E" w:rsidP="002E6D6E">
      <w:pPr>
        <w:pStyle w:val="Heading1"/>
        <w:ind w:left="0" w:hanging="11"/>
      </w:pPr>
      <w:bookmarkStart w:id="79" w:name="_Toc233111259"/>
      <w:r w:rsidRPr="00ED0152">
        <w:t>Monitoring</w:t>
      </w:r>
      <w:bookmarkEnd w:id="77"/>
      <w:r w:rsidRPr="00ED0152">
        <w:t xml:space="preserve"> and Review</w:t>
      </w:r>
      <w:bookmarkEnd w:id="79"/>
    </w:p>
    <w:p w14:paraId="42A89801" w14:textId="77777777" w:rsidR="002E6D6E" w:rsidRPr="004C3C5E" w:rsidRDefault="002E6D6E" w:rsidP="002E6D6E">
      <w:pPr>
        <w:pStyle w:val="Heading2"/>
      </w:pPr>
      <w:bookmarkStart w:id="80" w:name="_Toc233111260"/>
      <w:r w:rsidRPr="004C3C5E">
        <w:t>Monitoring</w:t>
      </w:r>
      <w:bookmarkEnd w:id="80"/>
    </w:p>
    <w:p w14:paraId="58DC3009" w14:textId="77777777" w:rsidR="002E6D6E" w:rsidRPr="00A43C7F" w:rsidRDefault="002E6D6E" w:rsidP="002E6D6E">
      <w:r w:rsidRPr="00A43C7F">
        <w:t xml:space="preserve">Regulation 17 of the SEA Regulations 2004 requires </w:t>
      </w:r>
      <w:r>
        <w:t>the responsible authorities</w:t>
      </w:r>
      <w:r w:rsidRPr="00A43C7F">
        <w:t xml:space="preserve"> to monitor the significant environmental effects of the implementation of</w:t>
      </w:r>
      <w:r>
        <w:t xml:space="preserve"> the draft</w:t>
      </w:r>
      <w:r w:rsidRPr="00A43C7F">
        <w:t xml:space="preserve"> </w:t>
      </w:r>
      <w:r>
        <w:t>Pelagic FMPs’</w:t>
      </w:r>
      <w:r w:rsidRPr="00A43C7F">
        <w:t xml:space="preserve"> policies and </w:t>
      </w:r>
      <w:r>
        <w:t>actions</w:t>
      </w:r>
      <w:r w:rsidRPr="00A43C7F">
        <w:t xml:space="preserve"> to identify unforeseen adverse effects at an early stage, ensuring appropriate remedial action can be undertaken. Paragraph 9 of Schedule 2 to </w:t>
      </w:r>
      <w:r w:rsidRPr="00A43C7F">
        <w:lastRenderedPageBreak/>
        <w:t>the 2004 Regulations requires the Environmental Report to include a description of the measures envisaged concerning monitoring in accordance with regulation 17.</w:t>
      </w:r>
    </w:p>
    <w:p w14:paraId="122BA2A9" w14:textId="77777777" w:rsidR="002E6D6E" w:rsidRPr="00A43C7F" w:rsidRDefault="002E6D6E" w:rsidP="002E6D6E">
      <w:pPr>
        <w:rPr>
          <w:rFonts w:eastAsia="Times New Roman"/>
          <w:lang w:eastAsia="en-GB"/>
        </w:rPr>
      </w:pPr>
      <w:r w:rsidRPr="00A43C7F">
        <w:rPr>
          <w:rFonts w:eastAsia="Times New Roman"/>
          <w:lang w:eastAsia="en-GB"/>
        </w:rPr>
        <w:t xml:space="preserve">The types of relevant monitoring already undertaken or proposed </w:t>
      </w:r>
      <w:r w:rsidRPr="00A43C7F">
        <w:t>by the FMP</w:t>
      </w:r>
      <w:r>
        <w:t>s</w:t>
      </w:r>
      <w:r w:rsidRPr="00A43C7F">
        <w:t xml:space="preserve"> </w:t>
      </w:r>
      <w:r w:rsidRPr="00A43C7F">
        <w:rPr>
          <w:rFonts w:eastAsia="Times New Roman"/>
          <w:lang w:eastAsia="en-GB"/>
        </w:rPr>
        <w:t xml:space="preserve">fall into </w:t>
      </w:r>
      <w:r>
        <w:rPr>
          <w:rFonts w:eastAsia="Times New Roman"/>
          <w:lang w:eastAsia="en-GB"/>
        </w:rPr>
        <w:t>the following</w:t>
      </w:r>
      <w:r w:rsidRPr="00A43C7F">
        <w:rPr>
          <w:rFonts w:eastAsia="Times New Roman"/>
          <w:lang w:eastAsia="en-GB"/>
        </w:rPr>
        <w:t xml:space="preserve"> </w:t>
      </w:r>
      <w:r>
        <w:rPr>
          <w:rFonts w:eastAsia="Times New Roman"/>
          <w:lang w:eastAsia="en-GB"/>
        </w:rPr>
        <w:t>categories</w:t>
      </w:r>
      <w:r w:rsidRPr="00A43C7F">
        <w:rPr>
          <w:rFonts w:eastAsia="Times New Roman"/>
          <w:lang w:eastAsia="en-GB"/>
        </w:rPr>
        <w:t>: </w:t>
      </w:r>
    </w:p>
    <w:p w14:paraId="2F0BFB9F" w14:textId="77777777" w:rsidR="002E6D6E" w:rsidRPr="00A43C7F" w:rsidRDefault="002E6D6E" w:rsidP="002E6D6E">
      <w:pPr>
        <w:pStyle w:val="ListParagraph"/>
        <w:numPr>
          <w:ilvl w:val="0"/>
          <w:numId w:val="32"/>
        </w:numPr>
        <w:spacing w:before="240"/>
      </w:pPr>
      <w:r w:rsidRPr="00A43C7F">
        <w:t xml:space="preserve">Monitoring the effectiveness of FMP </w:t>
      </w:r>
      <w:r>
        <w:t>policies and actions</w:t>
      </w:r>
      <w:r w:rsidRPr="00A43C7F">
        <w:t> </w:t>
      </w:r>
    </w:p>
    <w:p w14:paraId="79C0CE83" w14:textId="77777777" w:rsidR="002E6D6E" w:rsidRDefault="002E6D6E" w:rsidP="002E6D6E">
      <w:pPr>
        <w:pStyle w:val="ListParagraph"/>
        <w:numPr>
          <w:ilvl w:val="0"/>
          <w:numId w:val="32"/>
        </w:numPr>
        <w:spacing w:before="240"/>
      </w:pPr>
      <w:r w:rsidRPr="00A43C7F">
        <w:t>Environmental impacts monitoring</w:t>
      </w:r>
    </w:p>
    <w:p w14:paraId="74BF69ED" w14:textId="77777777" w:rsidR="002E6D6E" w:rsidRPr="00997DD2" w:rsidRDefault="002E6D6E" w:rsidP="002E6D6E">
      <w:pPr>
        <w:pStyle w:val="ListParagraph"/>
        <w:numPr>
          <w:ilvl w:val="0"/>
          <w:numId w:val="32"/>
        </w:numPr>
        <w:spacing w:before="240"/>
        <w:rPr>
          <w:rFonts w:eastAsia="Calibri"/>
        </w:rPr>
      </w:pPr>
      <w:r>
        <w:t xml:space="preserve">Monitoring changes in fishing activity </w:t>
      </w:r>
      <w:r w:rsidRPr="00A43C7F">
        <w:t> </w:t>
      </w:r>
    </w:p>
    <w:p w14:paraId="6E4FB07E" w14:textId="77777777" w:rsidR="002E6D6E" w:rsidRPr="00047DFA" w:rsidRDefault="002E6D6E" w:rsidP="002E6D6E">
      <w:pPr>
        <w:pStyle w:val="Heading3"/>
        <w:rPr>
          <w:i/>
          <w:iCs/>
        </w:rPr>
      </w:pPr>
      <w:r w:rsidRPr="00047DFA">
        <w:t>Monitoring effectiveness of the FMP</w:t>
      </w:r>
      <w:r>
        <w:t>s</w:t>
      </w:r>
    </w:p>
    <w:p w14:paraId="0232B44F" w14:textId="77777777" w:rsidR="002E6D6E" w:rsidRDefault="002E6D6E" w:rsidP="002E6D6E">
      <w:bookmarkStart w:id="81" w:name="_Hlk152596222"/>
      <w:bookmarkStart w:id="82" w:name="_Hlk126570680"/>
      <w:r w:rsidRPr="00FB5239">
        <w:t xml:space="preserve">Section 6 of the Fisheries Act 2020 </w:t>
      </w:r>
      <w:r w:rsidRPr="00FB5239">
        <w:rPr>
          <w:rFonts w:eastAsiaTheme="majorEastAsia"/>
        </w:rPr>
        <w:t>requires the FMP</w:t>
      </w:r>
      <w:r>
        <w:rPr>
          <w:rFonts w:eastAsiaTheme="majorEastAsia"/>
        </w:rPr>
        <w:t>s</w:t>
      </w:r>
      <w:r w:rsidRPr="00FB5239">
        <w:rPr>
          <w:rFonts w:eastAsiaTheme="majorEastAsia"/>
        </w:rPr>
        <w:t xml:space="preserve"> to </w:t>
      </w:r>
      <w:r w:rsidRPr="00FB5239">
        <w:t>specif</w:t>
      </w:r>
      <w:r>
        <w:t>y</w:t>
      </w:r>
      <w:r w:rsidRPr="00FB5239">
        <w:t xml:space="preserve"> indicators </w:t>
      </w:r>
      <w:r>
        <w:t xml:space="preserve">to be used for monitoring </w:t>
      </w:r>
      <w:r w:rsidRPr="00FB5239">
        <w:t xml:space="preserve">the effectiveness of the draft </w:t>
      </w:r>
      <w:r>
        <w:t>Pelagic FMPs</w:t>
      </w:r>
      <w:r w:rsidRPr="00FB5239">
        <w:t xml:space="preserve">. </w:t>
      </w:r>
    </w:p>
    <w:p w14:paraId="6E3BE8C7" w14:textId="77777777" w:rsidR="002E6D6E" w:rsidRDefault="002E6D6E" w:rsidP="002E6D6E">
      <w:r>
        <w:t>The draft Pelagic</w:t>
      </w:r>
      <w:r w:rsidRPr="001E648D">
        <w:t xml:space="preserve"> FMPs</w:t>
      </w:r>
      <w:r>
        <w:t xml:space="preserve">’ policies and actions are </w:t>
      </w:r>
      <w:r w:rsidRPr="002068CE">
        <w:t xml:space="preserve">intended to ensure that </w:t>
      </w:r>
      <w:r>
        <w:t xml:space="preserve">the </w:t>
      </w:r>
      <w:r w:rsidRPr="002068CE">
        <w:t>fisheries covered by th</w:t>
      </w:r>
      <w:r>
        <w:t>ese</w:t>
      </w:r>
      <w:r w:rsidRPr="002068CE">
        <w:t xml:space="preserve"> FMP</w:t>
      </w:r>
      <w:r>
        <w:t>s</w:t>
      </w:r>
      <w:r w:rsidRPr="002068CE">
        <w:t xml:space="preserve"> </w:t>
      </w:r>
      <w:r>
        <w:t>are</w:t>
      </w:r>
      <w:r w:rsidRPr="002068CE">
        <w:t xml:space="preserve"> fished sustainably with respect to an MSY approach and also to support improvements in the overall management approach.</w:t>
      </w:r>
    </w:p>
    <w:p w14:paraId="0B5E0F56" w14:textId="77777777" w:rsidR="002E6D6E" w:rsidRDefault="002E6D6E" w:rsidP="002E6D6E">
      <w:r>
        <w:t>The section on Implementation and Monitoring (section 12) of</w:t>
      </w:r>
      <w:r w:rsidRPr="00FB5239">
        <w:t xml:space="preserve"> the FMP</w:t>
      </w:r>
      <w:r>
        <w:t>s provides details on the indicators to be used for monitoring the effectiveness of the plans. This includes:</w:t>
      </w:r>
      <w:r w:rsidRPr="00CF107A">
        <w:t xml:space="preserve"> </w:t>
      </w:r>
    </w:p>
    <w:p w14:paraId="327F1628" w14:textId="77777777" w:rsidR="002E6D6E" w:rsidRPr="005A0DDF" w:rsidRDefault="002E6D6E" w:rsidP="002E6D6E">
      <w:pPr>
        <w:pStyle w:val="ListParagraph"/>
        <w:numPr>
          <w:ilvl w:val="0"/>
          <w:numId w:val="33"/>
        </w:numPr>
        <w:spacing w:before="240"/>
      </w:pPr>
      <w:r w:rsidRPr="005A0DDF">
        <w:t>ICES stock assessments assess how fish populations have changed over time and the effect that fishing pressure is having on stocks. Key biological indicators are provided as reference points, which give indication towards their MSY, fishing pressure and spawning stock biomass. Fisheries policy authorities undertake a review of ICES stock assessments on an annual basis, to determine how stocks are performing against these reference points, and any other reference points provided within the advice</w:t>
      </w:r>
      <w:r w:rsidRPr="005A0DDF">
        <w:rPr>
          <w:vertAlign w:val="superscript"/>
        </w:rPr>
        <w:footnoteReference w:id="27"/>
      </w:r>
      <w:r w:rsidRPr="005A0DDF">
        <w:t>.</w:t>
      </w:r>
    </w:p>
    <w:p w14:paraId="5081D40C" w14:textId="77777777" w:rsidR="002E6D6E" w:rsidRDefault="002E6D6E" w:rsidP="002E6D6E">
      <w:pPr>
        <w:pStyle w:val="ListParagraph"/>
        <w:numPr>
          <w:ilvl w:val="0"/>
          <w:numId w:val="33"/>
        </w:numPr>
        <w:spacing w:before="240"/>
      </w:pPr>
      <w:r w:rsidRPr="005704BF">
        <w:t xml:space="preserve">The health of the stock will continue to be reviewed in this way as part of the ongoing negotiations cycle, utilising the ICES stock assessment process, and will also be reviewed on a more in-depth basis as part of the ICES benchmark process (which varies from stock to stock). </w:t>
      </w:r>
      <w:r w:rsidRPr="004C62E2">
        <w:t xml:space="preserve">The health of the stock will be the indicator used to monitor the effectiveness of </w:t>
      </w:r>
      <w:r>
        <w:t>these FMPs</w:t>
      </w:r>
      <w:r w:rsidRPr="004C62E2">
        <w:t xml:space="preserve"> in managing the </w:t>
      </w:r>
      <w:r>
        <w:t>FMP</w:t>
      </w:r>
      <w:r w:rsidRPr="004C62E2">
        <w:t xml:space="preserve"> stock</w:t>
      </w:r>
      <w:r>
        <w:t>s</w:t>
      </w:r>
      <w:r w:rsidRPr="004C62E2">
        <w:t xml:space="preserve"> sustainably</w:t>
      </w:r>
      <w:r>
        <w:t>.</w:t>
      </w:r>
    </w:p>
    <w:p w14:paraId="1FB0B032" w14:textId="77777777" w:rsidR="002E6D6E" w:rsidRDefault="002E6D6E" w:rsidP="002E6D6E">
      <w:pPr>
        <w:spacing w:before="240"/>
      </w:pPr>
      <w:r w:rsidRPr="00E16B53">
        <w:t>Individual policies and actions will be monitored and reported on. As part of the three-year review cycle for the JFS, as set out under section 11 of the Fisheries Act (2020), each policy and action contained within the FMPs will be considered and reported on in relation to a) whether it has been implemented and b) any known interactions between the actions and health of the stock. The responsible authorities will report on levels of biomass, primarily using ICES reference points, to provide an indication of the overall health of the stock.</w:t>
      </w:r>
    </w:p>
    <w:bookmarkEnd w:id="81"/>
    <w:p w14:paraId="58642DDA" w14:textId="77777777" w:rsidR="002E6D6E" w:rsidRPr="00ED0152" w:rsidRDefault="002E6D6E" w:rsidP="002E6D6E">
      <w:pPr>
        <w:pStyle w:val="Heading3"/>
        <w:rPr>
          <w:i/>
          <w:iCs/>
        </w:rPr>
      </w:pPr>
      <w:r w:rsidRPr="00ED0152">
        <w:lastRenderedPageBreak/>
        <w:t>Environmental Impacts</w:t>
      </w:r>
    </w:p>
    <w:p w14:paraId="163FED2C" w14:textId="77777777" w:rsidR="002E6D6E" w:rsidRPr="00F7469A" w:rsidRDefault="002E6D6E" w:rsidP="002E6D6E">
      <w:pPr>
        <w:pStyle w:val="Heading4"/>
      </w:pPr>
      <w:bookmarkStart w:id="83" w:name="_Toc139987508"/>
      <w:r w:rsidRPr="00FB5239">
        <w:t>MPAs</w:t>
      </w:r>
    </w:p>
    <w:p w14:paraId="2D7A76D2" w14:textId="77777777" w:rsidR="002E6D6E" w:rsidRPr="00FB5239" w:rsidRDefault="002E6D6E" w:rsidP="002E6D6E">
      <w:r w:rsidRPr="00FB5239">
        <w:t xml:space="preserve">The conservation status of conservation sites, including SACs, SPAs, </w:t>
      </w:r>
      <w:r>
        <w:t xml:space="preserve">MPAs </w:t>
      </w:r>
      <w:r w:rsidRPr="00FB5239">
        <w:t>and MCZs is monitored by the SNCBs, and is reported under the Habitats Regulations</w:t>
      </w:r>
      <w:r>
        <w:t xml:space="preserve">, the </w:t>
      </w:r>
      <w:r w:rsidRPr="00FB5239">
        <w:t>Marine and Coastal Access Act</w:t>
      </w:r>
      <w:r>
        <w:t xml:space="preserve"> 2009 and the Marine (Scotland) Act 2010</w:t>
      </w:r>
      <w:r w:rsidRPr="00FB5239">
        <w:t>.  Findings from these monitoring activities could be used to help indicate where potential risks or impacts associated with fishing activity being managed through the FMP</w:t>
      </w:r>
      <w:r>
        <w:t>s</w:t>
      </w:r>
      <w:r w:rsidRPr="00FB5239">
        <w:t xml:space="preserve"> are occurring. FMPs could act on this evidence to amend </w:t>
      </w:r>
      <w:r>
        <w:t>their</w:t>
      </w:r>
      <w:r w:rsidRPr="00FB5239">
        <w:t xml:space="preserve"> policies and </w:t>
      </w:r>
      <w:r>
        <w:t>actions</w:t>
      </w:r>
      <w:r w:rsidRPr="00FB5239">
        <w:t xml:space="preserve"> to reduce or avoid these risks or impacts. Findings from these monitoring activities could also be used to indicate where FMP policies and </w:t>
      </w:r>
      <w:r>
        <w:t>actions</w:t>
      </w:r>
      <w:r w:rsidRPr="00FB5239">
        <w:t xml:space="preserve"> are having a positive effect.</w:t>
      </w:r>
      <w:r w:rsidRPr="002418C1">
        <w:t xml:space="preserve"> </w:t>
      </w:r>
      <w:r>
        <w:t>The draft Pelagic FMPs include an action on supporting fisheries management measures being introduced to existing Marine Protected Areas (MPAs), where these are not already in place.</w:t>
      </w:r>
    </w:p>
    <w:p w14:paraId="4E2D14DB" w14:textId="77777777" w:rsidR="002E6D6E" w:rsidRPr="00F7469A" w:rsidRDefault="002E6D6E" w:rsidP="002E6D6E">
      <w:pPr>
        <w:pStyle w:val="Heading4"/>
      </w:pPr>
      <w:r w:rsidRPr="00FB5239">
        <w:t>UK M</w:t>
      </w:r>
      <w:r>
        <w:t xml:space="preserve">arine </w:t>
      </w:r>
      <w:r w:rsidRPr="00FB5239">
        <w:t>S</w:t>
      </w:r>
      <w:r>
        <w:t>trategy</w:t>
      </w:r>
    </w:p>
    <w:p w14:paraId="3285E2BC" w14:textId="77777777" w:rsidR="002E6D6E" w:rsidRPr="00FB5239" w:rsidRDefault="002E6D6E" w:rsidP="002E6D6E">
      <w:r w:rsidRPr="00FB5239">
        <w:t xml:space="preserve">The UK MS monitors and assesses the state of the marine environment against 11 descriptors.  See section </w:t>
      </w:r>
      <w:r>
        <w:t xml:space="preserve">above </w:t>
      </w:r>
      <w:r w:rsidRPr="00FB5239">
        <w:t>for details on how monitoring the FMP</w:t>
      </w:r>
      <w:r>
        <w:t>s</w:t>
      </w:r>
      <w:r w:rsidRPr="00FB5239">
        <w:t xml:space="preserve"> will link into future assessments under the UK MS.</w:t>
      </w:r>
    </w:p>
    <w:p w14:paraId="55582395" w14:textId="77777777" w:rsidR="002E6D6E" w:rsidRPr="007B1367" w:rsidRDefault="002E6D6E" w:rsidP="002E6D6E">
      <w:pPr>
        <w:rPr>
          <w:b/>
          <w:bCs/>
        </w:rPr>
      </w:pPr>
      <w:r w:rsidRPr="70CDEE78">
        <w:rPr>
          <w:b/>
          <w:bCs/>
        </w:rPr>
        <w:t>PMFs (Scottish waters)</w:t>
      </w:r>
    </w:p>
    <w:p w14:paraId="3159EA70" w14:textId="77777777" w:rsidR="002E6D6E" w:rsidRPr="00FB5239" w:rsidRDefault="002E6D6E" w:rsidP="002E6D6E">
      <w:r>
        <w:t xml:space="preserve">In July 2014, Scottish Ministers adopted a list of 81 Priority Marine Features (PMFs), which may also be protected under various legislations or other designations. As many benthic species and habitat PMFs are represented within the Scottish MPA network, it is assumed these features will receive protection through the MPA management process. </w:t>
      </w:r>
    </w:p>
    <w:p w14:paraId="6183A653" w14:textId="77777777" w:rsidR="002E6D6E" w:rsidRPr="00F7469A" w:rsidRDefault="002E6D6E" w:rsidP="002E6D6E">
      <w:pPr>
        <w:pStyle w:val="Heading4"/>
      </w:pPr>
      <w:r w:rsidRPr="00FB5239">
        <w:t>Atmospheric emissions</w:t>
      </w:r>
    </w:p>
    <w:p w14:paraId="12909D9D" w14:textId="77777777" w:rsidR="002E6D6E" w:rsidRPr="00C84F35" w:rsidRDefault="002E6D6E" w:rsidP="002E6D6E">
      <w:r w:rsidRPr="00FB5239">
        <w:t xml:space="preserve">The Climate Change Committee (CCC) was set up under the Climate Change Act 2008 to support the strategic aims of Defra and the devolved administrations and to independently assess how the UK can optimally achieve its emissions reductions goals. The Committee advises on the level of carbon budgets and submits annual reports to Parliament on the UK’s progress towards targets and budgets. Evidence on the contribution of the UK </w:t>
      </w:r>
      <w:r>
        <w:t>Pelagic</w:t>
      </w:r>
      <w:r w:rsidRPr="00C84F35">
        <w:t xml:space="preserve"> fishing fleet has been considered in this SEA and would continue to be reviewed against the FMPs’ </w:t>
      </w:r>
      <w:r>
        <w:t>actions</w:t>
      </w:r>
      <w:r w:rsidRPr="00C84F35">
        <w:t xml:space="preserve"> as part of monitoring. </w:t>
      </w:r>
    </w:p>
    <w:p w14:paraId="50FB533F" w14:textId="77777777" w:rsidR="002E6D6E" w:rsidRPr="001A5C66" w:rsidRDefault="002E6D6E" w:rsidP="002E6D6E">
      <w:pPr>
        <w:pStyle w:val="Heading2"/>
      </w:pPr>
      <w:bookmarkStart w:id="84" w:name="_Toc233111261"/>
      <w:r w:rsidRPr="001A5C66">
        <w:t>Review</w:t>
      </w:r>
      <w:bookmarkEnd w:id="83"/>
      <w:bookmarkEnd w:id="84"/>
    </w:p>
    <w:p w14:paraId="54B56F1A" w14:textId="77777777" w:rsidR="002E6D6E" w:rsidRPr="00FB5239" w:rsidRDefault="002E6D6E" w:rsidP="002E6D6E">
      <w:r w:rsidRPr="00C84F35">
        <w:t xml:space="preserve">The Fisheries Act 2020 requires the </w:t>
      </w:r>
      <w:r>
        <w:t>Pelagic</w:t>
      </w:r>
      <w:r w:rsidRPr="00C84F35">
        <w:t xml:space="preserve"> FMPs to be reviewed at least every six years; the</w:t>
      </w:r>
      <w:r>
        <w:t xml:space="preserve"> 2020</w:t>
      </w:r>
      <w:r w:rsidRPr="00C84F35">
        <w:t xml:space="preserve"> Act requires a report on the FMP’s progress to be included in the report on the JFS every three years. The formal review will assess how the FMPs have contributed to the </w:t>
      </w:r>
      <w:r>
        <w:t>Pelagic</w:t>
      </w:r>
      <w:r w:rsidRPr="00C84F35">
        <w:t xml:space="preserve"> fisher</w:t>
      </w:r>
      <w:r>
        <w:t>ies</w:t>
      </w:r>
      <w:r w:rsidRPr="00FB5239">
        <w:t xml:space="preserve"> harvesting within sustainable limits and the Fisheries Act objectives. </w:t>
      </w:r>
      <w:r w:rsidRPr="003E426D">
        <w:t xml:space="preserve">An earlier review may be triggered in light of a change to </w:t>
      </w:r>
      <w:r w:rsidRPr="003E426D">
        <w:lastRenderedPageBreak/>
        <w:t>relevant evidence, international obligations, or wider events. The decision to review earlier will be taken by the fisheries policy authorities.</w:t>
      </w:r>
    </w:p>
    <w:p w14:paraId="4F7422C5" w14:textId="77777777" w:rsidR="002E6D6E" w:rsidRPr="00FB5239" w:rsidRDefault="002E6D6E" w:rsidP="002E6D6E">
      <w:r w:rsidRPr="00FB5239">
        <w:t xml:space="preserve">The results of monitoring the effectiveness of </w:t>
      </w:r>
      <w:r>
        <w:t xml:space="preserve">the Pelagic FMPs </w:t>
      </w:r>
      <w:r w:rsidRPr="00FB5239">
        <w:t xml:space="preserve">will also contribute to the legally required process to review the JFS. The JFS report will set out the extent to which each FMP has been implemented and has affected stock levels in the UK. </w:t>
      </w:r>
    </w:p>
    <w:p w14:paraId="3566AFBE" w14:textId="77777777" w:rsidR="002E6D6E" w:rsidRPr="00FB5239" w:rsidRDefault="002E6D6E" w:rsidP="002E6D6E">
      <w:r w:rsidRPr="00FB5239">
        <w:t>Additional reviews can be conducted at any point within these time scales if relevant evidence, international obligations, or wider events require a change in the policies set out in the FMP</w:t>
      </w:r>
      <w:r>
        <w:t>s</w:t>
      </w:r>
      <w:r w:rsidRPr="00FB5239">
        <w:t>.</w:t>
      </w:r>
    </w:p>
    <w:p w14:paraId="3F70CD23" w14:textId="77777777" w:rsidR="002E6D6E" w:rsidRPr="00FB5239" w:rsidRDefault="002E6D6E" w:rsidP="002E6D6E">
      <w:r w:rsidRPr="00FB5239">
        <w:t xml:space="preserve">The findings of these reviews will inform the development of subsequent iterations of the </w:t>
      </w:r>
      <w:r>
        <w:t>Pelagic FMPs</w:t>
      </w:r>
      <w:r w:rsidRPr="00FB5239">
        <w:t xml:space="preserve">. As part of the reporting and wider review processes, alternatives to management can be identified to ensure </w:t>
      </w:r>
      <w:r>
        <w:t>the Pelagic FMPs</w:t>
      </w:r>
      <w:r w:rsidRPr="00FB5239">
        <w:t xml:space="preserve"> deliver on </w:t>
      </w:r>
      <w:r>
        <w:t>their</w:t>
      </w:r>
      <w:r w:rsidRPr="00FB5239">
        <w:t xml:space="preserve"> </w:t>
      </w:r>
      <w:r>
        <w:t>policies</w:t>
      </w:r>
      <w:r w:rsidRPr="00FB5239">
        <w:t xml:space="preserve"> and wider environmental obligations. </w:t>
      </w:r>
    </w:p>
    <w:p w14:paraId="657A8BA2" w14:textId="77777777" w:rsidR="002E6D6E" w:rsidRPr="004C3C5E" w:rsidRDefault="002E6D6E" w:rsidP="002E6D6E">
      <w:r w:rsidRPr="00FB5239">
        <w:t>The SEA Environmental Report will be periodically updated to reflect how the implementation of proposed FMP</w:t>
      </w:r>
      <w:r>
        <w:t>s’</w:t>
      </w:r>
      <w:r w:rsidRPr="00FB5239">
        <w:t xml:space="preserve"> policies and actions affect the environment. Such updating will ensure that the SEA remains up to date throughout the ongoing FMP process into the future.</w:t>
      </w:r>
      <w:r w:rsidRPr="004C3C5E">
        <w:br w:type="page"/>
      </w:r>
    </w:p>
    <w:p w14:paraId="294BB07A" w14:textId="77777777" w:rsidR="002E6D6E" w:rsidRDefault="002E6D6E" w:rsidP="002E6D6E">
      <w:pPr>
        <w:pStyle w:val="Heading1"/>
        <w:numPr>
          <w:ilvl w:val="0"/>
          <w:numId w:val="0"/>
        </w:numPr>
      </w:pPr>
      <w:bookmarkStart w:id="85" w:name="_Appendix_A:_Eleven_1"/>
      <w:bookmarkStart w:id="86" w:name="_Appendix_A:_Eleven"/>
      <w:bookmarkStart w:id="87" w:name="_Toc233111262"/>
      <w:bookmarkEnd w:id="82"/>
      <w:bookmarkEnd w:id="85"/>
      <w:bookmarkEnd w:id="86"/>
      <w:r>
        <w:lastRenderedPageBreak/>
        <w:t>Annex 1:</w:t>
      </w:r>
      <w:bookmarkEnd w:id="87"/>
    </w:p>
    <w:p w14:paraId="57BDFE01" w14:textId="77777777" w:rsidR="002E6D6E" w:rsidRPr="005A1C34" w:rsidRDefault="002E6D6E" w:rsidP="002E6D6E">
      <w:pPr>
        <w:pStyle w:val="Heading2"/>
      </w:pPr>
      <w:bookmarkStart w:id="88" w:name="_Toc233111263"/>
      <w:r w:rsidRPr="005A1C34">
        <w:t>Table 1. Overview of FMPs covered in this Strategic Environmental Assessment, including FMP title, stock, fisheries area (ICES subarea and division), relevant national waters covered, and fishing authorities</w:t>
      </w:r>
      <w:bookmarkEnd w:id="88"/>
    </w:p>
    <w:tbl>
      <w:tblPr>
        <w:tblStyle w:val="TableStyle4"/>
        <w:tblW w:w="5000" w:type="pct"/>
        <w:tblLayout w:type="fixed"/>
        <w:tblLook w:val="04A0" w:firstRow="1" w:lastRow="0" w:firstColumn="1" w:lastColumn="0" w:noHBand="0" w:noVBand="1"/>
      </w:tblPr>
      <w:tblGrid>
        <w:gridCol w:w="1846"/>
        <w:gridCol w:w="1846"/>
        <w:gridCol w:w="1846"/>
        <w:gridCol w:w="1846"/>
        <w:gridCol w:w="1846"/>
      </w:tblGrid>
      <w:tr w:rsidR="002E6D6E" w:rsidRPr="00F030E4" w14:paraId="56B9511B" w14:textId="77777777" w:rsidTr="00A677F1">
        <w:trPr>
          <w:cnfStyle w:val="100000000000" w:firstRow="1" w:lastRow="0"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1000" w:type="pct"/>
            <w:noWrap/>
          </w:tcPr>
          <w:p w14:paraId="2EC6435B" w14:textId="77777777" w:rsidR="002E6D6E" w:rsidRPr="00F030E4" w:rsidRDefault="002E6D6E" w:rsidP="00A677F1">
            <w:pPr>
              <w:rPr>
                <w:bCs/>
              </w:rPr>
            </w:pPr>
            <w:r w:rsidRPr="00F030E4">
              <w:rPr>
                <w:bCs/>
              </w:rPr>
              <w:t>FMP Title</w:t>
            </w:r>
          </w:p>
        </w:tc>
        <w:tc>
          <w:tcPr>
            <w:tcW w:w="1000" w:type="pct"/>
            <w:noWrap/>
          </w:tcPr>
          <w:p w14:paraId="0712CF7B" w14:textId="77777777" w:rsidR="002E6D6E" w:rsidRPr="00F030E4" w:rsidRDefault="002E6D6E" w:rsidP="00A677F1">
            <w:pPr>
              <w:jc w:val="both"/>
              <w:cnfStyle w:val="100000000000" w:firstRow="1" w:lastRow="0" w:firstColumn="0" w:lastColumn="0" w:oddVBand="0" w:evenVBand="0" w:oddHBand="0" w:evenHBand="0" w:firstRowFirstColumn="0" w:firstRowLastColumn="0" w:lastRowFirstColumn="0" w:lastRowLastColumn="0"/>
            </w:pPr>
            <w:r w:rsidRPr="00F030E4">
              <w:t>Stock</w:t>
            </w:r>
          </w:p>
        </w:tc>
        <w:tc>
          <w:tcPr>
            <w:tcW w:w="1000" w:type="pct"/>
            <w:noWrap/>
          </w:tcPr>
          <w:p w14:paraId="77AE57DB" w14:textId="77777777" w:rsidR="002E6D6E" w:rsidRDefault="002E6D6E" w:rsidP="00A677F1">
            <w:pPr>
              <w:cnfStyle w:val="100000000000" w:firstRow="1" w:lastRow="0" w:firstColumn="0" w:lastColumn="0" w:oddVBand="0" w:evenVBand="0" w:oddHBand="0" w:evenHBand="0" w:firstRowFirstColumn="0" w:firstRowLastColumn="0" w:lastRowFirstColumn="0" w:lastRowLastColumn="0"/>
              <w:rPr>
                <w:b w:val="0"/>
                <w:bCs/>
              </w:rPr>
            </w:pPr>
            <w:r w:rsidRPr="00F030E4">
              <w:rPr>
                <w:bCs/>
              </w:rPr>
              <w:t xml:space="preserve">Fishing area </w:t>
            </w:r>
          </w:p>
          <w:p w14:paraId="766D52E8" w14:textId="77777777" w:rsidR="002E6D6E" w:rsidRPr="00F030E4" w:rsidRDefault="002E6D6E" w:rsidP="00A677F1">
            <w:pPr>
              <w:cnfStyle w:val="100000000000" w:firstRow="1" w:lastRow="0" w:firstColumn="0" w:lastColumn="0" w:oddVBand="0" w:evenVBand="0" w:oddHBand="0" w:evenHBand="0" w:firstRowFirstColumn="0" w:firstRowLastColumn="0" w:lastRowFirstColumn="0" w:lastRowLastColumn="0"/>
            </w:pPr>
            <w:r w:rsidRPr="00F030E4">
              <w:rPr>
                <w:bCs/>
              </w:rPr>
              <w:t>(ICES subarea and division)</w:t>
            </w:r>
          </w:p>
        </w:tc>
        <w:tc>
          <w:tcPr>
            <w:tcW w:w="1000" w:type="pct"/>
          </w:tcPr>
          <w:p w14:paraId="5B129347" w14:textId="77777777" w:rsidR="002E6D6E" w:rsidRPr="00F030E4" w:rsidRDefault="002E6D6E" w:rsidP="00A677F1">
            <w:pPr>
              <w:cnfStyle w:val="100000000000" w:firstRow="1" w:lastRow="0" w:firstColumn="0" w:lastColumn="0" w:oddVBand="0" w:evenVBand="0" w:oddHBand="0" w:evenHBand="0" w:firstRowFirstColumn="0" w:firstRowLastColumn="0" w:lastRowFirstColumn="0" w:lastRowLastColumn="0"/>
            </w:pPr>
            <w:r w:rsidRPr="00F030E4">
              <w:rPr>
                <w:bCs/>
              </w:rPr>
              <w:t>Relevant UK waters covered by the FMP</w:t>
            </w:r>
          </w:p>
        </w:tc>
        <w:tc>
          <w:tcPr>
            <w:tcW w:w="1000" w:type="pct"/>
            <w:noWrap/>
          </w:tcPr>
          <w:p w14:paraId="72A8F484" w14:textId="77777777" w:rsidR="002E6D6E" w:rsidRPr="00F030E4" w:rsidRDefault="002E6D6E" w:rsidP="00A677F1">
            <w:pPr>
              <w:cnfStyle w:val="100000000000" w:firstRow="1" w:lastRow="0" w:firstColumn="0" w:lastColumn="0" w:oddVBand="0" w:evenVBand="0" w:oddHBand="0" w:evenHBand="0" w:firstRowFirstColumn="0" w:firstRowLastColumn="0" w:lastRowFirstColumn="0" w:lastRowLastColumn="0"/>
            </w:pPr>
            <w:r w:rsidRPr="00F030E4">
              <w:rPr>
                <w:bCs/>
              </w:rPr>
              <w:t>Authorities</w:t>
            </w:r>
          </w:p>
        </w:tc>
      </w:tr>
      <w:tr w:rsidR="002E6D6E" w:rsidRPr="00F030E4" w14:paraId="5D20A634" w14:textId="77777777" w:rsidTr="00A677F1">
        <w:trPr>
          <w:trHeight w:val="262"/>
        </w:trPr>
        <w:tc>
          <w:tcPr>
            <w:cnfStyle w:val="001000000000" w:firstRow="0" w:lastRow="0" w:firstColumn="1" w:lastColumn="0" w:oddVBand="0" w:evenVBand="0" w:oddHBand="0" w:evenHBand="0" w:firstRowFirstColumn="0" w:firstRowLastColumn="0" w:lastRowFirstColumn="0" w:lastRowLastColumn="0"/>
            <w:tcW w:w="1000" w:type="pct"/>
            <w:noWrap/>
            <w:hideMark/>
          </w:tcPr>
          <w:p w14:paraId="1E695B0B" w14:textId="77777777" w:rsidR="002E6D6E" w:rsidRPr="00F030E4" w:rsidRDefault="002E6D6E" w:rsidP="00A677F1">
            <w:pPr>
              <w:rPr>
                <w:b w:val="0"/>
                <w:bCs/>
              </w:rPr>
            </w:pPr>
            <w:r w:rsidRPr="00F030E4">
              <w:rPr>
                <w:b w:val="0"/>
                <w:bCs/>
              </w:rPr>
              <w:t>Atlanto Scandian Herring FMP</w:t>
            </w:r>
          </w:p>
        </w:tc>
        <w:tc>
          <w:tcPr>
            <w:tcW w:w="1000" w:type="pct"/>
            <w:noWrap/>
            <w:hideMark/>
          </w:tcPr>
          <w:p w14:paraId="4AD66D7E" w14:textId="77777777" w:rsidR="002E6D6E" w:rsidRPr="00F030E4" w:rsidRDefault="002E6D6E" w:rsidP="00A677F1">
            <w:pPr>
              <w:jc w:val="both"/>
              <w:cnfStyle w:val="000000000000" w:firstRow="0" w:lastRow="0" w:firstColumn="0" w:lastColumn="0" w:oddVBand="0" w:evenVBand="0" w:oddHBand="0" w:evenHBand="0" w:firstRowFirstColumn="0" w:firstRowLastColumn="0" w:lastRowFirstColumn="0" w:lastRowLastColumn="0"/>
            </w:pPr>
            <w:r>
              <w:t>Herring</w:t>
            </w:r>
          </w:p>
        </w:tc>
        <w:tc>
          <w:tcPr>
            <w:tcW w:w="1000" w:type="pct"/>
            <w:noWrap/>
            <w:hideMark/>
          </w:tcPr>
          <w:p w14:paraId="1F3352F7" w14:textId="77777777" w:rsidR="002E6D6E" w:rsidRPr="00F030E4" w:rsidRDefault="002E6D6E" w:rsidP="00A677F1">
            <w:pPr>
              <w:cnfStyle w:val="000000000000" w:firstRow="0" w:lastRow="0" w:firstColumn="0" w:lastColumn="0" w:oddVBand="0" w:evenVBand="0" w:oddHBand="0" w:evenHBand="0" w:firstRowFirstColumn="0" w:firstRowLastColumn="0" w:lastRowFirstColumn="0" w:lastRowLastColumn="0"/>
            </w:pPr>
            <w:r w:rsidRPr="00F030E4">
              <w:t>North Sea and Arctic (4a; UK waters of 2a)</w:t>
            </w:r>
          </w:p>
        </w:tc>
        <w:tc>
          <w:tcPr>
            <w:tcW w:w="1000" w:type="pct"/>
          </w:tcPr>
          <w:p w14:paraId="0F029F8E" w14:textId="77777777" w:rsidR="002E6D6E" w:rsidRPr="00F030E4" w:rsidRDefault="002E6D6E" w:rsidP="00A677F1">
            <w:pPr>
              <w:cnfStyle w:val="000000000000" w:firstRow="0" w:lastRow="0" w:firstColumn="0" w:lastColumn="0" w:oddVBand="0" w:evenVBand="0" w:oddHBand="0" w:evenHBand="0" w:firstRowFirstColumn="0" w:firstRowLastColumn="0" w:lastRowFirstColumn="0" w:lastRowLastColumn="0"/>
            </w:pPr>
            <w:r>
              <w:t>Scottish</w:t>
            </w:r>
          </w:p>
        </w:tc>
        <w:tc>
          <w:tcPr>
            <w:tcW w:w="1000" w:type="pct"/>
            <w:noWrap/>
            <w:hideMark/>
          </w:tcPr>
          <w:p w14:paraId="72AFCB8C" w14:textId="77777777" w:rsidR="002E6D6E" w:rsidRPr="00F030E4" w:rsidRDefault="002E6D6E" w:rsidP="00A677F1">
            <w:pPr>
              <w:cnfStyle w:val="000000000000" w:firstRow="0" w:lastRow="0" w:firstColumn="0" w:lastColumn="0" w:oddVBand="0" w:evenVBand="0" w:oddHBand="0" w:evenHBand="0" w:firstRowFirstColumn="0" w:firstRowLastColumn="0" w:lastRowFirstColumn="0" w:lastRowLastColumn="0"/>
            </w:pPr>
            <w:r w:rsidRPr="00F030E4">
              <w:t>Marine Directorat</w:t>
            </w:r>
            <w:r>
              <w:t>e, DAERA,</w:t>
            </w:r>
            <w:r w:rsidRPr="00F030E4">
              <w:t xml:space="preserve"> Defra</w:t>
            </w:r>
            <w:r>
              <w:t>.</w:t>
            </w:r>
          </w:p>
        </w:tc>
      </w:tr>
      <w:tr w:rsidR="002E6D6E" w:rsidRPr="00F030E4" w14:paraId="6DD3D0B0" w14:textId="77777777" w:rsidTr="00A677F1">
        <w:trPr>
          <w:trHeight w:val="262"/>
        </w:trPr>
        <w:tc>
          <w:tcPr>
            <w:cnfStyle w:val="001000000000" w:firstRow="0" w:lastRow="0" w:firstColumn="1" w:lastColumn="0" w:oddVBand="0" w:evenVBand="0" w:oddHBand="0" w:evenHBand="0" w:firstRowFirstColumn="0" w:firstRowLastColumn="0" w:lastRowFirstColumn="0" w:lastRowLastColumn="0"/>
            <w:tcW w:w="1000" w:type="pct"/>
            <w:noWrap/>
            <w:hideMark/>
          </w:tcPr>
          <w:p w14:paraId="48950BE8" w14:textId="77777777" w:rsidR="002E6D6E" w:rsidRPr="00F030E4" w:rsidRDefault="002E6D6E" w:rsidP="00A677F1">
            <w:pPr>
              <w:rPr>
                <w:b w:val="0"/>
                <w:bCs/>
              </w:rPr>
            </w:pPr>
            <w:r w:rsidRPr="00F030E4">
              <w:rPr>
                <w:b w:val="0"/>
                <w:bCs/>
              </w:rPr>
              <w:t>Northern Shelf Blue Whiting FMP</w:t>
            </w:r>
          </w:p>
        </w:tc>
        <w:tc>
          <w:tcPr>
            <w:tcW w:w="1000" w:type="pct"/>
            <w:noWrap/>
            <w:hideMark/>
          </w:tcPr>
          <w:p w14:paraId="18F69628" w14:textId="77777777" w:rsidR="002E6D6E" w:rsidRPr="00F030E4" w:rsidRDefault="002E6D6E" w:rsidP="00A677F1">
            <w:pPr>
              <w:jc w:val="both"/>
              <w:cnfStyle w:val="000000000000" w:firstRow="0" w:lastRow="0" w:firstColumn="0" w:lastColumn="0" w:oddVBand="0" w:evenVBand="0" w:oddHBand="0" w:evenHBand="0" w:firstRowFirstColumn="0" w:firstRowLastColumn="0" w:lastRowFirstColumn="0" w:lastRowLastColumn="0"/>
            </w:pPr>
            <w:r>
              <w:t>Blue Whiting</w:t>
            </w:r>
          </w:p>
        </w:tc>
        <w:tc>
          <w:tcPr>
            <w:tcW w:w="1000" w:type="pct"/>
            <w:noWrap/>
            <w:hideMark/>
          </w:tcPr>
          <w:p w14:paraId="46EB2BF6" w14:textId="77777777" w:rsidR="002E6D6E" w:rsidRPr="00F030E4" w:rsidRDefault="002E6D6E" w:rsidP="00A677F1">
            <w:pPr>
              <w:cnfStyle w:val="000000000000" w:firstRow="0" w:lastRow="0" w:firstColumn="0" w:lastColumn="0" w:oddVBand="0" w:evenVBand="0" w:oddHBand="0" w:evenHBand="0" w:firstRowFirstColumn="0" w:firstRowLastColumn="0" w:lastRowFirstColumn="0" w:lastRowLastColumn="0"/>
            </w:pPr>
            <w:r w:rsidRPr="00F030E4">
              <w:t>Northern Shelf (UK waters of 2a, 4, 5b, 6, 7a 7d, 7e, 7f, 7g</w:t>
            </w:r>
            <w:r>
              <w:t>,</w:t>
            </w:r>
            <w:r w:rsidRPr="00F030E4">
              <w:t xml:space="preserve"> 7h, 7j, UK waters of 12b)</w:t>
            </w:r>
          </w:p>
        </w:tc>
        <w:tc>
          <w:tcPr>
            <w:tcW w:w="1000" w:type="pct"/>
          </w:tcPr>
          <w:p w14:paraId="47025562" w14:textId="77777777" w:rsidR="002E6D6E" w:rsidRPr="00F030E4" w:rsidRDefault="002E6D6E" w:rsidP="00A677F1">
            <w:pPr>
              <w:cnfStyle w:val="000000000000" w:firstRow="0" w:lastRow="0" w:firstColumn="0" w:lastColumn="0" w:oddVBand="0" w:evenVBand="0" w:oddHBand="0" w:evenHBand="0" w:firstRowFirstColumn="0" w:firstRowLastColumn="0" w:lastRowFirstColumn="0" w:lastRowLastColumn="0"/>
            </w:pPr>
            <w:r w:rsidRPr="00F030E4">
              <w:t>Scottish, English</w:t>
            </w:r>
            <w:r>
              <w:t>, Welsh, Northern Ireland</w:t>
            </w:r>
          </w:p>
        </w:tc>
        <w:tc>
          <w:tcPr>
            <w:tcW w:w="1000" w:type="pct"/>
            <w:noWrap/>
            <w:hideMark/>
          </w:tcPr>
          <w:p w14:paraId="3F926259" w14:textId="77777777" w:rsidR="002E6D6E" w:rsidRPr="00F030E4" w:rsidRDefault="002E6D6E" w:rsidP="00A677F1">
            <w:pPr>
              <w:cnfStyle w:val="000000000000" w:firstRow="0" w:lastRow="0" w:firstColumn="0" w:lastColumn="0" w:oddVBand="0" w:evenVBand="0" w:oddHBand="0" w:evenHBand="0" w:firstRowFirstColumn="0" w:firstRowLastColumn="0" w:lastRowFirstColumn="0" w:lastRowLastColumn="0"/>
            </w:pPr>
            <w:r w:rsidRPr="00F030E4">
              <w:t>Marine Directorat</w:t>
            </w:r>
            <w:r>
              <w:t>e, DAERA,</w:t>
            </w:r>
            <w:r w:rsidRPr="00F030E4">
              <w:t xml:space="preserve"> </w:t>
            </w:r>
            <w:r>
              <w:t xml:space="preserve">Welsh Government, </w:t>
            </w:r>
            <w:r w:rsidRPr="00F030E4">
              <w:t>Defra</w:t>
            </w:r>
            <w:r>
              <w:t>.</w:t>
            </w:r>
          </w:p>
        </w:tc>
      </w:tr>
      <w:tr w:rsidR="002E6D6E" w:rsidRPr="00F030E4" w14:paraId="709BFB8D" w14:textId="77777777" w:rsidTr="00A677F1">
        <w:trPr>
          <w:trHeight w:val="262"/>
        </w:trPr>
        <w:tc>
          <w:tcPr>
            <w:cnfStyle w:val="001000000000" w:firstRow="0" w:lastRow="0" w:firstColumn="1" w:lastColumn="0" w:oddVBand="0" w:evenVBand="0" w:oddHBand="0" w:evenHBand="0" w:firstRowFirstColumn="0" w:firstRowLastColumn="0" w:lastRowFirstColumn="0" w:lastRowLastColumn="0"/>
            <w:tcW w:w="1000" w:type="pct"/>
            <w:noWrap/>
            <w:hideMark/>
          </w:tcPr>
          <w:p w14:paraId="71F9E067" w14:textId="77777777" w:rsidR="002E6D6E" w:rsidRPr="00F030E4" w:rsidRDefault="002E6D6E" w:rsidP="00A677F1">
            <w:pPr>
              <w:rPr>
                <w:b w:val="0"/>
              </w:rPr>
            </w:pPr>
            <w:r w:rsidRPr="00F030E4">
              <w:rPr>
                <w:b w:val="0"/>
              </w:rPr>
              <w:t xml:space="preserve">Northern Shelf </w:t>
            </w:r>
            <w:r>
              <w:rPr>
                <w:b w:val="0"/>
              </w:rPr>
              <w:t xml:space="preserve">Mackerel </w:t>
            </w:r>
            <w:r w:rsidRPr="00F030E4">
              <w:rPr>
                <w:b w:val="0"/>
              </w:rPr>
              <w:t>FMP</w:t>
            </w:r>
          </w:p>
        </w:tc>
        <w:tc>
          <w:tcPr>
            <w:tcW w:w="1000" w:type="pct"/>
            <w:noWrap/>
            <w:hideMark/>
          </w:tcPr>
          <w:p w14:paraId="1A22C1FC" w14:textId="77777777" w:rsidR="002E6D6E" w:rsidRPr="00F030E4" w:rsidRDefault="002E6D6E" w:rsidP="00A677F1">
            <w:pPr>
              <w:jc w:val="both"/>
              <w:cnfStyle w:val="000000000000" w:firstRow="0" w:lastRow="0" w:firstColumn="0" w:lastColumn="0" w:oddVBand="0" w:evenVBand="0" w:oddHBand="0" w:evenHBand="0" w:firstRowFirstColumn="0" w:firstRowLastColumn="0" w:lastRowFirstColumn="0" w:lastRowLastColumn="0"/>
            </w:pPr>
            <w:r>
              <w:t>Mackerel</w:t>
            </w:r>
          </w:p>
        </w:tc>
        <w:tc>
          <w:tcPr>
            <w:tcW w:w="1000" w:type="pct"/>
            <w:noWrap/>
            <w:hideMark/>
          </w:tcPr>
          <w:p w14:paraId="4278B00C" w14:textId="77777777" w:rsidR="002E6D6E" w:rsidRPr="00F030E4" w:rsidRDefault="002E6D6E" w:rsidP="00A677F1">
            <w:pPr>
              <w:cnfStyle w:val="000000000000" w:firstRow="0" w:lastRow="0" w:firstColumn="0" w:lastColumn="0" w:oddVBand="0" w:evenVBand="0" w:oddHBand="0" w:evenHBand="0" w:firstRowFirstColumn="0" w:firstRowLastColumn="0" w:lastRowFirstColumn="0" w:lastRowLastColumn="0"/>
            </w:pPr>
            <w:r w:rsidRPr="00F030E4">
              <w:t>Northern Shelf (UK waters of 2a, 4, 5b, 6, 7a 7d, 7e, 7f, 7g</w:t>
            </w:r>
            <w:r>
              <w:t>,</w:t>
            </w:r>
            <w:r w:rsidRPr="00F030E4">
              <w:t xml:space="preserve"> 7h, 7j, UK waters of 12b)</w:t>
            </w:r>
          </w:p>
        </w:tc>
        <w:tc>
          <w:tcPr>
            <w:tcW w:w="1000" w:type="pct"/>
          </w:tcPr>
          <w:p w14:paraId="2B068B7C" w14:textId="77777777" w:rsidR="002E6D6E" w:rsidRPr="00F030E4" w:rsidRDefault="002E6D6E" w:rsidP="00A677F1">
            <w:pPr>
              <w:cnfStyle w:val="000000000000" w:firstRow="0" w:lastRow="0" w:firstColumn="0" w:lastColumn="0" w:oddVBand="0" w:evenVBand="0" w:oddHBand="0" w:evenHBand="0" w:firstRowFirstColumn="0" w:firstRowLastColumn="0" w:lastRowFirstColumn="0" w:lastRowLastColumn="0"/>
            </w:pPr>
            <w:r w:rsidRPr="00F030E4">
              <w:t xml:space="preserve">Scottish, English, </w:t>
            </w:r>
            <w:r>
              <w:t xml:space="preserve">Welsh, </w:t>
            </w:r>
            <w:r w:rsidRPr="00F030E4">
              <w:t>Northern Ir</w:t>
            </w:r>
            <w:r>
              <w:t>eland</w:t>
            </w:r>
          </w:p>
        </w:tc>
        <w:tc>
          <w:tcPr>
            <w:tcW w:w="1000" w:type="pct"/>
            <w:noWrap/>
            <w:hideMark/>
          </w:tcPr>
          <w:p w14:paraId="3521E6B2" w14:textId="77777777" w:rsidR="002E6D6E" w:rsidRPr="00F030E4" w:rsidRDefault="002E6D6E" w:rsidP="00A677F1">
            <w:pPr>
              <w:cnfStyle w:val="000000000000" w:firstRow="0" w:lastRow="0" w:firstColumn="0" w:lastColumn="0" w:oddVBand="0" w:evenVBand="0" w:oddHBand="0" w:evenHBand="0" w:firstRowFirstColumn="0" w:firstRowLastColumn="0" w:lastRowFirstColumn="0" w:lastRowLastColumn="0"/>
            </w:pPr>
            <w:r w:rsidRPr="00F030E4">
              <w:t>Marine Directorat</w:t>
            </w:r>
            <w:r>
              <w:t>e, DAERA,</w:t>
            </w:r>
            <w:r w:rsidRPr="00F030E4">
              <w:t xml:space="preserve"> </w:t>
            </w:r>
            <w:r>
              <w:t xml:space="preserve">Welsh Government, </w:t>
            </w:r>
            <w:r w:rsidRPr="00F030E4">
              <w:t>Defra</w:t>
            </w:r>
            <w:r>
              <w:t>.</w:t>
            </w:r>
          </w:p>
        </w:tc>
      </w:tr>
      <w:tr w:rsidR="002E6D6E" w:rsidRPr="00F030E4" w14:paraId="5B61BCC7" w14:textId="77777777" w:rsidTr="00A677F1">
        <w:trPr>
          <w:trHeight w:val="262"/>
        </w:trPr>
        <w:tc>
          <w:tcPr>
            <w:cnfStyle w:val="001000000000" w:firstRow="0" w:lastRow="0" w:firstColumn="1" w:lastColumn="0" w:oddVBand="0" w:evenVBand="0" w:oddHBand="0" w:evenHBand="0" w:firstRowFirstColumn="0" w:firstRowLastColumn="0" w:lastRowFirstColumn="0" w:lastRowLastColumn="0"/>
            <w:tcW w:w="1000" w:type="pct"/>
            <w:noWrap/>
            <w:hideMark/>
          </w:tcPr>
          <w:p w14:paraId="2B0E359A" w14:textId="77777777" w:rsidR="002E6D6E" w:rsidRPr="00F030E4" w:rsidRDefault="002E6D6E" w:rsidP="00A677F1">
            <w:pPr>
              <w:rPr>
                <w:b w:val="0"/>
                <w:bCs/>
              </w:rPr>
            </w:pPr>
            <w:r>
              <w:rPr>
                <w:b w:val="0"/>
                <w:bCs/>
              </w:rPr>
              <w:t>North Sea Herring</w:t>
            </w:r>
            <w:r w:rsidRPr="00F030E4">
              <w:rPr>
                <w:b w:val="0"/>
                <w:bCs/>
              </w:rPr>
              <w:t xml:space="preserve"> FMP</w:t>
            </w:r>
          </w:p>
        </w:tc>
        <w:tc>
          <w:tcPr>
            <w:tcW w:w="1000" w:type="pct"/>
            <w:noWrap/>
            <w:hideMark/>
          </w:tcPr>
          <w:p w14:paraId="5B2B25A4" w14:textId="77777777" w:rsidR="002E6D6E" w:rsidRPr="00F030E4" w:rsidRDefault="002E6D6E" w:rsidP="00A677F1">
            <w:pPr>
              <w:jc w:val="both"/>
              <w:cnfStyle w:val="000000000000" w:firstRow="0" w:lastRow="0" w:firstColumn="0" w:lastColumn="0" w:oddVBand="0" w:evenVBand="0" w:oddHBand="0" w:evenHBand="0" w:firstRowFirstColumn="0" w:firstRowLastColumn="0" w:lastRowFirstColumn="0" w:lastRowLastColumn="0"/>
            </w:pPr>
            <w:r>
              <w:t>Herring</w:t>
            </w:r>
          </w:p>
        </w:tc>
        <w:tc>
          <w:tcPr>
            <w:tcW w:w="1000" w:type="pct"/>
            <w:noWrap/>
            <w:hideMark/>
          </w:tcPr>
          <w:p w14:paraId="214FF679" w14:textId="77777777" w:rsidR="002E6D6E" w:rsidRPr="00F030E4" w:rsidRDefault="002E6D6E" w:rsidP="00A677F1">
            <w:pPr>
              <w:cnfStyle w:val="000000000000" w:firstRow="0" w:lastRow="0" w:firstColumn="0" w:lastColumn="0" w:oddVBand="0" w:evenVBand="0" w:oddHBand="0" w:evenHBand="0" w:firstRowFirstColumn="0" w:firstRowLastColumn="0" w:lastRowFirstColumn="0" w:lastRowLastColumn="0"/>
            </w:pPr>
            <w:r w:rsidRPr="00F030E4">
              <w:t>North Sea and Eastern Channel (4, 7d)</w:t>
            </w:r>
          </w:p>
        </w:tc>
        <w:tc>
          <w:tcPr>
            <w:tcW w:w="1000" w:type="pct"/>
          </w:tcPr>
          <w:p w14:paraId="13AF3708" w14:textId="77777777" w:rsidR="002E6D6E" w:rsidRPr="00F030E4" w:rsidRDefault="002E6D6E" w:rsidP="00A677F1">
            <w:pPr>
              <w:cnfStyle w:val="000000000000" w:firstRow="0" w:lastRow="0" w:firstColumn="0" w:lastColumn="0" w:oddVBand="0" w:evenVBand="0" w:oddHBand="0" w:evenHBand="0" w:firstRowFirstColumn="0" w:firstRowLastColumn="0" w:lastRowFirstColumn="0" w:lastRowLastColumn="0"/>
            </w:pPr>
            <w:r w:rsidRPr="00F030E4">
              <w:t>Scottish, English</w:t>
            </w:r>
          </w:p>
        </w:tc>
        <w:tc>
          <w:tcPr>
            <w:tcW w:w="1000" w:type="pct"/>
            <w:noWrap/>
            <w:hideMark/>
          </w:tcPr>
          <w:p w14:paraId="43DEF4CA" w14:textId="77777777" w:rsidR="002E6D6E" w:rsidRPr="00F030E4" w:rsidRDefault="002E6D6E" w:rsidP="00A677F1">
            <w:pPr>
              <w:cnfStyle w:val="000000000000" w:firstRow="0" w:lastRow="0" w:firstColumn="0" w:lastColumn="0" w:oddVBand="0" w:evenVBand="0" w:oddHBand="0" w:evenHBand="0" w:firstRowFirstColumn="0" w:firstRowLastColumn="0" w:lastRowFirstColumn="0" w:lastRowLastColumn="0"/>
            </w:pPr>
            <w:r w:rsidRPr="00F030E4">
              <w:t>Marine Directorat</w:t>
            </w:r>
            <w:r>
              <w:t>e, DAERA,</w:t>
            </w:r>
            <w:r w:rsidRPr="00F030E4">
              <w:t xml:space="preserve"> Defra</w:t>
            </w:r>
            <w:r>
              <w:t>.</w:t>
            </w:r>
          </w:p>
        </w:tc>
      </w:tr>
      <w:tr w:rsidR="002E6D6E" w:rsidRPr="00F030E4" w14:paraId="63318F2E" w14:textId="77777777" w:rsidTr="00A677F1">
        <w:trPr>
          <w:trHeight w:val="262"/>
        </w:trPr>
        <w:tc>
          <w:tcPr>
            <w:cnfStyle w:val="001000000000" w:firstRow="0" w:lastRow="0" w:firstColumn="1" w:lastColumn="0" w:oddVBand="0" w:evenVBand="0" w:oddHBand="0" w:evenHBand="0" w:firstRowFirstColumn="0" w:firstRowLastColumn="0" w:lastRowFirstColumn="0" w:lastRowLastColumn="0"/>
            <w:tcW w:w="1000" w:type="pct"/>
            <w:noWrap/>
          </w:tcPr>
          <w:p w14:paraId="4F93FE80" w14:textId="77777777" w:rsidR="002E6D6E" w:rsidRPr="00F030E4" w:rsidRDefault="002E6D6E" w:rsidP="00A677F1">
            <w:pPr>
              <w:rPr>
                <w:b w:val="0"/>
                <w:bCs/>
              </w:rPr>
            </w:pPr>
            <w:r>
              <w:rPr>
                <w:b w:val="0"/>
                <w:bCs/>
              </w:rPr>
              <w:t>West Coast of Scotland and Clyde Herring</w:t>
            </w:r>
            <w:r w:rsidRPr="00F030E4">
              <w:rPr>
                <w:b w:val="0"/>
                <w:bCs/>
              </w:rPr>
              <w:t xml:space="preserve"> FMP</w:t>
            </w:r>
          </w:p>
        </w:tc>
        <w:tc>
          <w:tcPr>
            <w:tcW w:w="1000" w:type="pct"/>
            <w:noWrap/>
          </w:tcPr>
          <w:p w14:paraId="7B975707" w14:textId="77777777" w:rsidR="002E6D6E" w:rsidRPr="00F030E4" w:rsidRDefault="002E6D6E" w:rsidP="00A677F1">
            <w:pPr>
              <w:jc w:val="both"/>
              <w:cnfStyle w:val="000000000000" w:firstRow="0" w:lastRow="0" w:firstColumn="0" w:lastColumn="0" w:oddVBand="0" w:evenVBand="0" w:oddHBand="0" w:evenHBand="0" w:firstRowFirstColumn="0" w:firstRowLastColumn="0" w:lastRowFirstColumn="0" w:lastRowLastColumn="0"/>
            </w:pPr>
            <w:r>
              <w:t>Herring</w:t>
            </w:r>
          </w:p>
        </w:tc>
        <w:tc>
          <w:tcPr>
            <w:tcW w:w="1000" w:type="pct"/>
            <w:noWrap/>
          </w:tcPr>
          <w:p w14:paraId="77F2A246" w14:textId="77777777" w:rsidR="002E6D6E" w:rsidRPr="00F030E4" w:rsidRDefault="002E6D6E" w:rsidP="00A677F1">
            <w:pPr>
              <w:cnfStyle w:val="000000000000" w:firstRow="0" w:lastRow="0" w:firstColumn="0" w:lastColumn="0" w:oddVBand="0" w:evenVBand="0" w:oddHBand="0" w:evenHBand="0" w:firstRowFirstColumn="0" w:firstRowLastColumn="0" w:lastRowFirstColumn="0" w:lastRowLastColumn="0"/>
            </w:pPr>
            <w:r w:rsidRPr="00F030E4">
              <w:t>West Coast of Scotland (5b, 6)</w:t>
            </w:r>
          </w:p>
        </w:tc>
        <w:tc>
          <w:tcPr>
            <w:tcW w:w="1000" w:type="pct"/>
          </w:tcPr>
          <w:p w14:paraId="324845A6" w14:textId="77777777" w:rsidR="002E6D6E" w:rsidRPr="00F030E4" w:rsidRDefault="002E6D6E" w:rsidP="00A677F1">
            <w:pPr>
              <w:cnfStyle w:val="000000000000" w:firstRow="0" w:lastRow="0" w:firstColumn="0" w:lastColumn="0" w:oddVBand="0" w:evenVBand="0" w:oddHBand="0" w:evenHBand="0" w:firstRowFirstColumn="0" w:firstRowLastColumn="0" w:lastRowFirstColumn="0" w:lastRowLastColumn="0"/>
            </w:pPr>
            <w:r w:rsidRPr="00F030E4">
              <w:t>Scottish, Northern Irish</w:t>
            </w:r>
          </w:p>
        </w:tc>
        <w:tc>
          <w:tcPr>
            <w:tcW w:w="1000" w:type="pct"/>
            <w:noWrap/>
          </w:tcPr>
          <w:p w14:paraId="19A4D2A4" w14:textId="77777777" w:rsidR="002E6D6E" w:rsidRPr="00F030E4" w:rsidRDefault="002E6D6E" w:rsidP="00A677F1">
            <w:pPr>
              <w:cnfStyle w:val="000000000000" w:firstRow="0" w:lastRow="0" w:firstColumn="0" w:lastColumn="0" w:oddVBand="0" w:evenVBand="0" w:oddHBand="0" w:evenHBand="0" w:firstRowFirstColumn="0" w:firstRowLastColumn="0" w:lastRowFirstColumn="0" w:lastRowLastColumn="0"/>
            </w:pPr>
            <w:r w:rsidRPr="00F030E4">
              <w:t>Marine Directorat</w:t>
            </w:r>
            <w:r>
              <w:t>e, DAERA,</w:t>
            </w:r>
            <w:r w:rsidRPr="00F030E4">
              <w:t xml:space="preserve"> Defra</w:t>
            </w:r>
            <w:r>
              <w:t>.</w:t>
            </w:r>
          </w:p>
        </w:tc>
      </w:tr>
    </w:tbl>
    <w:p w14:paraId="7F4EBAFD" w14:textId="77777777" w:rsidR="002E6D6E" w:rsidRDefault="002E6D6E" w:rsidP="002E6D6E">
      <w:pPr>
        <w:spacing w:after="160" w:line="259" w:lineRule="auto"/>
      </w:pPr>
    </w:p>
    <w:p w14:paraId="0A686F9A" w14:textId="77777777" w:rsidR="002E6D6E" w:rsidRDefault="002E6D6E" w:rsidP="002E6D6E">
      <w:pPr>
        <w:spacing w:after="160" w:line="259" w:lineRule="auto"/>
      </w:pPr>
      <w:r>
        <w:br w:type="page"/>
      </w:r>
    </w:p>
    <w:p w14:paraId="638E2BCD" w14:textId="77777777" w:rsidR="002E6D6E" w:rsidRDefault="002E6D6E" w:rsidP="002E6D6E">
      <w:pPr>
        <w:pStyle w:val="Heading2"/>
      </w:pPr>
      <w:bookmarkStart w:id="89" w:name="_Toc233111264"/>
      <w:r>
        <w:lastRenderedPageBreak/>
        <w:t xml:space="preserve">Table 2. </w:t>
      </w:r>
      <w:r w:rsidRPr="00987DE9">
        <w:t xml:space="preserve">Summary of policies, actions, and relevant Fisheries Act objectives for </w:t>
      </w:r>
      <w:r>
        <w:t>the five Pelagic</w:t>
      </w:r>
      <w:r w:rsidRPr="00987DE9">
        <w:t xml:space="preserve"> FMPs</w:t>
      </w:r>
      <w:r>
        <w:t>. Policies and actions are mostly applicable to all five Pelagic FMP; Exceptions to this are specified following the relevant actions text.</w:t>
      </w:r>
      <w:bookmarkEnd w:id="89"/>
    </w:p>
    <w:tbl>
      <w:tblPr>
        <w:tblW w:w="5000" w:type="pct"/>
        <w:tblBorders>
          <w:top w:val="single" w:sz="4" w:space="0" w:color="008938"/>
          <w:left w:val="single" w:sz="4" w:space="0" w:color="008938"/>
          <w:bottom w:val="single" w:sz="4" w:space="0" w:color="008938"/>
          <w:right w:val="single" w:sz="4" w:space="0" w:color="008938"/>
          <w:insideH w:val="single" w:sz="4" w:space="0" w:color="008938"/>
          <w:insideV w:val="single" w:sz="4" w:space="0" w:color="008938"/>
        </w:tblBorders>
        <w:tblLook w:val="04A0" w:firstRow="1" w:lastRow="0" w:firstColumn="1" w:lastColumn="0" w:noHBand="0" w:noVBand="1"/>
      </w:tblPr>
      <w:tblGrid>
        <w:gridCol w:w="1953"/>
        <w:gridCol w:w="3746"/>
        <w:gridCol w:w="1430"/>
        <w:gridCol w:w="2111"/>
      </w:tblGrid>
      <w:tr w:rsidR="002E6D6E" w:rsidRPr="0004169B" w14:paraId="61665D48" w14:textId="77777777" w:rsidTr="00A677F1">
        <w:trPr>
          <w:tblHeader/>
        </w:trPr>
        <w:tc>
          <w:tcPr>
            <w:tcW w:w="1199" w:type="pct"/>
            <w:shd w:val="clear" w:color="auto" w:fill="008938"/>
            <w:hideMark/>
          </w:tcPr>
          <w:p w14:paraId="603354E7" w14:textId="77777777" w:rsidR="002E6D6E" w:rsidRPr="0004169B" w:rsidRDefault="002E6D6E" w:rsidP="00A677F1">
            <w:pPr>
              <w:spacing w:after="0"/>
              <w:rPr>
                <w:rFonts w:eastAsia="Times New Roman"/>
                <w:b/>
                <w:bCs/>
                <w:color w:val="FFFFFF" w:themeColor="background1"/>
                <w:lang w:eastAsia="en-GB"/>
              </w:rPr>
            </w:pPr>
            <w:r>
              <w:rPr>
                <w:rFonts w:eastAsia="Times New Roman"/>
                <w:b/>
                <w:bCs/>
                <w:color w:val="FFFFFF" w:themeColor="background1"/>
                <w:lang w:eastAsia="en-GB"/>
              </w:rPr>
              <w:t>Policy</w:t>
            </w:r>
          </w:p>
        </w:tc>
        <w:tc>
          <w:tcPr>
            <w:tcW w:w="2169" w:type="pct"/>
            <w:shd w:val="clear" w:color="auto" w:fill="008938"/>
            <w:hideMark/>
          </w:tcPr>
          <w:p w14:paraId="2C4CFE4E" w14:textId="77777777" w:rsidR="002E6D6E" w:rsidRPr="0004169B" w:rsidRDefault="002E6D6E" w:rsidP="00A677F1">
            <w:pPr>
              <w:spacing w:after="0"/>
              <w:rPr>
                <w:rFonts w:eastAsia="Times New Roman"/>
                <w:b/>
                <w:color w:val="FFFFFF" w:themeColor="background1"/>
                <w:lang w:eastAsia="en-GB"/>
              </w:rPr>
            </w:pPr>
            <w:r>
              <w:rPr>
                <w:rFonts w:eastAsia="Times New Roman"/>
                <w:b/>
                <w:color w:val="FFFFFF" w:themeColor="background1"/>
                <w:lang w:eastAsia="en-GB"/>
              </w:rPr>
              <w:t>Action</w:t>
            </w:r>
          </w:p>
        </w:tc>
        <w:tc>
          <w:tcPr>
            <w:tcW w:w="561" w:type="pct"/>
            <w:shd w:val="clear" w:color="auto" w:fill="008938"/>
            <w:hideMark/>
          </w:tcPr>
          <w:p w14:paraId="20C4CEC1" w14:textId="77777777" w:rsidR="002E6D6E" w:rsidRPr="0004169B" w:rsidRDefault="002E6D6E" w:rsidP="00A677F1">
            <w:pPr>
              <w:spacing w:after="0"/>
              <w:rPr>
                <w:rFonts w:eastAsia="Times New Roman"/>
                <w:b/>
                <w:color w:val="FFFFFF" w:themeColor="background1"/>
                <w:lang w:eastAsia="en-GB"/>
              </w:rPr>
            </w:pPr>
            <w:r>
              <w:rPr>
                <w:rFonts w:eastAsia="Times New Roman"/>
                <w:b/>
                <w:color w:val="FFFFFF" w:themeColor="background1"/>
                <w:lang w:eastAsia="en-GB"/>
              </w:rPr>
              <w:t>Timeframe</w:t>
            </w:r>
          </w:p>
        </w:tc>
        <w:tc>
          <w:tcPr>
            <w:tcW w:w="1071" w:type="pct"/>
            <w:shd w:val="clear" w:color="auto" w:fill="008938"/>
            <w:hideMark/>
          </w:tcPr>
          <w:p w14:paraId="393C827A" w14:textId="77777777" w:rsidR="002E6D6E" w:rsidRPr="0004169B" w:rsidRDefault="002E6D6E" w:rsidP="00A677F1">
            <w:pPr>
              <w:spacing w:after="0"/>
              <w:rPr>
                <w:rFonts w:eastAsia="Times New Roman"/>
                <w:b/>
                <w:bCs/>
                <w:color w:val="FFFFFF" w:themeColor="background1"/>
                <w:lang w:eastAsia="en-GB"/>
              </w:rPr>
            </w:pPr>
            <w:r>
              <w:rPr>
                <w:rFonts w:eastAsia="Times New Roman"/>
                <w:b/>
                <w:bCs/>
                <w:color w:val="FFFFFF" w:themeColor="background1"/>
                <w:lang w:eastAsia="en-GB"/>
              </w:rPr>
              <w:t>Relevant Fisheries Act Objectives</w:t>
            </w:r>
          </w:p>
        </w:tc>
      </w:tr>
      <w:tr w:rsidR="002E6D6E" w:rsidRPr="00460DD9" w14:paraId="3C6E7EEE" w14:textId="77777777" w:rsidTr="00A677F1">
        <w:trPr>
          <w:trHeight w:val="327"/>
        </w:trPr>
        <w:tc>
          <w:tcPr>
            <w:tcW w:w="1199" w:type="pct"/>
            <w:vMerge w:val="restart"/>
            <w:tcBorders>
              <w:top w:val="single" w:sz="4" w:space="0" w:color="008938"/>
              <w:left w:val="single" w:sz="4" w:space="0" w:color="008938"/>
              <w:bottom w:val="single" w:sz="4" w:space="0" w:color="008938"/>
              <w:right w:val="single" w:sz="4" w:space="0" w:color="008938"/>
            </w:tcBorders>
          </w:tcPr>
          <w:p w14:paraId="2F1580A1" w14:textId="77777777" w:rsidR="002E6D6E" w:rsidRPr="00460DD9" w:rsidRDefault="002E6D6E" w:rsidP="00A677F1">
            <w:pPr>
              <w:spacing w:after="240"/>
              <w:rPr>
                <w:color w:val="000000" w:themeColor="text1"/>
              </w:rPr>
            </w:pPr>
            <w:r w:rsidRPr="001F2CEC">
              <w:rPr>
                <w:b/>
                <w:bCs/>
                <w:color w:val="000000" w:themeColor="text1"/>
              </w:rPr>
              <w:t>Policy 1</w:t>
            </w:r>
            <w:r>
              <w:rPr>
                <w:b/>
                <w:bCs/>
                <w:color w:val="000000" w:themeColor="text1"/>
              </w:rPr>
              <w:t>a</w:t>
            </w:r>
            <w:r w:rsidRPr="001F2CEC">
              <w:rPr>
                <w:b/>
                <w:bCs/>
                <w:color w:val="000000" w:themeColor="text1"/>
              </w:rPr>
              <w:t>:</w:t>
            </w:r>
            <w:r>
              <w:rPr>
                <w:color w:val="000000" w:themeColor="text1"/>
              </w:rPr>
              <w:t xml:space="preserve"> </w:t>
            </w:r>
            <w:r w:rsidRPr="00841D2C">
              <w:t>Harvest [the stock] sustainably, contributing to maintaining or restoring the biomass above the level capable of producing MSY</w:t>
            </w:r>
          </w:p>
        </w:tc>
        <w:tc>
          <w:tcPr>
            <w:tcW w:w="2169" w:type="pct"/>
            <w:tcBorders>
              <w:top w:val="single" w:sz="4" w:space="0" w:color="008938"/>
              <w:left w:val="single" w:sz="4" w:space="0" w:color="008938"/>
              <w:bottom w:val="single" w:sz="4" w:space="0" w:color="008938"/>
              <w:right w:val="single" w:sz="4" w:space="0" w:color="008938"/>
            </w:tcBorders>
          </w:tcPr>
          <w:p w14:paraId="66F4626C" w14:textId="77777777" w:rsidR="002E6D6E" w:rsidRDefault="002E6D6E" w:rsidP="00A677F1">
            <w:r w:rsidRPr="002609CC">
              <w:t>Continue to take an approach to TAC setting informed by the best available scientific advice, following the LTMS and in line with an MSY approach</w:t>
            </w:r>
            <w:r>
              <w:t>.</w:t>
            </w:r>
            <w:r w:rsidRPr="004348D4">
              <w:rPr>
                <w:b/>
                <w:bCs/>
              </w:rPr>
              <w:t xml:space="preserve"> (Applies to </w:t>
            </w:r>
            <w:r>
              <w:rPr>
                <w:b/>
                <w:bCs/>
              </w:rPr>
              <w:t>North Sea herring FMP only</w:t>
            </w:r>
            <w:r w:rsidRPr="004348D4">
              <w:rPr>
                <w:b/>
                <w:bCs/>
              </w:rPr>
              <w:t>)</w:t>
            </w:r>
          </w:p>
          <w:p w14:paraId="4870C371" w14:textId="77777777" w:rsidR="002E6D6E" w:rsidRDefault="002E6D6E" w:rsidP="00A677F1">
            <w:r>
              <w:t xml:space="preserve">Continue to work with trilateral partners to support the sustainable harvesting of the stock through international negotiations. </w:t>
            </w:r>
            <w:r w:rsidRPr="004348D4">
              <w:rPr>
                <w:b/>
                <w:bCs/>
              </w:rPr>
              <w:t xml:space="preserve">(Applies to </w:t>
            </w:r>
            <w:r>
              <w:rPr>
                <w:b/>
                <w:bCs/>
              </w:rPr>
              <w:t>North Sea herring FMP only</w:t>
            </w:r>
            <w:r w:rsidRPr="004348D4">
              <w:rPr>
                <w:b/>
                <w:bCs/>
              </w:rPr>
              <w:t>)</w:t>
            </w:r>
          </w:p>
          <w:p w14:paraId="2906A9B5" w14:textId="77777777" w:rsidR="002E6D6E" w:rsidRDefault="002E6D6E" w:rsidP="00A677F1">
            <w:r>
              <w:t>Continue to support the trilateral request to ICES to identify the exceptional circumstances under which the LTMS should be reviewed and/or suspended, and work with trilateral partners to agree appropriate next steps if defined exceptional circumstances are triggered in the future.</w:t>
            </w:r>
            <w:r w:rsidRPr="004348D4">
              <w:rPr>
                <w:b/>
                <w:bCs/>
              </w:rPr>
              <w:t xml:space="preserve"> (Applies to </w:t>
            </w:r>
            <w:r>
              <w:rPr>
                <w:b/>
                <w:bCs/>
              </w:rPr>
              <w:t>North Sea herring FMP only</w:t>
            </w:r>
            <w:r w:rsidRPr="004348D4">
              <w:rPr>
                <w:b/>
                <w:bCs/>
              </w:rPr>
              <w:t>)</w:t>
            </w:r>
          </w:p>
          <w:p w14:paraId="7FA94E8E" w14:textId="77777777" w:rsidR="002E6D6E" w:rsidRDefault="002E6D6E" w:rsidP="00A677F1">
            <w:r w:rsidRPr="00632518">
              <w:t>Continue to take an approach to TAC setting informed by the best available scientific advice and in line with the LTMS</w:t>
            </w:r>
            <w:r>
              <w:t xml:space="preserve">. </w:t>
            </w:r>
            <w:r w:rsidRPr="005069E3">
              <w:rPr>
                <w:b/>
                <w:bCs/>
                <w:lang w:eastAsia="en-GB"/>
              </w:rPr>
              <w:t xml:space="preserve">(Applies to </w:t>
            </w:r>
            <w:r w:rsidRPr="005069E3">
              <w:rPr>
                <w:b/>
                <w:bCs/>
              </w:rPr>
              <w:t>Atlanto-Scandian herring FMP only)</w:t>
            </w:r>
          </w:p>
          <w:p w14:paraId="1D379A92" w14:textId="77777777" w:rsidR="002E6D6E" w:rsidRDefault="002E6D6E" w:rsidP="00A677F1">
            <w:r>
              <w:lastRenderedPageBreak/>
              <w:t xml:space="preserve">Continue to work with coastal States partners and fishing parties with the aim of improving the sustainable harvesting of the stock. This will include working collectively to agree a comprehensive sharing arrangement for the stock, which in turn will help reduce fishing pressure. </w:t>
            </w:r>
            <w:r w:rsidRPr="005069E3">
              <w:rPr>
                <w:b/>
                <w:bCs/>
                <w:lang w:eastAsia="en-GB"/>
              </w:rPr>
              <w:t xml:space="preserve">(Applies to </w:t>
            </w:r>
            <w:r w:rsidRPr="005069E3">
              <w:rPr>
                <w:b/>
                <w:bCs/>
              </w:rPr>
              <w:t>Atlanto-Scandian herring FMP only)</w:t>
            </w:r>
          </w:p>
          <w:p w14:paraId="7931859D" w14:textId="77777777" w:rsidR="002E6D6E" w:rsidRDefault="002E6D6E" w:rsidP="00A677F1">
            <w:r>
              <w:t>Contain to maintain the UK TAC share at 1.95% to help manage fishing pressure in lieu of comprehensive sharing arrangements being put in place.</w:t>
            </w:r>
            <w:r w:rsidRPr="005069E3">
              <w:rPr>
                <w:b/>
                <w:bCs/>
                <w:lang w:eastAsia="en-GB"/>
              </w:rPr>
              <w:t xml:space="preserve"> (Applies to </w:t>
            </w:r>
            <w:r w:rsidRPr="005069E3">
              <w:rPr>
                <w:b/>
                <w:bCs/>
              </w:rPr>
              <w:t>Atlanto-Scandian herring FMP only)</w:t>
            </w:r>
          </w:p>
          <w:p w14:paraId="7BDFC92C" w14:textId="77777777" w:rsidR="002E6D6E" w:rsidRDefault="002E6D6E" w:rsidP="00A677F1">
            <w:r w:rsidRPr="00F6461D">
              <w:t>Continue to take an approach to TAC setting informed by the best available scientific advice and in line with an MSY approach, and in line with a LTMS when in place</w:t>
            </w:r>
            <w:r>
              <w:t xml:space="preserve">. </w:t>
            </w:r>
            <w:r w:rsidRPr="005069E3">
              <w:rPr>
                <w:b/>
                <w:bCs/>
              </w:rPr>
              <w:t>(Applies to North-East Atlantic mackerel FMP only)</w:t>
            </w:r>
          </w:p>
          <w:p w14:paraId="5335A7FA" w14:textId="77777777" w:rsidR="002E6D6E" w:rsidRDefault="002E6D6E" w:rsidP="00A677F1">
            <w:r w:rsidRPr="00E64439">
              <w:t>Continue to work with coastal State partners with the aim of improving the sustainable harvesting of the stock. This will include working collectively to make progress towards a comprehensive quota sharing arrangement for the stock, which in turn will help reduce fishing pressure.</w:t>
            </w:r>
            <w:r>
              <w:t xml:space="preserve"> </w:t>
            </w:r>
            <w:r w:rsidRPr="005069E3">
              <w:rPr>
                <w:b/>
                <w:bCs/>
              </w:rPr>
              <w:t>(Applies to North-East Atlantic mackerel FMP only)</w:t>
            </w:r>
          </w:p>
          <w:p w14:paraId="4C79F990" w14:textId="77777777" w:rsidR="002E6D6E" w:rsidRDefault="002E6D6E" w:rsidP="00A677F1">
            <w:pPr>
              <w:shd w:val="clear" w:color="auto" w:fill="FFFFFF" w:themeFill="background1"/>
              <w:spacing w:after="0" w:line="240" w:lineRule="auto"/>
              <w:rPr>
                <w:rFonts w:eastAsia="Segoe UI"/>
              </w:rPr>
            </w:pPr>
          </w:p>
          <w:p w14:paraId="7E67D7AF" w14:textId="77777777" w:rsidR="002E6D6E" w:rsidRPr="005069E3" w:rsidRDefault="002E6D6E" w:rsidP="00A677F1">
            <w:pPr>
              <w:shd w:val="clear" w:color="auto" w:fill="FFFFFF" w:themeFill="background1"/>
              <w:spacing w:after="0" w:line="240" w:lineRule="auto"/>
              <w:rPr>
                <w:rFonts w:eastAsia="Segoe UI"/>
                <w:b/>
                <w:bCs/>
              </w:rPr>
            </w:pPr>
            <w:r w:rsidRPr="00582EC1">
              <w:rPr>
                <w:rFonts w:eastAsia="Segoe UI"/>
              </w:rPr>
              <w:lastRenderedPageBreak/>
              <w:t>Continue to take an approach to TAC setting informed by the best available scientific advice and following MSY principles</w:t>
            </w:r>
            <w:r>
              <w:rPr>
                <w:rFonts w:eastAsia="Segoe UI"/>
              </w:rPr>
              <w:t>.</w:t>
            </w:r>
            <w:r>
              <w:t xml:space="preserve"> </w:t>
            </w:r>
            <w:r w:rsidRPr="005069E3">
              <w:rPr>
                <w:rFonts w:eastAsia="Segoe UI"/>
                <w:b/>
                <w:bCs/>
              </w:rPr>
              <w:t>(Applies to Northern Shelf blue whiting FMP only)</w:t>
            </w:r>
          </w:p>
          <w:p w14:paraId="70CA54A0" w14:textId="77777777" w:rsidR="002E6D6E" w:rsidRDefault="002E6D6E" w:rsidP="00A677F1">
            <w:pPr>
              <w:shd w:val="clear" w:color="auto" w:fill="FFFFFF" w:themeFill="background1"/>
              <w:spacing w:after="0" w:line="259" w:lineRule="auto"/>
              <w:rPr>
                <w:rFonts w:eastAsia="Segoe UI"/>
              </w:rPr>
            </w:pPr>
          </w:p>
          <w:p w14:paraId="1D1D684D" w14:textId="77777777" w:rsidR="002E6D6E" w:rsidRPr="00582EC1" w:rsidRDefault="002E6D6E" w:rsidP="00A677F1">
            <w:pPr>
              <w:shd w:val="clear" w:color="auto" w:fill="FFFFFF" w:themeFill="background1"/>
              <w:spacing w:after="0" w:line="259" w:lineRule="auto"/>
              <w:rPr>
                <w:rFonts w:eastAsia="Segoe UI"/>
              </w:rPr>
            </w:pPr>
            <w:r w:rsidRPr="00582EC1">
              <w:rPr>
                <w:rFonts w:eastAsia="Segoe UI"/>
              </w:rPr>
              <w:t xml:space="preserve">Continue to work with coastal States to improve sustainable harvesting of the stock. This includes working collectively to make progress on a comprehensive sharing arrangement for the stock, which would reduce fishing pressure. </w:t>
            </w:r>
            <w:r w:rsidRPr="005069E3">
              <w:rPr>
                <w:rFonts w:eastAsia="Segoe UI"/>
                <w:b/>
                <w:bCs/>
              </w:rPr>
              <w:t>(Applies to Northern Shelf blue whiting FMP only)</w:t>
            </w:r>
          </w:p>
          <w:p w14:paraId="0C37144A" w14:textId="77777777" w:rsidR="002E6D6E" w:rsidRPr="00460DD9" w:rsidRDefault="002E6D6E" w:rsidP="00A677F1"/>
        </w:tc>
        <w:tc>
          <w:tcPr>
            <w:tcW w:w="561" w:type="pct"/>
            <w:tcBorders>
              <w:top w:val="single" w:sz="4" w:space="0" w:color="008938"/>
              <w:left w:val="single" w:sz="4" w:space="0" w:color="008938"/>
              <w:bottom w:val="single" w:sz="4" w:space="0" w:color="008938"/>
              <w:right w:val="single" w:sz="4" w:space="0" w:color="008938"/>
            </w:tcBorders>
          </w:tcPr>
          <w:p w14:paraId="381204D8" w14:textId="77777777" w:rsidR="002E6D6E" w:rsidRPr="00460DD9" w:rsidRDefault="002E6D6E" w:rsidP="00A677F1">
            <w:pPr>
              <w:spacing w:after="0"/>
              <w:rPr>
                <w:color w:val="000000" w:themeColor="text1"/>
              </w:rPr>
            </w:pPr>
            <w:r w:rsidRPr="00460DD9">
              <w:rPr>
                <w:color w:val="000000" w:themeColor="text1"/>
              </w:rPr>
              <w:lastRenderedPageBreak/>
              <w:t>O</w:t>
            </w:r>
            <w:r>
              <w:rPr>
                <w:color w:val="000000" w:themeColor="text1"/>
              </w:rPr>
              <w:t>ngoing</w:t>
            </w:r>
          </w:p>
        </w:tc>
        <w:tc>
          <w:tcPr>
            <w:tcW w:w="1071" w:type="pct"/>
            <w:vMerge w:val="restart"/>
            <w:tcBorders>
              <w:top w:val="single" w:sz="4" w:space="0" w:color="008938"/>
              <w:left w:val="single" w:sz="4" w:space="0" w:color="008938"/>
              <w:bottom w:val="single" w:sz="4" w:space="0" w:color="008938"/>
              <w:right w:val="single" w:sz="4" w:space="0" w:color="008938"/>
            </w:tcBorders>
          </w:tcPr>
          <w:p w14:paraId="2650A185" w14:textId="77777777" w:rsidR="002E6D6E" w:rsidRDefault="002E6D6E" w:rsidP="00A677F1">
            <w:pPr>
              <w:pStyle w:val="ListParagraph"/>
              <w:numPr>
                <w:ilvl w:val="0"/>
                <w:numId w:val="34"/>
              </w:numPr>
              <w:spacing w:after="0"/>
              <w:ind w:left="414" w:hanging="357"/>
              <w:rPr>
                <w:bCs/>
              </w:rPr>
            </w:pPr>
            <w:r w:rsidRPr="00987F8E">
              <w:rPr>
                <w:bCs/>
              </w:rPr>
              <w:t>Sustainability Objective</w:t>
            </w:r>
          </w:p>
          <w:p w14:paraId="7E5136FE" w14:textId="77777777" w:rsidR="002E6D6E" w:rsidRPr="00987F8E" w:rsidRDefault="002E6D6E" w:rsidP="00A677F1">
            <w:pPr>
              <w:pStyle w:val="ListParagraph"/>
              <w:numPr>
                <w:ilvl w:val="0"/>
                <w:numId w:val="34"/>
              </w:numPr>
              <w:spacing w:after="0"/>
              <w:ind w:left="414" w:hanging="357"/>
              <w:rPr>
                <w:bCs/>
              </w:rPr>
            </w:pPr>
            <w:r>
              <w:rPr>
                <w:bCs/>
              </w:rPr>
              <w:t>Precautionary Objective</w:t>
            </w:r>
          </w:p>
          <w:p w14:paraId="0CB799A6" w14:textId="77777777" w:rsidR="002E6D6E" w:rsidRDefault="002E6D6E" w:rsidP="00A677F1">
            <w:pPr>
              <w:pStyle w:val="ListParagraph"/>
              <w:numPr>
                <w:ilvl w:val="0"/>
                <w:numId w:val="34"/>
              </w:numPr>
              <w:spacing w:after="0"/>
              <w:ind w:left="414" w:hanging="357"/>
              <w:rPr>
                <w:bCs/>
              </w:rPr>
            </w:pPr>
            <w:r w:rsidRPr="00987F8E">
              <w:rPr>
                <w:bCs/>
              </w:rPr>
              <w:t>Scientific Evidence Objective</w:t>
            </w:r>
          </w:p>
          <w:p w14:paraId="7A8E3404" w14:textId="77777777" w:rsidR="002E6D6E" w:rsidRPr="00987F8E" w:rsidRDefault="002E6D6E" w:rsidP="00A677F1">
            <w:pPr>
              <w:pStyle w:val="ListParagraph"/>
              <w:numPr>
                <w:ilvl w:val="0"/>
                <w:numId w:val="34"/>
              </w:numPr>
              <w:spacing w:after="0"/>
              <w:ind w:left="414" w:hanging="357"/>
              <w:rPr>
                <w:bCs/>
              </w:rPr>
            </w:pPr>
            <w:r>
              <w:rPr>
                <w:bCs/>
              </w:rPr>
              <w:t>Ecosystem Objective</w:t>
            </w:r>
          </w:p>
        </w:tc>
      </w:tr>
      <w:tr w:rsidR="002E6D6E" w:rsidRPr="00460DD9" w14:paraId="2F1EA715" w14:textId="77777777" w:rsidTr="00A677F1">
        <w:trPr>
          <w:trHeight w:val="962"/>
        </w:trPr>
        <w:tc>
          <w:tcPr>
            <w:tcW w:w="1199" w:type="pct"/>
            <w:vMerge/>
            <w:tcBorders>
              <w:left w:val="single" w:sz="4" w:space="0" w:color="008938"/>
              <w:bottom w:val="single" w:sz="4" w:space="0" w:color="008938"/>
              <w:right w:val="single" w:sz="4" w:space="0" w:color="008938"/>
            </w:tcBorders>
          </w:tcPr>
          <w:p w14:paraId="76084580" w14:textId="77777777" w:rsidR="002E6D6E" w:rsidRPr="00460DD9" w:rsidRDefault="002E6D6E" w:rsidP="00A677F1">
            <w:pPr>
              <w:spacing w:after="0"/>
              <w:rPr>
                <w:color w:val="000000" w:themeColor="text1"/>
              </w:rPr>
            </w:pPr>
          </w:p>
        </w:tc>
        <w:tc>
          <w:tcPr>
            <w:tcW w:w="2169" w:type="pct"/>
            <w:tcBorders>
              <w:left w:val="single" w:sz="4" w:space="0" w:color="008938"/>
              <w:bottom w:val="single" w:sz="4" w:space="0" w:color="008938"/>
              <w:right w:val="single" w:sz="4" w:space="0" w:color="008938"/>
            </w:tcBorders>
          </w:tcPr>
          <w:p w14:paraId="365F45EC" w14:textId="77777777" w:rsidR="002E6D6E" w:rsidRPr="004C62E2" w:rsidRDefault="002E6D6E" w:rsidP="00A677F1">
            <w:pPr>
              <w:spacing w:before="100" w:beforeAutospacing="1" w:after="100" w:afterAutospacing="1" w:line="240" w:lineRule="auto"/>
              <w:rPr>
                <w:lang w:eastAsia="en-GB"/>
              </w:rPr>
            </w:pPr>
            <w:r w:rsidRPr="004C62E2">
              <w:rPr>
                <w:lang w:eastAsia="en-GB"/>
              </w:rPr>
              <w:t>Following the ICES benchmark for the stock in 202</w:t>
            </w:r>
            <w:r>
              <w:rPr>
                <w:lang w:eastAsia="en-GB"/>
              </w:rPr>
              <w:t>5</w:t>
            </w:r>
            <w:r w:rsidRPr="004C62E2">
              <w:rPr>
                <w:lang w:eastAsia="en-GB"/>
              </w:rPr>
              <w:t xml:space="preserve">, progress </w:t>
            </w:r>
            <w:r w:rsidRPr="596F239B">
              <w:rPr>
                <w:lang w:eastAsia="en-GB"/>
              </w:rPr>
              <w:t>c</w:t>
            </w:r>
            <w:r w:rsidRPr="004C62E2">
              <w:rPr>
                <w:lang w:eastAsia="en-GB"/>
              </w:rPr>
              <w:t>oastal State discussions to refine and update the current LTMS</w:t>
            </w:r>
            <w:r>
              <w:rPr>
                <w:lang w:eastAsia="en-GB"/>
              </w:rPr>
              <w:t xml:space="preserve">. </w:t>
            </w:r>
            <w:r w:rsidRPr="005069E3">
              <w:rPr>
                <w:b/>
                <w:bCs/>
                <w:lang w:eastAsia="en-GB"/>
              </w:rPr>
              <w:t xml:space="preserve">(Applies to </w:t>
            </w:r>
            <w:r w:rsidRPr="005069E3">
              <w:rPr>
                <w:b/>
                <w:bCs/>
              </w:rPr>
              <w:t>Atlanto-Scandian herring FMP only)</w:t>
            </w:r>
          </w:p>
          <w:p w14:paraId="000A437C" w14:textId="77777777" w:rsidR="002E6D6E" w:rsidRPr="00C546AF" w:rsidRDefault="002E6D6E" w:rsidP="00A677F1">
            <w:pPr>
              <w:pStyle w:val="pf0"/>
              <w:rPr>
                <w:rFonts w:ascii="Arial" w:hAnsi="Arial" w:cs="Arial"/>
              </w:rPr>
            </w:pPr>
            <w:r w:rsidRPr="7C06E6D5">
              <w:rPr>
                <w:rFonts w:ascii="Arial" w:hAnsi="Arial" w:cs="Arial"/>
              </w:rPr>
              <w:t>Following the planned ICES benchmark for the stock in 2027, progress Coastal State discussions to refine and update the current LTMS.</w:t>
            </w:r>
            <w:r>
              <w:rPr>
                <w:rFonts w:ascii="Arial" w:hAnsi="Arial" w:cs="Arial"/>
              </w:rPr>
              <w:t xml:space="preserve"> </w:t>
            </w:r>
            <w:r w:rsidRPr="005069E3">
              <w:rPr>
                <w:rFonts w:ascii="Arial" w:hAnsi="Arial" w:cs="Arial"/>
                <w:b/>
                <w:bCs/>
              </w:rPr>
              <w:t>(Applies to Northern Shelf blue whiting FMP only)</w:t>
            </w:r>
          </w:p>
          <w:p w14:paraId="24CB89DF" w14:textId="77777777" w:rsidR="002E6D6E" w:rsidRPr="00460DD9" w:rsidRDefault="002E6D6E" w:rsidP="00A677F1">
            <w:pPr>
              <w:spacing w:after="0"/>
              <w:rPr>
                <w:color w:val="000000" w:themeColor="text1"/>
              </w:rPr>
            </w:pPr>
          </w:p>
        </w:tc>
        <w:tc>
          <w:tcPr>
            <w:tcW w:w="561" w:type="pct"/>
            <w:tcBorders>
              <w:left w:val="single" w:sz="4" w:space="0" w:color="008938"/>
              <w:right w:val="single" w:sz="4" w:space="0" w:color="008938"/>
            </w:tcBorders>
          </w:tcPr>
          <w:p w14:paraId="2F74EEBB" w14:textId="77777777" w:rsidR="002E6D6E" w:rsidRPr="00460DD9" w:rsidRDefault="002E6D6E" w:rsidP="00A677F1">
            <w:pPr>
              <w:spacing w:after="0"/>
              <w:rPr>
                <w:color w:val="000000" w:themeColor="text1"/>
              </w:rPr>
            </w:pPr>
            <w:r w:rsidRPr="00460DD9">
              <w:rPr>
                <w:color w:val="000000" w:themeColor="text1"/>
              </w:rPr>
              <w:t>S</w:t>
            </w:r>
            <w:r>
              <w:rPr>
                <w:color w:val="000000" w:themeColor="text1"/>
              </w:rPr>
              <w:t>hort Term (1-2 years)</w:t>
            </w:r>
          </w:p>
        </w:tc>
        <w:tc>
          <w:tcPr>
            <w:tcW w:w="1071" w:type="pct"/>
            <w:vMerge/>
            <w:tcBorders>
              <w:left w:val="single" w:sz="4" w:space="0" w:color="008938"/>
              <w:bottom w:val="single" w:sz="4" w:space="0" w:color="008938"/>
              <w:right w:val="single" w:sz="4" w:space="0" w:color="008938"/>
            </w:tcBorders>
          </w:tcPr>
          <w:p w14:paraId="33F73E52" w14:textId="77777777" w:rsidR="002E6D6E" w:rsidRPr="00460DD9" w:rsidRDefault="002E6D6E" w:rsidP="00A677F1">
            <w:pPr>
              <w:spacing w:after="0"/>
              <w:rPr>
                <w:bCs/>
              </w:rPr>
            </w:pPr>
          </w:p>
        </w:tc>
      </w:tr>
      <w:tr w:rsidR="002E6D6E" w:rsidRPr="00460DD9" w14:paraId="6500DEA9" w14:textId="77777777" w:rsidTr="00A677F1">
        <w:trPr>
          <w:trHeight w:val="635"/>
        </w:trPr>
        <w:tc>
          <w:tcPr>
            <w:tcW w:w="1199" w:type="pct"/>
            <w:tcBorders>
              <w:top w:val="single" w:sz="4" w:space="0" w:color="008938"/>
              <w:left w:val="single" w:sz="4" w:space="0" w:color="008938"/>
              <w:bottom w:val="single" w:sz="4" w:space="0" w:color="008938"/>
              <w:right w:val="single" w:sz="4" w:space="0" w:color="008938"/>
            </w:tcBorders>
          </w:tcPr>
          <w:p w14:paraId="45FC9B8F" w14:textId="77777777" w:rsidR="002E6D6E" w:rsidRDefault="002E6D6E" w:rsidP="00A677F1">
            <w:pPr>
              <w:spacing w:after="240"/>
            </w:pPr>
            <w:r w:rsidRPr="001F2CEC">
              <w:rPr>
                <w:b/>
                <w:bCs/>
                <w:color w:val="000000" w:themeColor="text1"/>
              </w:rPr>
              <w:t>Policy 1</w:t>
            </w:r>
            <w:r>
              <w:rPr>
                <w:b/>
                <w:bCs/>
                <w:color w:val="000000" w:themeColor="text1"/>
              </w:rPr>
              <w:t>b</w:t>
            </w:r>
            <w:r w:rsidRPr="001F2CEC">
              <w:rPr>
                <w:b/>
                <w:bCs/>
                <w:color w:val="000000" w:themeColor="text1"/>
              </w:rPr>
              <w:t>:</w:t>
            </w:r>
            <w:r>
              <w:rPr>
                <w:color w:val="000000" w:themeColor="text1"/>
              </w:rPr>
              <w:t xml:space="preserve"> </w:t>
            </w:r>
            <w:r w:rsidRPr="00F0378F">
              <w:t>Continue to manage the WoS and Clyde herring stocks using existing tools to maintain stock levels</w:t>
            </w:r>
          </w:p>
          <w:p w14:paraId="06E88901" w14:textId="77777777" w:rsidR="002E6D6E" w:rsidRPr="001F2CEC" w:rsidRDefault="002E6D6E" w:rsidP="00A677F1">
            <w:pPr>
              <w:spacing w:after="240"/>
              <w:rPr>
                <w:b/>
                <w:bCs/>
                <w:color w:val="000000" w:themeColor="text1"/>
              </w:rPr>
            </w:pPr>
          </w:p>
        </w:tc>
        <w:tc>
          <w:tcPr>
            <w:tcW w:w="2169" w:type="pct"/>
            <w:tcBorders>
              <w:top w:val="single" w:sz="4" w:space="0" w:color="008938"/>
              <w:left w:val="single" w:sz="4" w:space="0" w:color="008938"/>
              <w:bottom w:val="single" w:sz="4" w:space="0" w:color="008938"/>
              <w:right w:val="single" w:sz="4" w:space="0" w:color="008938"/>
            </w:tcBorders>
          </w:tcPr>
          <w:p w14:paraId="21DCACDA" w14:textId="77777777" w:rsidR="002E6D6E" w:rsidRPr="00CB1007" w:rsidRDefault="002E6D6E" w:rsidP="00A677F1">
            <w:pPr>
              <w:rPr>
                <w:b/>
                <w:bCs/>
              </w:rPr>
            </w:pPr>
            <w:r w:rsidRPr="007E60AC">
              <w:lastRenderedPageBreak/>
              <w:t>Continue to take a precautionary approach to TAC setting, following the principles set out in the JFS until sufficient evidence is in place to make a robust assessment.</w:t>
            </w:r>
            <w:r>
              <w:t xml:space="preserve"> </w:t>
            </w:r>
            <w:r w:rsidRPr="00CB1007">
              <w:rPr>
                <w:b/>
                <w:bCs/>
              </w:rPr>
              <w:t>(Applies to West Coast of Scotland and Clyde Herring FMP only)</w:t>
            </w:r>
          </w:p>
          <w:p w14:paraId="29DFF798" w14:textId="77777777" w:rsidR="002E6D6E" w:rsidRPr="0087696A" w:rsidRDefault="002E6D6E" w:rsidP="00A677F1">
            <w:r w:rsidRPr="007E60AC">
              <w:lastRenderedPageBreak/>
              <w:t>For WoS herring, continue to work with the EU with the aim of maintaining the sustainable harvesting of the stock through international negotiations</w:t>
            </w:r>
            <w:r w:rsidRPr="0039695E">
              <w:rPr>
                <w:b/>
                <w:bCs/>
              </w:rPr>
              <w:t>. (Applies to West Coast of Scotland and Clyde Herring FMP only)</w:t>
            </w:r>
          </w:p>
        </w:tc>
        <w:tc>
          <w:tcPr>
            <w:tcW w:w="561" w:type="pct"/>
            <w:tcBorders>
              <w:top w:val="single" w:sz="4" w:space="0" w:color="008938"/>
              <w:left w:val="single" w:sz="4" w:space="0" w:color="008938"/>
              <w:bottom w:val="single" w:sz="4" w:space="0" w:color="008938"/>
              <w:right w:val="single" w:sz="4" w:space="0" w:color="008938"/>
            </w:tcBorders>
          </w:tcPr>
          <w:p w14:paraId="102A583D" w14:textId="77777777" w:rsidR="002E6D6E" w:rsidRPr="00460DD9" w:rsidRDefault="002E6D6E" w:rsidP="00A677F1">
            <w:pPr>
              <w:spacing w:after="0"/>
              <w:rPr>
                <w:color w:val="000000" w:themeColor="text1"/>
              </w:rPr>
            </w:pPr>
            <w:r>
              <w:rPr>
                <w:color w:val="000000" w:themeColor="text1"/>
              </w:rPr>
              <w:lastRenderedPageBreak/>
              <w:t>Ongoing</w:t>
            </w:r>
          </w:p>
        </w:tc>
        <w:tc>
          <w:tcPr>
            <w:tcW w:w="1071" w:type="pct"/>
            <w:tcBorders>
              <w:top w:val="single" w:sz="4" w:space="0" w:color="008938"/>
              <w:left w:val="single" w:sz="4" w:space="0" w:color="008938"/>
              <w:bottom w:val="single" w:sz="4" w:space="0" w:color="008938"/>
              <w:right w:val="single" w:sz="4" w:space="0" w:color="008938"/>
            </w:tcBorders>
          </w:tcPr>
          <w:p w14:paraId="4387E3B7" w14:textId="77777777" w:rsidR="002E6D6E" w:rsidRDefault="002E6D6E" w:rsidP="00A677F1">
            <w:pPr>
              <w:pStyle w:val="ListParagraph"/>
              <w:numPr>
                <w:ilvl w:val="0"/>
                <w:numId w:val="34"/>
              </w:numPr>
              <w:spacing w:after="0"/>
              <w:ind w:left="414" w:hanging="357"/>
              <w:rPr>
                <w:bCs/>
              </w:rPr>
            </w:pPr>
            <w:r w:rsidRPr="00987F8E">
              <w:rPr>
                <w:bCs/>
              </w:rPr>
              <w:t>Sustainability Objective</w:t>
            </w:r>
          </w:p>
          <w:p w14:paraId="4F37CF3A" w14:textId="77777777" w:rsidR="002E6D6E" w:rsidRPr="00987F8E" w:rsidRDefault="002E6D6E" w:rsidP="00A677F1">
            <w:pPr>
              <w:pStyle w:val="ListParagraph"/>
              <w:numPr>
                <w:ilvl w:val="0"/>
                <w:numId w:val="34"/>
              </w:numPr>
              <w:spacing w:after="0"/>
              <w:ind w:left="414" w:hanging="357"/>
              <w:rPr>
                <w:bCs/>
              </w:rPr>
            </w:pPr>
            <w:r>
              <w:rPr>
                <w:bCs/>
              </w:rPr>
              <w:t>Precautionary Objective</w:t>
            </w:r>
          </w:p>
          <w:p w14:paraId="2B15C58E" w14:textId="77777777" w:rsidR="002E6D6E" w:rsidRDefault="002E6D6E" w:rsidP="00A677F1">
            <w:pPr>
              <w:pStyle w:val="ListParagraph"/>
              <w:numPr>
                <w:ilvl w:val="0"/>
                <w:numId w:val="34"/>
              </w:numPr>
              <w:spacing w:after="0"/>
              <w:ind w:left="414" w:hanging="357"/>
              <w:rPr>
                <w:bCs/>
              </w:rPr>
            </w:pPr>
            <w:r w:rsidRPr="00987F8E">
              <w:rPr>
                <w:bCs/>
              </w:rPr>
              <w:t>Scientific Evidence Objective</w:t>
            </w:r>
          </w:p>
          <w:p w14:paraId="7D48981F" w14:textId="77777777" w:rsidR="002E6D6E" w:rsidRPr="00987F8E" w:rsidRDefault="002E6D6E" w:rsidP="00A677F1">
            <w:pPr>
              <w:pStyle w:val="ListParagraph"/>
              <w:numPr>
                <w:ilvl w:val="0"/>
                <w:numId w:val="34"/>
              </w:numPr>
              <w:spacing w:after="0"/>
              <w:ind w:left="414" w:hanging="357"/>
              <w:rPr>
                <w:bCs/>
              </w:rPr>
            </w:pPr>
            <w:r>
              <w:rPr>
                <w:bCs/>
              </w:rPr>
              <w:t>Ecosystem Objective</w:t>
            </w:r>
          </w:p>
        </w:tc>
      </w:tr>
      <w:tr w:rsidR="002E6D6E" w:rsidRPr="00460DD9" w14:paraId="0083D236" w14:textId="77777777" w:rsidTr="00A677F1">
        <w:trPr>
          <w:trHeight w:val="635"/>
        </w:trPr>
        <w:tc>
          <w:tcPr>
            <w:tcW w:w="1199" w:type="pct"/>
            <w:vMerge w:val="restart"/>
            <w:tcBorders>
              <w:top w:val="single" w:sz="4" w:space="0" w:color="008938"/>
              <w:left w:val="single" w:sz="4" w:space="0" w:color="008938"/>
              <w:bottom w:val="single" w:sz="4" w:space="0" w:color="008938"/>
              <w:right w:val="single" w:sz="4" w:space="0" w:color="008938"/>
            </w:tcBorders>
          </w:tcPr>
          <w:p w14:paraId="6D6AEDE8" w14:textId="77777777" w:rsidR="002E6D6E" w:rsidRPr="00460DD9" w:rsidRDefault="002E6D6E" w:rsidP="00A677F1">
            <w:pPr>
              <w:spacing w:after="240"/>
              <w:rPr>
                <w:color w:val="000000" w:themeColor="text1"/>
              </w:rPr>
            </w:pPr>
            <w:r w:rsidRPr="001F2CEC">
              <w:rPr>
                <w:b/>
                <w:bCs/>
                <w:color w:val="000000" w:themeColor="text1"/>
              </w:rPr>
              <w:t xml:space="preserve">Policy </w:t>
            </w:r>
            <w:r>
              <w:rPr>
                <w:b/>
                <w:bCs/>
                <w:color w:val="000000" w:themeColor="text1"/>
              </w:rPr>
              <w:t xml:space="preserve">2a: </w:t>
            </w:r>
            <w:r w:rsidRPr="008C0C6F">
              <w:rPr>
                <w:color w:val="000000" w:themeColor="text1"/>
              </w:rPr>
              <w:t>Use the best-available scientific evidence to support management decisions relating to the setting of sustainable fishing opportunities</w:t>
            </w:r>
            <w:r w:rsidRPr="0087696A">
              <w:rPr>
                <w:color w:val="000000" w:themeColor="text1"/>
              </w:rPr>
              <w:t>.</w:t>
            </w:r>
          </w:p>
        </w:tc>
        <w:tc>
          <w:tcPr>
            <w:tcW w:w="2169" w:type="pct"/>
            <w:tcBorders>
              <w:top w:val="single" w:sz="4" w:space="0" w:color="008938"/>
              <w:left w:val="single" w:sz="4" w:space="0" w:color="008938"/>
              <w:bottom w:val="single" w:sz="4" w:space="0" w:color="008938"/>
              <w:right w:val="single" w:sz="4" w:space="0" w:color="008938"/>
            </w:tcBorders>
          </w:tcPr>
          <w:p w14:paraId="3A35C86E" w14:textId="77777777" w:rsidR="002E6D6E" w:rsidRPr="0039695E" w:rsidRDefault="002E6D6E" w:rsidP="00A677F1">
            <w:pPr>
              <w:rPr>
                <w:b/>
                <w:bCs/>
              </w:rPr>
            </w:pPr>
            <w:r w:rsidRPr="00EA2377">
              <w:t>Continue to participate in ICES working groups to support ongoing data collection and maintenance of the international scientific evidence base which supports the setting of fishing opportunities at sustainable levels</w:t>
            </w:r>
            <w:r>
              <w:t xml:space="preserve">. </w:t>
            </w:r>
            <w:r w:rsidRPr="0039695E">
              <w:rPr>
                <w:b/>
                <w:bCs/>
              </w:rPr>
              <w:t>(Applies to all Pelagic FMPs except the West Coast of Scotland and Clyde Herring FMPs)</w:t>
            </w:r>
          </w:p>
          <w:p w14:paraId="3C56F436" w14:textId="77777777" w:rsidR="002E6D6E" w:rsidRDefault="002E6D6E" w:rsidP="00A677F1">
            <w:pPr>
              <w:rPr>
                <w:b/>
                <w:bCs/>
              </w:rPr>
            </w:pPr>
            <w:r w:rsidRPr="00EA2377">
              <w:t>Continue to undertake scientific surveys, participate in international stock assessments and contribute to the international advice process</w:t>
            </w:r>
            <w:r>
              <w:t xml:space="preserve">. </w:t>
            </w:r>
            <w:r w:rsidRPr="004348D4">
              <w:rPr>
                <w:b/>
                <w:bCs/>
              </w:rPr>
              <w:t xml:space="preserve">(Applies to </w:t>
            </w:r>
            <w:r>
              <w:rPr>
                <w:b/>
                <w:bCs/>
              </w:rPr>
              <w:t>North Sea herring and Atlanto-Scandian herring FMPs only</w:t>
            </w:r>
            <w:r w:rsidRPr="004348D4">
              <w:rPr>
                <w:b/>
                <w:bCs/>
              </w:rPr>
              <w:t>)</w:t>
            </w:r>
          </w:p>
          <w:p w14:paraId="6EE383B2" w14:textId="77777777" w:rsidR="002E6D6E" w:rsidRPr="00582EC1" w:rsidRDefault="002E6D6E" w:rsidP="00A677F1">
            <w:pPr>
              <w:spacing w:after="0" w:line="240" w:lineRule="auto"/>
            </w:pPr>
            <w:r w:rsidRPr="1C5A4E12">
              <w:t xml:space="preserve">Continue to undertake </w:t>
            </w:r>
            <w:r>
              <w:t xml:space="preserve">existing </w:t>
            </w:r>
            <w:r w:rsidRPr="1C5A4E12">
              <w:t>scientific surveys</w:t>
            </w:r>
            <w:r>
              <w:t xml:space="preserve"> and , working collaboratively with other scientific institutes and the pelagic fishing industry, investigate options to improve the current knowledge gap of juvenile mackerel through additional new surveys. P</w:t>
            </w:r>
            <w:r w:rsidRPr="1C5A4E12">
              <w:t>articipate in international stock assessments and contribute to the international advice process</w:t>
            </w:r>
            <w:r>
              <w:t xml:space="preserve"> (North-East Atlantic mackerel FMP only)</w:t>
            </w:r>
          </w:p>
          <w:p w14:paraId="294039D4" w14:textId="77777777" w:rsidR="002E6D6E" w:rsidRPr="006E0D38" w:rsidRDefault="002E6D6E" w:rsidP="00A677F1">
            <w:pPr>
              <w:rPr>
                <w:b/>
                <w:bCs/>
              </w:rPr>
            </w:pPr>
            <w:r w:rsidRPr="00016B06">
              <w:lastRenderedPageBreak/>
              <w:t>Continue to identify possible improvements to available evidence base for NSAS herring</w:t>
            </w:r>
            <w:r>
              <w:t xml:space="preserve"> </w:t>
            </w:r>
            <w:r w:rsidRPr="006E0D38">
              <w:rPr>
                <w:b/>
                <w:bCs/>
              </w:rPr>
              <w:t>(Applies to North Sea herring FMP only)</w:t>
            </w:r>
          </w:p>
          <w:p w14:paraId="1FF73EBA" w14:textId="77777777" w:rsidR="002E6D6E" w:rsidRPr="004348D4" w:rsidRDefault="002E6D6E" w:rsidP="00A677F1">
            <w:pPr>
              <w:rPr>
                <w:b/>
                <w:bCs/>
              </w:rPr>
            </w:pPr>
            <w:r w:rsidRPr="00EA2377">
              <w:t>Continue to work collaboratively with the UK pelagic</w:t>
            </w:r>
            <w:r>
              <w:t>/fishing</w:t>
            </w:r>
            <w:r w:rsidRPr="00EA2377">
              <w:t xml:space="preserve"> industry in the [co-sampling programme/</w:t>
            </w:r>
            <w:r>
              <w:t xml:space="preserve">including schemes such as the </w:t>
            </w:r>
            <w:r w:rsidRPr="00EA2377">
              <w:t xml:space="preserve">Scottish Pelagic Industry-Science Data Collection Programme (SPISDCP)] allowing data to be gathered on a haul-to-haul basis ensuring </w:t>
            </w:r>
            <w:r>
              <w:t xml:space="preserve">[that] </w:t>
            </w:r>
            <w:r w:rsidRPr="00EA2377">
              <w:t>high quality, and representative, data are gathered and submitted to ICES.</w:t>
            </w:r>
            <w:r>
              <w:t xml:space="preserve"> </w:t>
            </w:r>
            <w:r w:rsidRPr="004348D4">
              <w:rPr>
                <w:b/>
                <w:bCs/>
              </w:rPr>
              <w:t>(Applies to all Pelagic FMPs except the West Coast of Scotland and Clyde Herring FMPs)</w:t>
            </w:r>
          </w:p>
          <w:p w14:paraId="6B2E2EB3" w14:textId="77777777" w:rsidR="002E6D6E" w:rsidRPr="00931106" w:rsidRDefault="002E6D6E" w:rsidP="00A677F1">
            <w:pPr>
              <w:rPr>
                <w:b/>
                <w:bCs/>
              </w:rPr>
            </w:pPr>
            <w:r w:rsidRPr="00EA2377">
              <w:t>Continue to use the best available data</w:t>
            </w:r>
            <w:r>
              <w:t>/ evidence</w:t>
            </w:r>
            <w:r w:rsidRPr="00EA2377">
              <w:t xml:space="preserve"> to underpin management decisions (implementing the precautionary approach when robust data is not yet available)</w:t>
            </w:r>
            <w:r>
              <w:t xml:space="preserve">. </w:t>
            </w:r>
            <w:r w:rsidRPr="00931106">
              <w:rPr>
                <w:b/>
                <w:bCs/>
              </w:rPr>
              <w:t>(Applies to all Pelagic FMPs except the West Coast of Scotland and Clyde Herring FMP)</w:t>
            </w:r>
          </w:p>
          <w:p w14:paraId="65C26DA7" w14:textId="77777777" w:rsidR="002E6D6E" w:rsidRPr="00460DD9" w:rsidRDefault="002E6D6E" w:rsidP="00A677F1">
            <w:r w:rsidRPr="00EA2377">
              <w:t>Continue to participate in international stock assessments and</w:t>
            </w:r>
            <w:r>
              <w:t xml:space="preserve"> </w:t>
            </w:r>
            <w:r w:rsidRPr="00EA2377">
              <w:t>contribute to the international advice process.</w:t>
            </w:r>
            <w:r>
              <w:t xml:space="preserve"> </w:t>
            </w:r>
            <w:r w:rsidRPr="00B11FDF">
              <w:rPr>
                <w:b/>
                <w:bCs/>
              </w:rPr>
              <w:t>(Applies to the Northern Shelf Blue Whiting FMP only)</w:t>
            </w:r>
          </w:p>
        </w:tc>
        <w:tc>
          <w:tcPr>
            <w:tcW w:w="561" w:type="pct"/>
            <w:tcBorders>
              <w:top w:val="single" w:sz="4" w:space="0" w:color="008938"/>
              <w:left w:val="single" w:sz="4" w:space="0" w:color="008938"/>
              <w:bottom w:val="single" w:sz="4" w:space="0" w:color="008938"/>
              <w:right w:val="single" w:sz="4" w:space="0" w:color="008938"/>
            </w:tcBorders>
          </w:tcPr>
          <w:p w14:paraId="6EF59DC5" w14:textId="77777777" w:rsidR="002E6D6E" w:rsidRPr="00460DD9" w:rsidRDefault="002E6D6E" w:rsidP="00A677F1">
            <w:pPr>
              <w:spacing w:after="0"/>
              <w:rPr>
                <w:color w:val="000000" w:themeColor="text1"/>
              </w:rPr>
            </w:pPr>
            <w:r>
              <w:rPr>
                <w:color w:val="000000" w:themeColor="text1"/>
              </w:rPr>
              <w:lastRenderedPageBreak/>
              <w:t>Ongoing</w:t>
            </w:r>
          </w:p>
        </w:tc>
        <w:tc>
          <w:tcPr>
            <w:tcW w:w="1071" w:type="pct"/>
            <w:vMerge w:val="restart"/>
            <w:tcBorders>
              <w:top w:val="single" w:sz="4" w:space="0" w:color="008938"/>
              <w:left w:val="single" w:sz="4" w:space="0" w:color="008938"/>
              <w:bottom w:val="single" w:sz="4" w:space="0" w:color="008938"/>
              <w:right w:val="single" w:sz="4" w:space="0" w:color="008938"/>
            </w:tcBorders>
          </w:tcPr>
          <w:p w14:paraId="5FB2834E" w14:textId="77777777" w:rsidR="002E6D6E" w:rsidRDefault="002E6D6E" w:rsidP="00A677F1">
            <w:pPr>
              <w:pStyle w:val="ListParagraph"/>
              <w:numPr>
                <w:ilvl w:val="0"/>
                <w:numId w:val="34"/>
              </w:numPr>
              <w:spacing w:after="0"/>
              <w:ind w:left="414" w:hanging="357"/>
              <w:rPr>
                <w:bCs/>
              </w:rPr>
            </w:pPr>
            <w:r w:rsidRPr="00987F8E">
              <w:rPr>
                <w:bCs/>
              </w:rPr>
              <w:t>Sustainability Objective</w:t>
            </w:r>
          </w:p>
          <w:p w14:paraId="5E64212C" w14:textId="77777777" w:rsidR="002E6D6E" w:rsidRPr="00987F8E" w:rsidRDefault="002E6D6E" w:rsidP="00A677F1">
            <w:pPr>
              <w:pStyle w:val="ListParagraph"/>
              <w:numPr>
                <w:ilvl w:val="0"/>
                <w:numId w:val="34"/>
              </w:numPr>
              <w:spacing w:after="0"/>
              <w:ind w:left="414" w:hanging="357"/>
              <w:rPr>
                <w:bCs/>
              </w:rPr>
            </w:pPr>
            <w:r>
              <w:rPr>
                <w:bCs/>
              </w:rPr>
              <w:t>Precautionary Objective</w:t>
            </w:r>
          </w:p>
          <w:p w14:paraId="42598D05" w14:textId="77777777" w:rsidR="002E6D6E" w:rsidRPr="00987F8E" w:rsidRDefault="002E6D6E" w:rsidP="00A677F1">
            <w:pPr>
              <w:pStyle w:val="ListParagraph"/>
              <w:numPr>
                <w:ilvl w:val="0"/>
                <w:numId w:val="34"/>
              </w:numPr>
              <w:spacing w:after="0"/>
              <w:ind w:left="414" w:hanging="357"/>
              <w:rPr>
                <w:bCs/>
              </w:rPr>
            </w:pPr>
            <w:r w:rsidRPr="00987F8E">
              <w:rPr>
                <w:bCs/>
              </w:rPr>
              <w:t>Scientific Evidence Objective</w:t>
            </w:r>
            <w:r>
              <w:rPr>
                <w:bCs/>
              </w:rPr>
              <w:t xml:space="preserve"> </w:t>
            </w:r>
          </w:p>
        </w:tc>
      </w:tr>
      <w:tr w:rsidR="002E6D6E" w:rsidRPr="00460DD9" w14:paraId="2988F2A4" w14:textId="77777777" w:rsidTr="00A677F1">
        <w:trPr>
          <w:trHeight w:val="952"/>
        </w:trPr>
        <w:tc>
          <w:tcPr>
            <w:tcW w:w="1199" w:type="pct"/>
            <w:vMerge/>
            <w:tcBorders>
              <w:left w:val="single" w:sz="4" w:space="0" w:color="008938"/>
              <w:bottom w:val="single" w:sz="4" w:space="0" w:color="008938"/>
              <w:right w:val="single" w:sz="4" w:space="0" w:color="008938"/>
            </w:tcBorders>
          </w:tcPr>
          <w:p w14:paraId="5C24097A" w14:textId="77777777" w:rsidR="002E6D6E" w:rsidRPr="00460DD9" w:rsidRDefault="002E6D6E" w:rsidP="00A677F1">
            <w:pPr>
              <w:spacing w:after="0"/>
              <w:rPr>
                <w:color w:val="000000" w:themeColor="text1"/>
              </w:rPr>
            </w:pPr>
          </w:p>
        </w:tc>
        <w:tc>
          <w:tcPr>
            <w:tcW w:w="2169" w:type="pct"/>
            <w:tcBorders>
              <w:left w:val="single" w:sz="4" w:space="0" w:color="008938"/>
              <w:bottom w:val="single" w:sz="4" w:space="0" w:color="008938"/>
              <w:right w:val="single" w:sz="4" w:space="0" w:color="008938"/>
            </w:tcBorders>
          </w:tcPr>
          <w:p w14:paraId="6D8C7F6F" w14:textId="77777777" w:rsidR="002E6D6E" w:rsidRPr="0027397E" w:rsidRDefault="002E6D6E" w:rsidP="00A677F1">
            <w:pPr>
              <w:rPr>
                <w:b/>
                <w:bCs/>
              </w:rPr>
            </w:pPr>
            <w:r w:rsidRPr="00EA2377">
              <w:t>Utilise additional and new data streams, including (the use of biological data from the self-</w:t>
            </w:r>
            <w:r w:rsidRPr="00EA2377">
              <w:lastRenderedPageBreak/>
              <w:t>sampling scheme of the SPISDCP, and scientific) data derived from new technology such as REM</w:t>
            </w:r>
            <w:r>
              <w:t xml:space="preserve">. </w:t>
            </w:r>
            <w:r w:rsidRPr="0027397E">
              <w:rPr>
                <w:b/>
                <w:bCs/>
              </w:rPr>
              <w:t xml:space="preserve">(Applies to all </w:t>
            </w:r>
            <w:r>
              <w:rPr>
                <w:b/>
                <w:bCs/>
              </w:rPr>
              <w:t xml:space="preserve">five </w:t>
            </w:r>
            <w:r w:rsidRPr="0027397E">
              <w:rPr>
                <w:b/>
                <w:bCs/>
              </w:rPr>
              <w:t>Pelagic FMPs)</w:t>
            </w:r>
          </w:p>
          <w:p w14:paraId="4201C321" w14:textId="77777777" w:rsidR="002E6D6E" w:rsidRPr="00460DD9" w:rsidRDefault="002E6D6E" w:rsidP="00A677F1">
            <w:pPr>
              <w:spacing w:after="0"/>
              <w:rPr>
                <w:color w:val="000000" w:themeColor="text1"/>
              </w:rPr>
            </w:pPr>
            <w:r w:rsidRPr="00EA2377">
              <w:t>Actively work in conjunction with partners in the UK-Norway Science/Industry mackerel collaboration project to determine the feasibility of undertaking a survey of 2-year-old mackerel NW of Scotland</w:t>
            </w:r>
            <w:r>
              <w:t xml:space="preserve">, </w:t>
            </w:r>
            <w:r w:rsidRPr="00EA2377">
              <w:t>fulfilling a current knowledge gap</w:t>
            </w:r>
            <w:r>
              <w:t xml:space="preserve"> identified by ICES. </w:t>
            </w:r>
            <w:r w:rsidRPr="005E773C">
              <w:rPr>
                <w:b/>
                <w:bCs/>
              </w:rPr>
              <w:t>(Applies to the Northern Shelf Mackerel FMP only)</w:t>
            </w:r>
          </w:p>
        </w:tc>
        <w:tc>
          <w:tcPr>
            <w:tcW w:w="561" w:type="pct"/>
            <w:tcBorders>
              <w:left w:val="single" w:sz="4" w:space="0" w:color="008938"/>
              <w:bottom w:val="single" w:sz="4" w:space="0" w:color="008938"/>
              <w:right w:val="single" w:sz="4" w:space="0" w:color="008938"/>
            </w:tcBorders>
          </w:tcPr>
          <w:p w14:paraId="58A7A1ED" w14:textId="77777777" w:rsidR="002E6D6E" w:rsidRPr="00460DD9" w:rsidRDefault="002E6D6E" w:rsidP="00A677F1">
            <w:pPr>
              <w:spacing w:after="0"/>
              <w:rPr>
                <w:color w:val="000000" w:themeColor="text1"/>
              </w:rPr>
            </w:pPr>
            <w:r>
              <w:rPr>
                <w:color w:val="000000" w:themeColor="text1"/>
              </w:rPr>
              <w:lastRenderedPageBreak/>
              <w:t>Short Term (1-2 years)</w:t>
            </w:r>
          </w:p>
        </w:tc>
        <w:tc>
          <w:tcPr>
            <w:tcW w:w="1071" w:type="pct"/>
            <w:vMerge/>
            <w:tcBorders>
              <w:left w:val="single" w:sz="4" w:space="0" w:color="008938"/>
              <w:bottom w:val="single" w:sz="4" w:space="0" w:color="008938"/>
              <w:right w:val="single" w:sz="4" w:space="0" w:color="008938"/>
            </w:tcBorders>
          </w:tcPr>
          <w:p w14:paraId="31FBF23E" w14:textId="77777777" w:rsidR="002E6D6E" w:rsidRPr="00460DD9" w:rsidRDefault="002E6D6E" w:rsidP="00A677F1">
            <w:pPr>
              <w:spacing w:after="0"/>
              <w:rPr>
                <w:bCs/>
              </w:rPr>
            </w:pPr>
          </w:p>
        </w:tc>
      </w:tr>
      <w:tr w:rsidR="002E6D6E" w:rsidRPr="00460DD9" w14:paraId="3713AB9B" w14:textId="77777777" w:rsidTr="00A677F1">
        <w:trPr>
          <w:trHeight w:val="1223"/>
        </w:trPr>
        <w:tc>
          <w:tcPr>
            <w:tcW w:w="1199" w:type="pct"/>
            <w:vMerge w:val="restart"/>
            <w:tcBorders>
              <w:top w:val="single" w:sz="4" w:space="0" w:color="008938"/>
              <w:left w:val="single" w:sz="4" w:space="0" w:color="008938"/>
              <w:right w:val="single" w:sz="4" w:space="0" w:color="008938"/>
            </w:tcBorders>
          </w:tcPr>
          <w:p w14:paraId="05D14750" w14:textId="77777777" w:rsidR="002E6D6E" w:rsidRPr="001F2CEC" w:rsidRDefault="002E6D6E" w:rsidP="00A677F1">
            <w:pPr>
              <w:spacing w:after="240"/>
              <w:rPr>
                <w:b/>
                <w:bCs/>
                <w:color w:val="000000" w:themeColor="text1"/>
              </w:rPr>
            </w:pPr>
            <w:r w:rsidRPr="001F2CEC">
              <w:rPr>
                <w:b/>
                <w:bCs/>
                <w:color w:val="000000" w:themeColor="text1"/>
              </w:rPr>
              <w:t xml:space="preserve">Policy </w:t>
            </w:r>
            <w:r>
              <w:rPr>
                <w:b/>
                <w:bCs/>
                <w:color w:val="000000" w:themeColor="text1"/>
              </w:rPr>
              <w:t xml:space="preserve">2b: </w:t>
            </w:r>
            <w:r w:rsidRPr="00A02061">
              <w:rPr>
                <w:color w:val="000000" w:themeColor="text1"/>
              </w:rPr>
              <w:t>Improve the evidence base underpinning the stock, in order to support sustainable harvesting of the WoS and Clyde herring stocks, with biomass maintained above the level capable of producing MSY</w:t>
            </w:r>
            <w:r w:rsidRPr="0087696A">
              <w:rPr>
                <w:color w:val="000000" w:themeColor="text1"/>
              </w:rPr>
              <w:t>.</w:t>
            </w:r>
          </w:p>
        </w:tc>
        <w:tc>
          <w:tcPr>
            <w:tcW w:w="2169" w:type="pct"/>
            <w:tcBorders>
              <w:top w:val="single" w:sz="4" w:space="0" w:color="008938"/>
              <w:left w:val="single" w:sz="4" w:space="0" w:color="008938"/>
              <w:bottom w:val="single" w:sz="4" w:space="0" w:color="008938"/>
              <w:right w:val="single" w:sz="4" w:space="0" w:color="008938"/>
            </w:tcBorders>
          </w:tcPr>
          <w:p w14:paraId="48A97159" w14:textId="77777777" w:rsidR="002E6D6E" w:rsidRPr="003D2E4D" w:rsidRDefault="002E6D6E" w:rsidP="00A677F1">
            <w:r w:rsidRPr="003D2E4D">
              <w:t>Continue to undertake scientific surveys and participate in ICES working groups to support ongoing data collection and maintenance of the international scientific evidence base which supports the setting of fishing opportunities at sustainable levels.</w:t>
            </w:r>
            <w:r>
              <w:t xml:space="preserve"> </w:t>
            </w:r>
            <w:r w:rsidRPr="00B971B9">
              <w:rPr>
                <w:b/>
                <w:bCs/>
              </w:rPr>
              <w:t>(Applies to West Coast of Scotland and Clyde Herring FMP only)</w:t>
            </w:r>
          </w:p>
          <w:p w14:paraId="276E4065" w14:textId="77777777" w:rsidR="002E6D6E" w:rsidRPr="00CB7F49" w:rsidRDefault="002E6D6E" w:rsidP="00A677F1">
            <w:pPr>
              <w:rPr>
                <w:b/>
                <w:bCs/>
              </w:rPr>
            </w:pPr>
            <w:r w:rsidRPr="003D2E4D">
              <w:t xml:space="preserve">Continue to participate in international stock assessments and contribute to the international advice process. </w:t>
            </w:r>
            <w:r w:rsidRPr="00CB7F49">
              <w:rPr>
                <w:b/>
                <w:bCs/>
              </w:rPr>
              <w:t>(Applies to West Coast of Scotland and Clyde Herring FMP only)</w:t>
            </w:r>
          </w:p>
          <w:p w14:paraId="4BA92D18" w14:textId="77777777" w:rsidR="002E6D6E" w:rsidRDefault="002E6D6E" w:rsidP="00A677F1">
            <w:r w:rsidRPr="003D2E4D">
              <w:t xml:space="preserve">Continue to use the best available data to underpin management decisions and refine the management approach as additional </w:t>
            </w:r>
            <w:r w:rsidRPr="003D2E4D">
              <w:lastRenderedPageBreak/>
              <w:t>information becomes available.</w:t>
            </w:r>
            <w:r w:rsidRPr="00CB7F49">
              <w:rPr>
                <w:b/>
                <w:bCs/>
              </w:rPr>
              <w:t xml:space="preserve"> (Applies to West Coast of Scotland and Clyde Herring FMP only)</w:t>
            </w:r>
            <w:r w:rsidRPr="003D2E4D">
              <w:t xml:space="preserve">  </w:t>
            </w:r>
          </w:p>
          <w:p w14:paraId="3433D9B8" w14:textId="77777777" w:rsidR="002E6D6E" w:rsidRPr="00582EC1" w:rsidRDefault="002E6D6E" w:rsidP="00A677F1">
            <w:r w:rsidRPr="0028124F">
              <w:t xml:space="preserve">Continue to participate in international stock assessments for WoS herring and contribute to the international advice process. </w:t>
            </w:r>
            <w:r w:rsidRPr="00CB7F49">
              <w:rPr>
                <w:b/>
                <w:bCs/>
              </w:rPr>
              <w:t>(Applies to West Coast of Scotland and Clyde Herring FMP only)</w:t>
            </w:r>
            <w:r w:rsidRPr="003D2E4D">
              <w:t xml:space="preserve">  </w:t>
            </w:r>
          </w:p>
          <w:p w14:paraId="4434462E" w14:textId="77777777" w:rsidR="002E6D6E" w:rsidRPr="00CB7F49" w:rsidRDefault="002E6D6E" w:rsidP="00A677F1">
            <w:pPr>
              <w:rPr>
                <w:b/>
                <w:bCs/>
              </w:rPr>
            </w:pPr>
            <w:r w:rsidRPr="003D2E4D">
              <w:t>Continue to seek relevant additional evidence and data from academics, researchers and the fishing industry as part of the review of the Clyde herring stock and take relevant information into account when setting the TAC.</w:t>
            </w:r>
            <w:r w:rsidRPr="00CB7F49">
              <w:rPr>
                <w:b/>
                <w:bCs/>
              </w:rPr>
              <w:t xml:space="preserve"> (Applies to West Coast of Scotland and Clyde Herring FMP only)</w:t>
            </w:r>
          </w:p>
        </w:tc>
        <w:tc>
          <w:tcPr>
            <w:tcW w:w="561" w:type="pct"/>
            <w:tcBorders>
              <w:top w:val="single" w:sz="4" w:space="0" w:color="008938"/>
              <w:left w:val="single" w:sz="4" w:space="0" w:color="008938"/>
              <w:right w:val="single" w:sz="4" w:space="0" w:color="008938"/>
            </w:tcBorders>
          </w:tcPr>
          <w:p w14:paraId="2475207D" w14:textId="77777777" w:rsidR="002E6D6E" w:rsidRPr="00460DD9" w:rsidRDefault="002E6D6E" w:rsidP="00A677F1">
            <w:pPr>
              <w:spacing w:after="0"/>
              <w:rPr>
                <w:color w:val="000000" w:themeColor="text1"/>
              </w:rPr>
            </w:pPr>
            <w:r>
              <w:rPr>
                <w:color w:val="000000" w:themeColor="text1"/>
              </w:rPr>
              <w:lastRenderedPageBreak/>
              <w:t>Ongoing</w:t>
            </w:r>
          </w:p>
        </w:tc>
        <w:tc>
          <w:tcPr>
            <w:tcW w:w="1071" w:type="pct"/>
            <w:vMerge w:val="restart"/>
            <w:tcBorders>
              <w:top w:val="single" w:sz="4" w:space="0" w:color="008938"/>
              <w:left w:val="single" w:sz="4" w:space="0" w:color="008938"/>
              <w:right w:val="single" w:sz="4" w:space="0" w:color="008938"/>
            </w:tcBorders>
          </w:tcPr>
          <w:p w14:paraId="3C6C23B7" w14:textId="77777777" w:rsidR="002E6D6E" w:rsidRDefault="002E6D6E" w:rsidP="00A677F1">
            <w:pPr>
              <w:pStyle w:val="ListParagraph"/>
              <w:numPr>
                <w:ilvl w:val="0"/>
                <w:numId w:val="34"/>
              </w:numPr>
              <w:spacing w:after="0"/>
              <w:ind w:left="414" w:hanging="357"/>
              <w:rPr>
                <w:bCs/>
              </w:rPr>
            </w:pPr>
            <w:r w:rsidRPr="00987F8E">
              <w:rPr>
                <w:bCs/>
              </w:rPr>
              <w:t>Sustainability Objective</w:t>
            </w:r>
          </w:p>
          <w:p w14:paraId="1BA30830" w14:textId="77777777" w:rsidR="002E6D6E" w:rsidRPr="00987F8E" w:rsidRDefault="002E6D6E" w:rsidP="00A677F1">
            <w:pPr>
              <w:pStyle w:val="ListParagraph"/>
              <w:numPr>
                <w:ilvl w:val="0"/>
                <w:numId w:val="34"/>
              </w:numPr>
              <w:spacing w:after="0"/>
              <w:ind w:left="414" w:hanging="357"/>
              <w:rPr>
                <w:bCs/>
              </w:rPr>
            </w:pPr>
            <w:r>
              <w:rPr>
                <w:bCs/>
              </w:rPr>
              <w:t>Precautionary Objective</w:t>
            </w:r>
          </w:p>
          <w:p w14:paraId="587DD1B5" w14:textId="77777777" w:rsidR="002E6D6E" w:rsidRDefault="002E6D6E" w:rsidP="00A677F1">
            <w:pPr>
              <w:pStyle w:val="ListParagraph"/>
              <w:numPr>
                <w:ilvl w:val="0"/>
                <w:numId w:val="34"/>
              </w:numPr>
              <w:spacing w:after="0"/>
              <w:ind w:left="414" w:hanging="357"/>
              <w:rPr>
                <w:bCs/>
              </w:rPr>
            </w:pPr>
            <w:r w:rsidRPr="00987F8E">
              <w:rPr>
                <w:bCs/>
              </w:rPr>
              <w:t>Scientific Evidence Objective</w:t>
            </w:r>
          </w:p>
          <w:p w14:paraId="6DE2F666" w14:textId="77777777" w:rsidR="002E6D6E" w:rsidRPr="00987F8E" w:rsidRDefault="002E6D6E" w:rsidP="00A677F1">
            <w:pPr>
              <w:pStyle w:val="ListParagraph"/>
              <w:numPr>
                <w:ilvl w:val="0"/>
                <w:numId w:val="34"/>
              </w:numPr>
              <w:spacing w:after="0"/>
              <w:ind w:left="414" w:hanging="357"/>
              <w:rPr>
                <w:bCs/>
              </w:rPr>
            </w:pPr>
            <w:r>
              <w:rPr>
                <w:bCs/>
              </w:rPr>
              <w:t>Ecosystem Objective</w:t>
            </w:r>
          </w:p>
        </w:tc>
      </w:tr>
      <w:tr w:rsidR="002E6D6E" w:rsidRPr="00460DD9" w14:paraId="280A450D" w14:textId="77777777" w:rsidTr="00A677F1">
        <w:tc>
          <w:tcPr>
            <w:tcW w:w="1199" w:type="pct"/>
            <w:vMerge/>
            <w:tcBorders>
              <w:left w:val="single" w:sz="4" w:space="0" w:color="008938"/>
              <w:bottom w:val="single" w:sz="4" w:space="0" w:color="008938"/>
              <w:right w:val="single" w:sz="4" w:space="0" w:color="008938"/>
            </w:tcBorders>
          </w:tcPr>
          <w:p w14:paraId="08AB193A" w14:textId="77777777" w:rsidR="002E6D6E" w:rsidRPr="001F2CEC" w:rsidRDefault="002E6D6E" w:rsidP="00A677F1">
            <w:pPr>
              <w:spacing w:after="240"/>
              <w:rPr>
                <w:b/>
                <w:bCs/>
                <w:color w:val="000000" w:themeColor="text1"/>
              </w:rPr>
            </w:pPr>
          </w:p>
        </w:tc>
        <w:tc>
          <w:tcPr>
            <w:tcW w:w="2169" w:type="pct"/>
            <w:tcBorders>
              <w:top w:val="single" w:sz="4" w:space="0" w:color="008938"/>
              <w:left w:val="single" w:sz="4" w:space="0" w:color="008938"/>
              <w:bottom w:val="single" w:sz="4" w:space="0" w:color="008938"/>
              <w:right w:val="single" w:sz="4" w:space="0" w:color="008938"/>
            </w:tcBorders>
          </w:tcPr>
          <w:p w14:paraId="26F3773A" w14:textId="77777777" w:rsidR="002E6D6E" w:rsidRPr="00204F5F" w:rsidRDefault="002E6D6E" w:rsidP="00A677F1">
            <w:pPr>
              <w:rPr>
                <w:b/>
                <w:bCs/>
              </w:rPr>
            </w:pPr>
            <w:r w:rsidRPr="00904E1B">
              <w:t>Consider options to improve data gaps in assessments, including through the use of REM</w:t>
            </w:r>
            <w:r>
              <w:t>.</w:t>
            </w:r>
            <w:r w:rsidRPr="00CB7F49">
              <w:rPr>
                <w:b/>
                <w:bCs/>
              </w:rPr>
              <w:t xml:space="preserve"> (Applies to West Coast of Scotland and Clyde Herring FMP only)</w:t>
            </w:r>
          </w:p>
        </w:tc>
        <w:tc>
          <w:tcPr>
            <w:tcW w:w="561" w:type="pct"/>
            <w:tcBorders>
              <w:left w:val="single" w:sz="4" w:space="0" w:color="008938"/>
              <w:bottom w:val="single" w:sz="4" w:space="0" w:color="008938"/>
              <w:right w:val="single" w:sz="4" w:space="0" w:color="008938"/>
            </w:tcBorders>
          </w:tcPr>
          <w:p w14:paraId="6531A58A" w14:textId="77777777" w:rsidR="002E6D6E" w:rsidRPr="00460DD9" w:rsidRDefault="002E6D6E" w:rsidP="00A677F1">
            <w:pPr>
              <w:spacing w:after="0"/>
              <w:rPr>
                <w:color w:val="000000" w:themeColor="text1"/>
              </w:rPr>
            </w:pPr>
            <w:r w:rsidRPr="00460DD9">
              <w:rPr>
                <w:color w:val="000000" w:themeColor="text1"/>
              </w:rPr>
              <w:t>M</w:t>
            </w:r>
            <w:r>
              <w:rPr>
                <w:color w:val="000000" w:themeColor="text1"/>
              </w:rPr>
              <w:t xml:space="preserve">edium to </w:t>
            </w:r>
            <w:r w:rsidRPr="00460DD9">
              <w:rPr>
                <w:color w:val="000000" w:themeColor="text1"/>
              </w:rPr>
              <w:t>L</w:t>
            </w:r>
            <w:r>
              <w:rPr>
                <w:color w:val="000000" w:themeColor="text1"/>
              </w:rPr>
              <w:t>ong Term (3-5 years)</w:t>
            </w:r>
          </w:p>
        </w:tc>
        <w:tc>
          <w:tcPr>
            <w:tcW w:w="1071" w:type="pct"/>
            <w:vMerge/>
            <w:tcBorders>
              <w:left w:val="single" w:sz="4" w:space="0" w:color="008938"/>
              <w:bottom w:val="single" w:sz="4" w:space="0" w:color="008938"/>
              <w:right w:val="single" w:sz="4" w:space="0" w:color="008938"/>
            </w:tcBorders>
          </w:tcPr>
          <w:p w14:paraId="3CA88530" w14:textId="77777777" w:rsidR="002E6D6E" w:rsidRPr="00987F8E" w:rsidRDefault="002E6D6E" w:rsidP="00A677F1">
            <w:pPr>
              <w:pStyle w:val="ListParagraph"/>
              <w:numPr>
                <w:ilvl w:val="0"/>
                <w:numId w:val="34"/>
              </w:numPr>
              <w:spacing w:after="0"/>
              <w:ind w:left="414" w:hanging="357"/>
              <w:rPr>
                <w:bCs/>
              </w:rPr>
            </w:pPr>
          </w:p>
        </w:tc>
      </w:tr>
      <w:tr w:rsidR="002E6D6E" w:rsidRPr="00460DD9" w14:paraId="7120AFC8" w14:textId="77777777" w:rsidTr="00A677F1">
        <w:trPr>
          <w:trHeight w:val="1597"/>
        </w:trPr>
        <w:tc>
          <w:tcPr>
            <w:tcW w:w="1199" w:type="pct"/>
            <w:tcBorders>
              <w:top w:val="single" w:sz="4" w:space="0" w:color="008938"/>
              <w:left w:val="single" w:sz="4" w:space="0" w:color="008938"/>
              <w:bottom w:val="single" w:sz="4" w:space="0" w:color="008938"/>
              <w:right w:val="single" w:sz="4" w:space="0" w:color="008938"/>
            </w:tcBorders>
          </w:tcPr>
          <w:p w14:paraId="2D07C98F" w14:textId="77777777" w:rsidR="002E6D6E" w:rsidRPr="00460DD9" w:rsidRDefault="002E6D6E" w:rsidP="00A677F1">
            <w:pPr>
              <w:spacing w:after="240"/>
              <w:rPr>
                <w:color w:val="000000" w:themeColor="text1"/>
              </w:rPr>
            </w:pPr>
            <w:r w:rsidRPr="001F2CEC">
              <w:rPr>
                <w:b/>
                <w:bCs/>
                <w:color w:val="000000" w:themeColor="text1"/>
              </w:rPr>
              <w:t xml:space="preserve">Policy </w:t>
            </w:r>
            <w:r>
              <w:rPr>
                <w:b/>
                <w:bCs/>
                <w:color w:val="000000" w:themeColor="text1"/>
              </w:rPr>
              <w:t>3</w:t>
            </w:r>
            <w:r w:rsidRPr="001F2CEC">
              <w:rPr>
                <w:b/>
                <w:bCs/>
                <w:color w:val="000000" w:themeColor="text1"/>
              </w:rPr>
              <w:t>:</w:t>
            </w:r>
            <w:r>
              <w:rPr>
                <w:color w:val="000000" w:themeColor="text1"/>
              </w:rPr>
              <w:t xml:space="preserve"> </w:t>
            </w:r>
            <w:r w:rsidRPr="00276810">
              <w:rPr>
                <w:color w:val="000000" w:themeColor="text1"/>
              </w:rPr>
              <w:t>Monitor catches of [Pelagic FMP stocks] and ensure that where possible all catches are counted against quotas</w:t>
            </w:r>
          </w:p>
        </w:tc>
        <w:tc>
          <w:tcPr>
            <w:tcW w:w="2169" w:type="pct"/>
            <w:tcBorders>
              <w:top w:val="single" w:sz="4" w:space="0" w:color="008938"/>
              <w:left w:val="single" w:sz="4" w:space="0" w:color="008938"/>
              <w:bottom w:val="single" w:sz="4" w:space="0" w:color="008938"/>
              <w:right w:val="single" w:sz="4" w:space="0" w:color="008938"/>
            </w:tcBorders>
          </w:tcPr>
          <w:p w14:paraId="1ECC3184" w14:textId="77777777" w:rsidR="002E6D6E" w:rsidRPr="00204F5F" w:rsidRDefault="002E6D6E" w:rsidP="00A677F1">
            <w:pPr>
              <w:rPr>
                <w:b/>
                <w:bCs/>
              </w:rPr>
            </w:pPr>
            <w:r w:rsidRPr="00276810">
              <w:t>Continue to monitor pelagic fishing activity using REM (where available) and other tools and take appropriate action to tackle non-compliance as needed</w:t>
            </w:r>
            <w:r w:rsidRPr="00204F5F">
              <w:rPr>
                <w:b/>
                <w:bCs/>
              </w:rPr>
              <w:t xml:space="preserve">. (Applies to all </w:t>
            </w:r>
            <w:r>
              <w:rPr>
                <w:b/>
                <w:bCs/>
              </w:rPr>
              <w:t xml:space="preserve">five </w:t>
            </w:r>
            <w:r w:rsidRPr="00204F5F">
              <w:rPr>
                <w:b/>
                <w:bCs/>
              </w:rPr>
              <w:t>Pelagic FMPs)</w:t>
            </w:r>
          </w:p>
          <w:p w14:paraId="1A946222" w14:textId="77777777" w:rsidR="002E6D6E" w:rsidRPr="00763D2B" w:rsidRDefault="002E6D6E" w:rsidP="00A677F1">
            <w:pPr>
              <w:rPr>
                <w:b/>
                <w:bCs/>
              </w:rPr>
            </w:pPr>
            <w:r w:rsidRPr="00276810">
              <w:t>Continue to monitor levels of fish bycatch within pelagic fisheries and take appropriate management action if required</w:t>
            </w:r>
            <w:r>
              <w:t xml:space="preserve">. </w:t>
            </w:r>
            <w:r w:rsidRPr="00763D2B">
              <w:rPr>
                <w:b/>
                <w:bCs/>
              </w:rPr>
              <w:lastRenderedPageBreak/>
              <w:t xml:space="preserve">(Applies to all </w:t>
            </w:r>
            <w:r>
              <w:rPr>
                <w:b/>
                <w:bCs/>
              </w:rPr>
              <w:t xml:space="preserve">five </w:t>
            </w:r>
            <w:r w:rsidRPr="00763D2B">
              <w:rPr>
                <w:b/>
                <w:bCs/>
              </w:rPr>
              <w:t>Pelagic FMPs)</w:t>
            </w:r>
          </w:p>
          <w:p w14:paraId="49856946" w14:textId="77777777" w:rsidR="002E6D6E" w:rsidRPr="00460DD9" w:rsidRDefault="002E6D6E" w:rsidP="00A677F1"/>
        </w:tc>
        <w:tc>
          <w:tcPr>
            <w:tcW w:w="561" w:type="pct"/>
            <w:tcBorders>
              <w:top w:val="single" w:sz="4" w:space="0" w:color="008938"/>
              <w:left w:val="single" w:sz="4" w:space="0" w:color="008938"/>
              <w:right w:val="single" w:sz="4" w:space="0" w:color="008938"/>
            </w:tcBorders>
          </w:tcPr>
          <w:p w14:paraId="1E2481BE" w14:textId="77777777" w:rsidR="002E6D6E" w:rsidRPr="00460DD9" w:rsidRDefault="002E6D6E" w:rsidP="00A677F1">
            <w:pPr>
              <w:spacing w:after="0"/>
              <w:rPr>
                <w:color w:val="000000" w:themeColor="text1"/>
              </w:rPr>
            </w:pPr>
            <w:r>
              <w:rPr>
                <w:color w:val="000000" w:themeColor="text1"/>
              </w:rPr>
              <w:lastRenderedPageBreak/>
              <w:t>Ongoing</w:t>
            </w:r>
          </w:p>
        </w:tc>
        <w:tc>
          <w:tcPr>
            <w:tcW w:w="1071" w:type="pct"/>
            <w:tcBorders>
              <w:top w:val="single" w:sz="4" w:space="0" w:color="008938"/>
              <w:left w:val="single" w:sz="4" w:space="0" w:color="008938"/>
              <w:bottom w:val="single" w:sz="4" w:space="0" w:color="008938"/>
              <w:right w:val="single" w:sz="4" w:space="0" w:color="008938"/>
            </w:tcBorders>
          </w:tcPr>
          <w:p w14:paraId="79920B4B" w14:textId="77777777" w:rsidR="002E6D6E" w:rsidRDefault="002E6D6E" w:rsidP="00A677F1">
            <w:pPr>
              <w:pStyle w:val="ListParagraph"/>
              <w:numPr>
                <w:ilvl w:val="0"/>
                <w:numId w:val="34"/>
              </w:numPr>
              <w:spacing w:after="0"/>
              <w:ind w:left="414" w:hanging="357"/>
              <w:rPr>
                <w:bCs/>
              </w:rPr>
            </w:pPr>
            <w:r w:rsidRPr="00987F8E">
              <w:rPr>
                <w:bCs/>
              </w:rPr>
              <w:t>Sustainability Objective</w:t>
            </w:r>
          </w:p>
          <w:p w14:paraId="72C84211" w14:textId="77777777" w:rsidR="002E6D6E" w:rsidRDefault="002E6D6E" w:rsidP="00A677F1">
            <w:pPr>
              <w:pStyle w:val="ListParagraph"/>
              <w:numPr>
                <w:ilvl w:val="0"/>
                <w:numId w:val="34"/>
              </w:numPr>
              <w:spacing w:after="0"/>
              <w:ind w:left="414" w:hanging="357"/>
              <w:rPr>
                <w:bCs/>
              </w:rPr>
            </w:pPr>
            <w:r w:rsidRPr="00987F8E">
              <w:rPr>
                <w:bCs/>
              </w:rPr>
              <w:t>Scientific Evidence Objective</w:t>
            </w:r>
          </w:p>
          <w:p w14:paraId="079B6FE7" w14:textId="77777777" w:rsidR="002E6D6E" w:rsidRPr="00D8289B" w:rsidRDefault="002E6D6E" w:rsidP="00A677F1">
            <w:pPr>
              <w:pStyle w:val="ListParagraph"/>
              <w:numPr>
                <w:ilvl w:val="0"/>
                <w:numId w:val="34"/>
              </w:numPr>
              <w:spacing w:after="0"/>
              <w:ind w:left="414" w:hanging="357"/>
              <w:rPr>
                <w:bCs/>
              </w:rPr>
            </w:pPr>
            <w:r>
              <w:rPr>
                <w:bCs/>
              </w:rPr>
              <w:t>Bycatch Objective</w:t>
            </w:r>
          </w:p>
        </w:tc>
      </w:tr>
      <w:tr w:rsidR="002E6D6E" w:rsidRPr="00460DD9" w14:paraId="74A8BDFD" w14:textId="77777777" w:rsidTr="00A677F1">
        <w:trPr>
          <w:trHeight w:val="645"/>
        </w:trPr>
        <w:tc>
          <w:tcPr>
            <w:tcW w:w="1199" w:type="pct"/>
            <w:vMerge w:val="restart"/>
            <w:tcBorders>
              <w:top w:val="single" w:sz="4" w:space="0" w:color="008938"/>
              <w:left w:val="single" w:sz="4" w:space="0" w:color="008938"/>
              <w:right w:val="single" w:sz="4" w:space="0" w:color="008938"/>
            </w:tcBorders>
          </w:tcPr>
          <w:p w14:paraId="0E0474B6" w14:textId="77777777" w:rsidR="002E6D6E" w:rsidRPr="00460DD9" w:rsidRDefault="002E6D6E" w:rsidP="00A677F1">
            <w:pPr>
              <w:spacing w:after="240"/>
              <w:rPr>
                <w:color w:val="000000" w:themeColor="text1"/>
              </w:rPr>
            </w:pPr>
            <w:r w:rsidRPr="001F2CEC">
              <w:rPr>
                <w:b/>
                <w:bCs/>
                <w:color w:val="000000" w:themeColor="text1"/>
              </w:rPr>
              <w:t xml:space="preserve">Policy </w:t>
            </w:r>
            <w:r>
              <w:rPr>
                <w:b/>
                <w:bCs/>
                <w:color w:val="000000" w:themeColor="text1"/>
              </w:rPr>
              <w:t>4</w:t>
            </w:r>
            <w:r w:rsidRPr="001F2CEC">
              <w:rPr>
                <w:b/>
                <w:bCs/>
                <w:color w:val="000000" w:themeColor="text1"/>
              </w:rPr>
              <w:t>:</w:t>
            </w:r>
            <w:r>
              <w:rPr>
                <w:color w:val="000000" w:themeColor="text1"/>
              </w:rPr>
              <w:t xml:space="preserve"> </w:t>
            </w:r>
            <w:r w:rsidRPr="0065407A">
              <w:rPr>
                <w:color w:val="000000" w:themeColor="text1"/>
              </w:rPr>
              <w:t xml:space="preserve">Identify and support implementation of ecosystem-based fisheries management approaches appropriate for the </w:t>
            </w:r>
            <w:r>
              <w:rPr>
                <w:color w:val="000000" w:themeColor="text1"/>
              </w:rPr>
              <w:t>relevant</w:t>
            </w:r>
            <w:r w:rsidRPr="0065407A">
              <w:rPr>
                <w:color w:val="000000" w:themeColor="text1"/>
              </w:rPr>
              <w:t xml:space="preserve"> fisheries.</w:t>
            </w:r>
          </w:p>
        </w:tc>
        <w:tc>
          <w:tcPr>
            <w:tcW w:w="2169" w:type="pct"/>
            <w:tcBorders>
              <w:top w:val="single" w:sz="4" w:space="0" w:color="008938"/>
              <w:left w:val="single" w:sz="4" w:space="0" w:color="008938"/>
              <w:right w:val="single" w:sz="4" w:space="0" w:color="008938"/>
            </w:tcBorders>
          </w:tcPr>
          <w:p w14:paraId="5BFE10B4" w14:textId="77777777" w:rsidR="002E6D6E" w:rsidRPr="000636B9" w:rsidRDefault="002E6D6E" w:rsidP="00A677F1">
            <w:r w:rsidRPr="000636B9">
              <w:t>Continue to monitor levels of bycatch in pelagic trawl fisheries through REM, to improve understanding of risk and to support appropriate management if required</w:t>
            </w:r>
            <w:r>
              <w:t xml:space="preserve">. </w:t>
            </w:r>
            <w:r w:rsidRPr="005F4D66">
              <w:rPr>
                <w:b/>
                <w:bCs/>
              </w:rPr>
              <w:t xml:space="preserve">(Applies to all </w:t>
            </w:r>
            <w:r>
              <w:rPr>
                <w:b/>
                <w:bCs/>
              </w:rPr>
              <w:t xml:space="preserve">five </w:t>
            </w:r>
            <w:r w:rsidRPr="005F4D66">
              <w:rPr>
                <w:b/>
                <w:bCs/>
              </w:rPr>
              <w:t>Pelagic FMPs)</w:t>
            </w:r>
          </w:p>
          <w:p w14:paraId="3CD3B823" w14:textId="77777777" w:rsidR="002E6D6E" w:rsidRPr="00BA5E76" w:rsidRDefault="002E6D6E" w:rsidP="00A677F1">
            <w:pPr>
              <w:rPr>
                <w:b/>
                <w:bCs/>
              </w:rPr>
            </w:pPr>
            <w:r w:rsidRPr="000636B9">
              <w:t>Continue to promote existing good practice within the fishing industry in relation to handling of sensitive marine species and returning them to the sea unharmed, where practical to do so</w:t>
            </w:r>
            <w:r>
              <w:t xml:space="preserve">. </w:t>
            </w:r>
            <w:r w:rsidRPr="00BA5E76">
              <w:rPr>
                <w:b/>
                <w:bCs/>
              </w:rPr>
              <w:t xml:space="preserve">(Applies to all </w:t>
            </w:r>
            <w:r>
              <w:rPr>
                <w:b/>
                <w:bCs/>
              </w:rPr>
              <w:t xml:space="preserve">five </w:t>
            </w:r>
            <w:r w:rsidRPr="00BA5E76">
              <w:rPr>
                <w:b/>
                <w:bCs/>
              </w:rPr>
              <w:t>Pelagic FMPs)</w:t>
            </w:r>
          </w:p>
          <w:p w14:paraId="214BDC07" w14:textId="77777777" w:rsidR="002E6D6E" w:rsidRPr="00460DD9" w:rsidRDefault="002E6D6E" w:rsidP="00A677F1"/>
        </w:tc>
        <w:tc>
          <w:tcPr>
            <w:tcW w:w="561" w:type="pct"/>
            <w:tcBorders>
              <w:top w:val="single" w:sz="4" w:space="0" w:color="008938"/>
              <w:left w:val="single" w:sz="4" w:space="0" w:color="008938"/>
              <w:bottom w:val="single" w:sz="4" w:space="0" w:color="008938"/>
              <w:right w:val="single" w:sz="4" w:space="0" w:color="008938"/>
            </w:tcBorders>
          </w:tcPr>
          <w:p w14:paraId="7644ACB1" w14:textId="77777777" w:rsidR="002E6D6E" w:rsidRPr="00460DD9" w:rsidRDefault="002E6D6E" w:rsidP="00A677F1">
            <w:pPr>
              <w:spacing w:after="0"/>
              <w:rPr>
                <w:color w:val="000000" w:themeColor="text1"/>
              </w:rPr>
            </w:pPr>
            <w:r>
              <w:rPr>
                <w:color w:val="000000" w:themeColor="text1"/>
              </w:rPr>
              <w:t>Ongoing</w:t>
            </w:r>
          </w:p>
        </w:tc>
        <w:tc>
          <w:tcPr>
            <w:tcW w:w="1071" w:type="pct"/>
            <w:vMerge w:val="restart"/>
            <w:tcBorders>
              <w:top w:val="single" w:sz="4" w:space="0" w:color="008938"/>
              <w:left w:val="single" w:sz="4" w:space="0" w:color="008938"/>
              <w:right w:val="single" w:sz="4" w:space="0" w:color="008938"/>
            </w:tcBorders>
          </w:tcPr>
          <w:p w14:paraId="43A1EC53" w14:textId="77777777" w:rsidR="002E6D6E" w:rsidRDefault="002E6D6E" w:rsidP="00A677F1">
            <w:pPr>
              <w:pStyle w:val="ListParagraph"/>
              <w:numPr>
                <w:ilvl w:val="0"/>
                <w:numId w:val="34"/>
              </w:numPr>
              <w:spacing w:after="0"/>
              <w:ind w:left="414" w:hanging="357"/>
              <w:rPr>
                <w:bCs/>
              </w:rPr>
            </w:pPr>
            <w:r>
              <w:rPr>
                <w:bCs/>
              </w:rPr>
              <w:t>Bycatch Objective</w:t>
            </w:r>
          </w:p>
          <w:p w14:paraId="35F406E4" w14:textId="77777777" w:rsidR="002E6D6E" w:rsidRDefault="002E6D6E" w:rsidP="00A677F1">
            <w:pPr>
              <w:pStyle w:val="ListParagraph"/>
              <w:numPr>
                <w:ilvl w:val="0"/>
                <w:numId w:val="34"/>
              </w:numPr>
              <w:spacing w:after="0"/>
              <w:ind w:left="414" w:hanging="357"/>
              <w:rPr>
                <w:bCs/>
              </w:rPr>
            </w:pPr>
            <w:r w:rsidRPr="00987F8E">
              <w:rPr>
                <w:bCs/>
              </w:rPr>
              <w:t>Sustainability Object</w:t>
            </w:r>
            <w:r>
              <w:rPr>
                <w:bCs/>
              </w:rPr>
              <w:t>ive</w:t>
            </w:r>
          </w:p>
          <w:p w14:paraId="6DB93164" w14:textId="77777777" w:rsidR="002E6D6E" w:rsidRPr="0029455A" w:rsidRDefault="002E6D6E" w:rsidP="00A677F1">
            <w:pPr>
              <w:pStyle w:val="ListParagraph"/>
              <w:numPr>
                <w:ilvl w:val="0"/>
                <w:numId w:val="34"/>
              </w:numPr>
              <w:spacing w:after="0"/>
              <w:ind w:left="414" w:hanging="357"/>
              <w:rPr>
                <w:bCs/>
              </w:rPr>
            </w:pPr>
            <w:r>
              <w:rPr>
                <w:bCs/>
              </w:rPr>
              <w:t>Equal Access Objective</w:t>
            </w:r>
          </w:p>
        </w:tc>
      </w:tr>
      <w:tr w:rsidR="002E6D6E" w:rsidRPr="00460DD9" w14:paraId="50774FE4" w14:textId="77777777" w:rsidTr="00A677F1">
        <w:trPr>
          <w:trHeight w:val="686"/>
        </w:trPr>
        <w:tc>
          <w:tcPr>
            <w:tcW w:w="1199" w:type="pct"/>
            <w:vMerge/>
            <w:tcBorders>
              <w:left w:val="single" w:sz="4" w:space="0" w:color="008938"/>
              <w:right w:val="single" w:sz="4" w:space="0" w:color="008938"/>
            </w:tcBorders>
          </w:tcPr>
          <w:p w14:paraId="088D8C13" w14:textId="77777777" w:rsidR="002E6D6E" w:rsidRPr="00460DD9" w:rsidRDefault="002E6D6E" w:rsidP="00A677F1">
            <w:pPr>
              <w:spacing w:after="0"/>
              <w:rPr>
                <w:color w:val="000000" w:themeColor="text1"/>
              </w:rPr>
            </w:pPr>
          </w:p>
        </w:tc>
        <w:tc>
          <w:tcPr>
            <w:tcW w:w="2169" w:type="pct"/>
            <w:tcBorders>
              <w:left w:val="single" w:sz="4" w:space="0" w:color="008938"/>
              <w:right w:val="single" w:sz="4" w:space="0" w:color="008938"/>
            </w:tcBorders>
          </w:tcPr>
          <w:p w14:paraId="39435D70" w14:textId="77777777" w:rsidR="002E6D6E" w:rsidRPr="00460DD9" w:rsidRDefault="002E6D6E" w:rsidP="00A677F1">
            <w:r w:rsidRPr="00272B83">
              <w:t>Work with UK experts to consider the ecological role of pelagic species in the North Sea and West of Scotland, and how an ecosystem-based approach could be integrated into fisheries management</w:t>
            </w:r>
            <w:r>
              <w:t xml:space="preserve"> [</w:t>
            </w:r>
            <w:r w:rsidRPr="00F85364">
              <w:t>especially in relation to our goals for commercially important fish species which interact with West of Scotland herring</w:t>
            </w:r>
            <w:r>
              <w:t>]</w:t>
            </w:r>
            <w:r w:rsidRPr="00272B83">
              <w:t>.</w:t>
            </w:r>
            <w:r>
              <w:t xml:space="preserve"> </w:t>
            </w:r>
            <w:r w:rsidRPr="00577646">
              <w:rPr>
                <w:b/>
                <w:bCs/>
              </w:rPr>
              <w:t xml:space="preserve">(Applies to all </w:t>
            </w:r>
            <w:r>
              <w:rPr>
                <w:b/>
                <w:bCs/>
              </w:rPr>
              <w:t xml:space="preserve">five </w:t>
            </w:r>
            <w:r w:rsidRPr="00577646">
              <w:rPr>
                <w:b/>
                <w:bCs/>
              </w:rPr>
              <w:t>Pelagic FMPs)</w:t>
            </w:r>
          </w:p>
        </w:tc>
        <w:tc>
          <w:tcPr>
            <w:tcW w:w="561" w:type="pct"/>
            <w:tcBorders>
              <w:top w:val="single" w:sz="4" w:space="0" w:color="008938"/>
              <w:left w:val="single" w:sz="4" w:space="0" w:color="008938"/>
              <w:bottom w:val="single" w:sz="4" w:space="0" w:color="008938"/>
              <w:right w:val="single" w:sz="4" w:space="0" w:color="008938"/>
            </w:tcBorders>
          </w:tcPr>
          <w:p w14:paraId="686475CA" w14:textId="77777777" w:rsidR="002E6D6E" w:rsidRPr="00460DD9" w:rsidRDefault="002E6D6E" w:rsidP="00A677F1">
            <w:pPr>
              <w:spacing w:after="0"/>
              <w:rPr>
                <w:color w:val="000000" w:themeColor="text1"/>
              </w:rPr>
            </w:pPr>
            <w:r w:rsidRPr="00460DD9">
              <w:rPr>
                <w:color w:val="000000" w:themeColor="text1"/>
              </w:rPr>
              <w:t>S</w:t>
            </w:r>
            <w:r>
              <w:rPr>
                <w:color w:val="000000" w:themeColor="text1"/>
              </w:rPr>
              <w:t>hort Term (1-2 years)</w:t>
            </w:r>
          </w:p>
        </w:tc>
        <w:tc>
          <w:tcPr>
            <w:tcW w:w="1071" w:type="pct"/>
            <w:vMerge/>
            <w:tcBorders>
              <w:left w:val="single" w:sz="4" w:space="0" w:color="008938"/>
              <w:right w:val="single" w:sz="4" w:space="0" w:color="008938"/>
            </w:tcBorders>
          </w:tcPr>
          <w:p w14:paraId="7107B9FF" w14:textId="77777777" w:rsidR="002E6D6E" w:rsidRPr="00460DD9" w:rsidRDefault="002E6D6E" w:rsidP="00A677F1">
            <w:pPr>
              <w:spacing w:after="0"/>
              <w:rPr>
                <w:bCs/>
              </w:rPr>
            </w:pPr>
          </w:p>
        </w:tc>
      </w:tr>
      <w:tr w:rsidR="002E6D6E" w:rsidRPr="00460DD9" w14:paraId="69A69CE5" w14:textId="77777777" w:rsidTr="00A677F1">
        <w:trPr>
          <w:trHeight w:val="685"/>
        </w:trPr>
        <w:tc>
          <w:tcPr>
            <w:tcW w:w="1199" w:type="pct"/>
            <w:vMerge/>
            <w:tcBorders>
              <w:left w:val="single" w:sz="4" w:space="0" w:color="008938"/>
              <w:bottom w:val="single" w:sz="4" w:space="0" w:color="008938"/>
              <w:right w:val="single" w:sz="4" w:space="0" w:color="008938"/>
            </w:tcBorders>
          </w:tcPr>
          <w:p w14:paraId="0C40B92B" w14:textId="77777777" w:rsidR="002E6D6E" w:rsidRPr="00460DD9" w:rsidRDefault="002E6D6E" w:rsidP="00A677F1">
            <w:pPr>
              <w:spacing w:after="0"/>
              <w:rPr>
                <w:color w:val="000000" w:themeColor="text1"/>
              </w:rPr>
            </w:pPr>
          </w:p>
        </w:tc>
        <w:tc>
          <w:tcPr>
            <w:tcW w:w="2169" w:type="pct"/>
            <w:tcBorders>
              <w:left w:val="single" w:sz="4" w:space="0" w:color="008938"/>
              <w:bottom w:val="single" w:sz="4" w:space="0" w:color="008938"/>
              <w:right w:val="single" w:sz="4" w:space="0" w:color="008938"/>
            </w:tcBorders>
          </w:tcPr>
          <w:p w14:paraId="2A0C6A35" w14:textId="77777777" w:rsidR="002E6D6E" w:rsidRDefault="002E6D6E" w:rsidP="00A677F1">
            <w:pPr>
              <w:rPr>
                <w:b/>
                <w:bCs/>
              </w:rPr>
            </w:pPr>
            <w:r w:rsidRPr="0029455A">
              <w:t xml:space="preserve">Work with ICES to consider further developing </w:t>
            </w:r>
            <w:r w:rsidRPr="00781990">
              <w:t>ecosystem-informed assessments and ecosystem modelling approaches in the future.</w:t>
            </w:r>
            <w:r w:rsidRPr="00781990" w:rsidDel="00781990">
              <w:t xml:space="preserve"> </w:t>
            </w:r>
            <w:r w:rsidRPr="00F763C3">
              <w:rPr>
                <w:b/>
                <w:bCs/>
              </w:rPr>
              <w:lastRenderedPageBreak/>
              <w:t xml:space="preserve">(Applies to all </w:t>
            </w:r>
            <w:r>
              <w:rPr>
                <w:b/>
                <w:bCs/>
              </w:rPr>
              <w:t xml:space="preserve">five </w:t>
            </w:r>
            <w:r w:rsidRPr="00F763C3">
              <w:rPr>
                <w:b/>
                <w:bCs/>
              </w:rPr>
              <w:t>Pelagic FMPs)</w:t>
            </w:r>
          </w:p>
          <w:p w14:paraId="395346F3" w14:textId="77777777" w:rsidR="002E6D6E" w:rsidRPr="00582EC1" w:rsidRDefault="002E6D6E" w:rsidP="00A677F1">
            <w:pPr>
              <w:spacing w:after="0" w:line="240" w:lineRule="auto"/>
              <w:rPr>
                <w:rFonts w:eastAsia="Segoe UI"/>
                <w:color w:val="242424"/>
              </w:rPr>
            </w:pPr>
            <w:r w:rsidRPr="00582EC1">
              <w:rPr>
                <w:rFonts w:eastAsia="Segoe UI"/>
                <w:color w:val="242424"/>
              </w:rPr>
              <w:t>Explore avenues to protect and enable recovery of habitats that have been identified as important for herring from the pressures that pose risks to them.</w:t>
            </w:r>
            <w:r>
              <w:rPr>
                <w:rFonts w:eastAsia="Segoe UI"/>
                <w:color w:val="242424"/>
              </w:rPr>
              <w:t xml:space="preserve"> </w:t>
            </w:r>
            <w:r w:rsidRPr="00582EC1">
              <w:rPr>
                <w:rFonts w:eastAsia="Segoe UI"/>
                <w:b/>
                <w:bCs/>
                <w:color w:val="242424"/>
              </w:rPr>
              <w:t xml:space="preserve">(Applies to </w:t>
            </w:r>
            <w:r w:rsidRPr="00CB7F49">
              <w:rPr>
                <w:b/>
                <w:bCs/>
              </w:rPr>
              <w:t>West Coast of Scotland</w:t>
            </w:r>
            <w:r w:rsidRPr="00582EC1">
              <w:rPr>
                <w:rFonts w:eastAsia="Segoe UI"/>
                <w:b/>
                <w:bCs/>
                <w:color w:val="242424"/>
              </w:rPr>
              <w:t xml:space="preserve"> and Clyde herring FMP only)</w:t>
            </w:r>
          </w:p>
          <w:p w14:paraId="4AD5ADFF" w14:textId="77777777" w:rsidR="002E6D6E" w:rsidRPr="0028124F" w:rsidRDefault="002E6D6E" w:rsidP="00A677F1"/>
          <w:p w14:paraId="0280E1B0" w14:textId="77777777" w:rsidR="002E6D6E" w:rsidRPr="00460DD9" w:rsidRDefault="002E6D6E" w:rsidP="00A677F1"/>
        </w:tc>
        <w:tc>
          <w:tcPr>
            <w:tcW w:w="561" w:type="pct"/>
            <w:tcBorders>
              <w:top w:val="single" w:sz="4" w:space="0" w:color="008938"/>
              <w:left w:val="single" w:sz="4" w:space="0" w:color="008938"/>
              <w:bottom w:val="single" w:sz="4" w:space="0" w:color="008938"/>
              <w:right w:val="single" w:sz="4" w:space="0" w:color="008938"/>
            </w:tcBorders>
          </w:tcPr>
          <w:p w14:paraId="255ECC72" w14:textId="77777777" w:rsidR="002E6D6E" w:rsidRPr="00460DD9" w:rsidRDefault="002E6D6E" w:rsidP="00A677F1">
            <w:pPr>
              <w:spacing w:after="0"/>
              <w:rPr>
                <w:color w:val="000000" w:themeColor="text1"/>
              </w:rPr>
            </w:pPr>
            <w:r w:rsidRPr="00460DD9">
              <w:rPr>
                <w:color w:val="000000" w:themeColor="text1"/>
              </w:rPr>
              <w:lastRenderedPageBreak/>
              <w:t>M</w:t>
            </w:r>
            <w:r>
              <w:rPr>
                <w:color w:val="000000" w:themeColor="text1"/>
              </w:rPr>
              <w:t xml:space="preserve">edium to </w:t>
            </w:r>
            <w:r w:rsidRPr="00460DD9">
              <w:rPr>
                <w:color w:val="000000" w:themeColor="text1"/>
              </w:rPr>
              <w:t>L</w:t>
            </w:r>
            <w:r>
              <w:rPr>
                <w:color w:val="000000" w:themeColor="text1"/>
              </w:rPr>
              <w:t>ong Term (3-5 years)</w:t>
            </w:r>
          </w:p>
        </w:tc>
        <w:tc>
          <w:tcPr>
            <w:tcW w:w="1071" w:type="pct"/>
            <w:vMerge/>
            <w:tcBorders>
              <w:left w:val="single" w:sz="4" w:space="0" w:color="008938"/>
              <w:bottom w:val="single" w:sz="4" w:space="0" w:color="008938"/>
              <w:right w:val="single" w:sz="4" w:space="0" w:color="008938"/>
            </w:tcBorders>
          </w:tcPr>
          <w:p w14:paraId="40D5EB09" w14:textId="77777777" w:rsidR="002E6D6E" w:rsidRPr="00460DD9" w:rsidRDefault="002E6D6E" w:rsidP="00A677F1">
            <w:pPr>
              <w:spacing w:after="0"/>
              <w:rPr>
                <w:bCs/>
              </w:rPr>
            </w:pPr>
          </w:p>
        </w:tc>
      </w:tr>
      <w:tr w:rsidR="002E6D6E" w:rsidRPr="00460DD9" w14:paraId="345E0329" w14:textId="77777777" w:rsidTr="00A677F1">
        <w:trPr>
          <w:trHeight w:val="875"/>
        </w:trPr>
        <w:tc>
          <w:tcPr>
            <w:tcW w:w="1199" w:type="pct"/>
            <w:tcBorders>
              <w:top w:val="single" w:sz="4" w:space="0" w:color="008938"/>
              <w:left w:val="single" w:sz="4" w:space="0" w:color="008938"/>
              <w:bottom w:val="single" w:sz="4" w:space="0" w:color="008938"/>
              <w:right w:val="single" w:sz="4" w:space="0" w:color="008938"/>
            </w:tcBorders>
          </w:tcPr>
          <w:p w14:paraId="37DDFB39" w14:textId="77777777" w:rsidR="002E6D6E" w:rsidRPr="00460DD9" w:rsidRDefault="002E6D6E" w:rsidP="00A677F1">
            <w:pPr>
              <w:spacing w:after="240"/>
              <w:rPr>
                <w:color w:val="000000" w:themeColor="text1"/>
              </w:rPr>
            </w:pPr>
            <w:r w:rsidRPr="001F2CEC">
              <w:rPr>
                <w:b/>
                <w:bCs/>
                <w:color w:val="000000" w:themeColor="text1"/>
              </w:rPr>
              <w:t xml:space="preserve">Policy </w:t>
            </w:r>
            <w:r>
              <w:rPr>
                <w:b/>
                <w:bCs/>
                <w:color w:val="000000" w:themeColor="text1"/>
              </w:rPr>
              <w:t>5</w:t>
            </w:r>
            <w:r w:rsidRPr="001F2CEC">
              <w:rPr>
                <w:b/>
                <w:bCs/>
                <w:color w:val="000000" w:themeColor="text1"/>
              </w:rPr>
              <w:t>:</w:t>
            </w:r>
            <w:r>
              <w:rPr>
                <w:color w:val="000000" w:themeColor="text1"/>
              </w:rPr>
              <w:t xml:space="preserve"> </w:t>
            </w:r>
            <w:r w:rsidRPr="001C71CD">
              <w:rPr>
                <w:color w:val="000000" w:themeColor="text1"/>
              </w:rPr>
              <w:t>Support fishing businesses to deliver socio-economic and cultural benefits for communities</w:t>
            </w:r>
          </w:p>
          <w:p w14:paraId="59FB811D" w14:textId="77777777" w:rsidR="002E6D6E" w:rsidRPr="00460DD9" w:rsidRDefault="002E6D6E" w:rsidP="00A677F1">
            <w:pPr>
              <w:spacing w:after="240"/>
              <w:rPr>
                <w:color w:val="000000" w:themeColor="text1"/>
              </w:rPr>
            </w:pPr>
          </w:p>
        </w:tc>
        <w:tc>
          <w:tcPr>
            <w:tcW w:w="2169" w:type="pct"/>
            <w:tcBorders>
              <w:top w:val="single" w:sz="4" w:space="0" w:color="008938"/>
              <w:left w:val="single" w:sz="4" w:space="0" w:color="008938"/>
              <w:bottom w:val="single" w:sz="4" w:space="0" w:color="008938"/>
              <w:right w:val="single" w:sz="4" w:space="0" w:color="008938"/>
            </w:tcBorders>
          </w:tcPr>
          <w:p w14:paraId="20951359" w14:textId="77777777" w:rsidR="002E6D6E" w:rsidRPr="00F763C3" w:rsidRDefault="002E6D6E" w:rsidP="00A677F1">
            <w:pPr>
              <w:rPr>
                <w:b/>
                <w:bCs/>
              </w:rPr>
            </w:pPr>
            <w:r w:rsidRPr="000A589C">
              <w:t xml:space="preserve">Continue to take account of socio-economic considerations </w:t>
            </w:r>
            <w:r>
              <w:t>[</w:t>
            </w:r>
            <w:r w:rsidRPr="1C5A4E12">
              <w:t>for both catching sector and on-going processors</w:t>
            </w:r>
            <w:r>
              <w:t xml:space="preserve">] </w:t>
            </w:r>
            <w:r w:rsidRPr="000A589C">
              <w:t xml:space="preserve">as part of international negotiations and as part of the process to determine </w:t>
            </w:r>
            <w:r>
              <w:t xml:space="preserve">[fair] </w:t>
            </w:r>
            <w:r w:rsidRPr="000A589C">
              <w:t>fishing opportunities</w:t>
            </w:r>
            <w:r>
              <w:t xml:space="preserve"> [across the UK]. </w:t>
            </w:r>
            <w:r w:rsidRPr="00F763C3">
              <w:rPr>
                <w:b/>
                <w:bCs/>
              </w:rPr>
              <w:t xml:space="preserve">(Applies to all </w:t>
            </w:r>
            <w:r>
              <w:rPr>
                <w:b/>
                <w:bCs/>
              </w:rPr>
              <w:t xml:space="preserve">five </w:t>
            </w:r>
            <w:r w:rsidRPr="00F763C3">
              <w:rPr>
                <w:b/>
                <w:bCs/>
              </w:rPr>
              <w:t>Pelagic FMPs)</w:t>
            </w:r>
          </w:p>
          <w:p w14:paraId="121400B2" w14:textId="77777777" w:rsidR="002E6D6E" w:rsidRPr="000F200A" w:rsidRDefault="002E6D6E" w:rsidP="00A677F1">
            <w:pPr>
              <w:rPr>
                <w:b/>
                <w:bCs/>
              </w:rPr>
            </w:pPr>
            <w:r w:rsidRPr="000A589C">
              <w:t>Continue to gather and use evidence on economic aspects of the fishery to ensure management decisions are informed by the best available evidence</w:t>
            </w:r>
            <w:r>
              <w:t xml:space="preserve">. </w:t>
            </w:r>
            <w:r w:rsidRPr="000F200A">
              <w:rPr>
                <w:b/>
                <w:bCs/>
              </w:rPr>
              <w:t xml:space="preserve">(Applies to all </w:t>
            </w:r>
            <w:r>
              <w:rPr>
                <w:b/>
                <w:bCs/>
              </w:rPr>
              <w:t xml:space="preserve">five </w:t>
            </w:r>
            <w:r w:rsidRPr="000F200A">
              <w:rPr>
                <w:b/>
                <w:bCs/>
              </w:rPr>
              <w:t>Pelagic FMPs)</w:t>
            </w:r>
          </w:p>
          <w:p w14:paraId="246B6B75" w14:textId="77777777" w:rsidR="002E6D6E" w:rsidRPr="000A589C" w:rsidRDefault="002E6D6E" w:rsidP="00A677F1">
            <w:r w:rsidRPr="000A589C">
              <w:t>Encourage and support initiatives to promote the consumption and value of [the Pelagic FMP species]</w:t>
            </w:r>
            <w:r>
              <w:t xml:space="preserve">. </w:t>
            </w:r>
            <w:r w:rsidRPr="00876C7F">
              <w:rPr>
                <w:b/>
                <w:bCs/>
              </w:rPr>
              <w:t>(Applies to the North Sea Herring</w:t>
            </w:r>
            <w:r>
              <w:rPr>
                <w:b/>
                <w:bCs/>
              </w:rPr>
              <w:t xml:space="preserve"> and the</w:t>
            </w:r>
            <w:r w:rsidRPr="00876C7F">
              <w:rPr>
                <w:b/>
                <w:bCs/>
              </w:rPr>
              <w:t xml:space="preserve"> </w:t>
            </w:r>
            <w:r>
              <w:rPr>
                <w:b/>
                <w:bCs/>
              </w:rPr>
              <w:t xml:space="preserve">Atlanto-Scandian herring FMPs </w:t>
            </w:r>
            <w:r w:rsidRPr="00876C7F">
              <w:rPr>
                <w:b/>
                <w:bCs/>
              </w:rPr>
              <w:t>only)</w:t>
            </w:r>
          </w:p>
          <w:p w14:paraId="48062339" w14:textId="77777777" w:rsidR="002E6D6E" w:rsidRPr="00460DD9" w:rsidRDefault="002E6D6E" w:rsidP="00A677F1">
            <w:r w:rsidRPr="000A589C">
              <w:t xml:space="preserve">Raise awareness of actions being taken by UK for the sustainable management of this </w:t>
            </w:r>
            <w:r>
              <w:t xml:space="preserve">fishery. </w:t>
            </w:r>
            <w:r w:rsidRPr="00876C7F">
              <w:rPr>
                <w:b/>
                <w:bCs/>
              </w:rPr>
              <w:t xml:space="preserve">(Applies to the </w:t>
            </w:r>
            <w:r>
              <w:rPr>
                <w:b/>
                <w:bCs/>
              </w:rPr>
              <w:t>North-</w:t>
            </w:r>
            <w:r>
              <w:rPr>
                <w:b/>
                <w:bCs/>
              </w:rPr>
              <w:lastRenderedPageBreak/>
              <w:t>East Atlantic</w:t>
            </w:r>
            <w:r w:rsidRPr="00876C7F">
              <w:rPr>
                <w:b/>
                <w:bCs/>
              </w:rPr>
              <w:t xml:space="preserve"> Mackerel FMP only)</w:t>
            </w:r>
          </w:p>
        </w:tc>
        <w:tc>
          <w:tcPr>
            <w:tcW w:w="561" w:type="pct"/>
            <w:tcBorders>
              <w:top w:val="single" w:sz="4" w:space="0" w:color="008938"/>
              <w:left w:val="single" w:sz="4" w:space="0" w:color="008938"/>
              <w:right w:val="single" w:sz="4" w:space="0" w:color="008938"/>
            </w:tcBorders>
          </w:tcPr>
          <w:p w14:paraId="2E8212A2" w14:textId="77777777" w:rsidR="002E6D6E" w:rsidRPr="00460DD9" w:rsidRDefault="002E6D6E" w:rsidP="00A677F1">
            <w:pPr>
              <w:spacing w:after="0"/>
              <w:rPr>
                <w:color w:val="000000" w:themeColor="text1"/>
              </w:rPr>
            </w:pPr>
            <w:r>
              <w:rPr>
                <w:color w:val="000000" w:themeColor="text1"/>
              </w:rPr>
              <w:lastRenderedPageBreak/>
              <w:t xml:space="preserve">Ongoing and </w:t>
            </w:r>
            <w:r w:rsidRPr="00460DD9">
              <w:rPr>
                <w:color w:val="000000" w:themeColor="text1"/>
              </w:rPr>
              <w:t>S</w:t>
            </w:r>
            <w:r>
              <w:rPr>
                <w:color w:val="000000" w:themeColor="text1"/>
              </w:rPr>
              <w:t>hort Term (1-2 years)</w:t>
            </w:r>
          </w:p>
        </w:tc>
        <w:tc>
          <w:tcPr>
            <w:tcW w:w="1071" w:type="pct"/>
            <w:tcBorders>
              <w:top w:val="single" w:sz="4" w:space="0" w:color="008938"/>
              <w:left w:val="single" w:sz="4" w:space="0" w:color="008938"/>
              <w:bottom w:val="single" w:sz="4" w:space="0" w:color="008938"/>
              <w:right w:val="single" w:sz="4" w:space="0" w:color="008938"/>
            </w:tcBorders>
          </w:tcPr>
          <w:p w14:paraId="4F118AEC" w14:textId="77777777" w:rsidR="002E6D6E" w:rsidRDefault="002E6D6E" w:rsidP="00A677F1">
            <w:pPr>
              <w:pStyle w:val="ListParagraph"/>
              <w:numPr>
                <w:ilvl w:val="0"/>
                <w:numId w:val="34"/>
              </w:numPr>
              <w:spacing w:after="0"/>
              <w:ind w:left="414" w:hanging="357"/>
              <w:rPr>
                <w:bCs/>
              </w:rPr>
            </w:pPr>
            <w:r w:rsidRPr="00987F8E">
              <w:rPr>
                <w:bCs/>
              </w:rPr>
              <w:t>Sustainability Object</w:t>
            </w:r>
            <w:r>
              <w:rPr>
                <w:bCs/>
              </w:rPr>
              <w:t>ive</w:t>
            </w:r>
          </w:p>
          <w:p w14:paraId="6F0B50CE" w14:textId="77777777" w:rsidR="002E6D6E" w:rsidRDefault="002E6D6E" w:rsidP="00A677F1">
            <w:pPr>
              <w:pStyle w:val="ListParagraph"/>
              <w:numPr>
                <w:ilvl w:val="0"/>
                <w:numId w:val="34"/>
              </w:numPr>
              <w:spacing w:after="0"/>
              <w:ind w:left="414" w:hanging="357"/>
              <w:rPr>
                <w:bCs/>
              </w:rPr>
            </w:pPr>
            <w:r>
              <w:rPr>
                <w:bCs/>
              </w:rPr>
              <w:t>Equal Access Objective</w:t>
            </w:r>
          </w:p>
          <w:p w14:paraId="2027DD35" w14:textId="77777777" w:rsidR="002E6D6E" w:rsidRPr="00FC603D" w:rsidRDefault="002E6D6E" w:rsidP="00A677F1">
            <w:pPr>
              <w:pStyle w:val="ListParagraph"/>
              <w:numPr>
                <w:ilvl w:val="0"/>
                <w:numId w:val="34"/>
              </w:numPr>
              <w:spacing w:after="0"/>
              <w:ind w:left="414" w:hanging="357"/>
              <w:rPr>
                <w:bCs/>
              </w:rPr>
            </w:pPr>
            <w:r>
              <w:rPr>
                <w:bCs/>
              </w:rPr>
              <w:t>National Benefit Objective</w:t>
            </w:r>
          </w:p>
        </w:tc>
      </w:tr>
      <w:tr w:rsidR="002E6D6E" w:rsidRPr="00460DD9" w14:paraId="1F37BD4B" w14:textId="77777777" w:rsidTr="00A677F1">
        <w:trPr>
          <w:trHeight w:val="4473"/>
        </w:trPr>
        <w:tc>
          <w:tcPr>
            <w:tcW w:w="1199" w:type="pct"/>
            <w:tcBorders>
              <w:top w:val="single" w:sz="4" w:space="0" w:color="008938"/>
              <w:left w:val="single" w:sz="4" w:space="0" w:color="008938"/>
              <w:right w:val="single" w:sz="4" w:space="0" w:color="008938"/>
            </w:tcBorders>
          </w:tcPr>
          <w:p w14:paraId="15AC0B9F" w14:textId="77777777" w:rsidR="002E6D6E" w:rsidRPr="00460DD9" w:rsidRDefault="002E6D6E" w:rsidP="00A677F1">
            <w:pPr>
              <w:spacing w:after="240"/>
              <w:rPr>
                <w:color w:val="000000" w:themeColor="text1"/>
              </w:rPr>
            </w:pPr>
            <w:r w:rsidRPr="001F2CEC">
              <w:rPr>
                <w:b/>
                <w:bCs/>
                <w:color w:val="000000" w:themeColor="text1"/>
              </w:rPr>
              <w:t xml:space="preserve">Policy </w:t>
            </w:r>
            <w:r>
              <w:rPr>
                <w:b/>
                <w:bCs/>
                <w:color w:val="000000" w:themeColor="text1"/>
              </w:rPr>
              <w:t>6</w:t>
            </w:r>
            <w:r w:rsidRPr="001F2CEC">
              <w:rPr>
                <w:b/>
                <w:bCs/>
                <w:color w:val="000000" w:themeColor="text1"/>
              </w:rPr>
              <w:t>:</w:t>
            </w:r>
            <w:r>
              <w:rPr>
                <w:color w:val="000000" w:themeColor="text1"/>
              </w:rPr>
              <w:t xml:space="preserve"> </w:t>
            </w:r>
            <w:r w:rsidRPr="0003633A">
              <w:rPr>
                <w:color w:val="000000" w:themeColor="text1"/>
              </w:rPr>
              <w:t>Reduce the impact of fishing on climate change and support the fishing industry to adapt to the impacts of climate change</w:t>
            </w:r>
          </w:p>
        </w:tc>
        <w:tc>
          <w:tcPr>
            <w:tcW w:w="2169" w:type="pct"/>
            <w:tcBorders>
              <w:top w:val="single" w:sz="4" w:space="0" w:color="008938"/>
              <w:left w:val="single" w:sz="4" w:space="0" w:color="008938"/>
              <w:right w:val="single" w:sz="4" w:space="0" w:color="008938"/>
            </w:tcBorders>
          </w:tcPr>
          <w:p w14:paraId="0446906F" w14:textId="77777777" w:rsidR="002E6D6E" w:rsidRPr="00E25A7E" w:rsidRDefault="002E6D6E" w:rsidP="00A677F1">
            <w:pPr>
              <w:rPr>
                <w:b/>
                <w:bCs/>
              </w:rPr>
            </w:pPr>
            <w:r w:rsidRPr="0003633A">
              <w:t>Collaborate with partners across government, industry, and academic sectors on initiatives to reduce environmental impacts of the [Pelagic FMP] fishery (including CO2 emissions)</w:t>
            </w:r>
            <w:r>
              <w:t xml:space="preserve">. </w:t>
            </w:r>
            <w:r w:rsidRPr="00E25A7E">
              <w:rPr>
                <w:b/>
                <w:bCs/>
              </w:rPr>
              <w:t xml:space="preserve">(Applies to all </w:t>
            </w:r>
            <w:r>
              <w:rPr>
                <w:b/>
                <w:bCs/>
              </w:rPr>
              <w:t xml:space="preserve">five </w:t>
            </w:r>
            <w:r w:rsidRPr="00E25A7E">
              <w:rPr>
                <w:b/>
                <w:bCs/>
              </w:rPr>
              <w:t>Pelagic FMPs)</w:t>
            </w:r>
          </w:p>
          <w:p w14:paraId="221F923F" w14:textId="77777777" w:rsidR="002E6D6E" w:rsidRPr="00E25A7E" w:rsidRDefault="002E6D6E" w:rsidP="00A677F1">
            <w:pPr>
              <w:rPr>
                <w:b/>
                <w:bCs/>
              </w:rPr>
            </w:pPr>
            <w:r w:rsidRPr="0003633A">
              <w:t xml:space="preserve">Collaborate across the UK and internationally on further evidence and analysis to understand the impact of climate change on [Pelagic FMP stocks] and develop options for how the [Pelagic FMP] fishery may adapt to climate change impacts in the future. </w:t>
            </w:r>
            <w:r w:rsidRPr="00E25A7E">
              <w:rPr>
                <w:b/>
                <w:bCs/>
              </w:rPr>
              <w:t>(Applies to all</w:t>
            </w:r>
            <w:r>
              <w:rPr>
                <w:b/>
                <w:bCs/>
              </w:rPr>
              <w:t xml:space="preserve"> five</w:t>
            </w:r>
            <w:r w:rsidRPr="00E25A7E">
              <w:rPr>
                <w:b/>
                <w:bCs/>
              </w:rPr>
              <w:t xml:space="preserve"> Pelagic FMPs)</w:t>
            </w:r>
          </w:p>
          <w:p w14:paraId="303A3CE6" w14:textId="77777777" w:rsidR="002E6D6E" w:rsidRPr="00E25A7E" w:rsidRDefault="002E6D6E" w:rsidP="00A677F1">
            <w:pPr>
              <w:rPr>
                <w:b/>
                <w:bCs/>
              </w:rPr>
            </w:pPr>
            <w:r w:rsidRPr="0003633A">
              <w:t>As additional information becomes available in relation to climate change, explore the implications for this.</w:t>
            </w:r>
            <w:r w:rsidRPr="00E25A7E">
              <w:rPr>
                <w:b/>
                <w:bCs/>
              </w:rPr>
              <w:t xml:space="preserve"> (Applies to all </w:t>
            </w:r>
            <w:r>
              <w:rPr>
                <w:b/>
                <w:bCs/>
              </w:rPr>
              <w:t xml:space="preserve">five </w:t>
            </w:r>
            <w:r w:rsidRPr="00E25A7E">
              <w:rPr>
                <w:b/>
                <w:bCs/>
              </w:rPr>
              <w:t>Pelagic FMPs)</w:t>
            </w:r>
          </w:p>
          <w:p w14:paraId="453F1E5E" w14:textId="77777777" w:rsidR="002E6D6E" w:rsidRPr="00460DD9" w:rsidRDefault="002E6D6E" w:rsidP="00A677F1">
            <w:pPr>
              <w:spacing w:after="0"/>
              <w:rPr>
                <w:color w:val="000000" w:themeColor="text1"/>
              </w:rPr>
            </w:pPr>
          </w:p>
        </w:tc>
        <w:tc>
          <w:tcPr>
            <w:tcW w:w="561" w:type="pct"/>
            <w:tcBorders>
              <w:top w:val="single" w:sz="4" w:space="0" w:color="008938"/>
              <w:left w:val="single" w:sz="4" w:space="0" w:color="008938"/>
              <w:right w:val="single" w:sz="4" w:space="0" w:color="008938"/>
            </w:tcBorders>
          </w:tcPr>
          <w:p w14:paraId="217CDBAF" w14:textId="77777777" w:rsidR="002E6D6E" w:rsidRPr="00460DD9" w:rsidRDefault="002E6D6E" w:rsidP="00A677F1">
            <w:pPr>
              <w:spacing w:after="0"/>
              <w:rPr>
                <w:color w:val="000000" w:themeColor="text1"/>
              </w:rPr>
            </w:pPr>
            <w:r w:rsidRPr="00460DD9">
              <w:rPr>
                <w:color w:val="000000" w:themeColor="text1"/>
              </w:rPr>
              <w:t>M</w:t>
            </w:r>
            <w:r>
              <w:rPr>
                <w:color w:val="000000" w:themeColor="text1"/>
              </w:rPr>
              <w:t xml:space="preserve">edium to </w:t>
            </w:r>
            <w:r w:rsidRPr="00460DD9">
              <w:rPr>
                <w:color w:val="000000" w:themeColor="text1"/>
              </w:rPr>
              <w:t>L</w:t>
            </w:r>
            <w:r>
              <w:rPr>
                <w:color w:val="000000" w:themeColor="text1"/>
              </w:rPr>
              <w:t>ong Term (3-5 years)</w:t>
            </w:r>
          </w:p>
        </w:tc>
        <w:tc>
          <w:tcPr>
            <w:tcW w:w="1071" w:type="pct"/>
            <w:tcBorders>
              <w:top w:val="single" w:sz="4" w:space="0" w:color="008938"/>
              <w:left w:val="single" w:sz="4" w:space="0" w:color="008938"/>
              <w:right w:val="single" w:sz="4" w:space="0" w:color="008938"/>
            </w:tcBorders>
          </w:tcPr>
          <w:p w14:paraId="4E0492C1" w14:textId="77777777" w:rsidR="002E6D6E" w:rsidRDefault="002E6D6E" w:rsidP="00A677F1">
            <w:pPr>
              <w:pStyle w:val="ListParagraph"/>
              <w:numPr>
                <w:ilvl w:val="0"/>
                <w:numId w:val="34"/>
              </w:numPr>
              <w:spacing w:after="0"/>
              <w:ind w:left="414" w:hanging="357"/>
              <w:rPr>
                <w:bCs/>
              </w:rPr>
            </w:pPr>
            <w:r w:rsidRPr="00987F8E">
              <w:rPr>
                <w:bCs/>
              </w:rPr>
              <w:t>Sustainability Object</w:t>
            </w:r>
            <w:r>
              <w:rPr>
                <w:bCs/>
              </w:rPr>
              <w:t>ive</w:t>
            </w:r>
          </w:p>
          <w:p w14:paraId="207EC936" w14:textId="77777777" w:rsidR="002E6D6E" w:rsidRDefault="002E6D6E" w:rsidP="00A677F1">
            <w:pPr>
              <w:pStyle w:val="ListParagraph"/>
              <w:numPr>
                <w:ilvl w:val="0"/>
                <w:numId w:val="34"/>
              </w:numPr>
              <w:spacing w:after="0"/>
              <w:ind w:left="414" w:hanging="357"/>
              <w:rPr>
                <w:bCs/>
              </w:rPr>
            </w:pPr>
            <w:r>
              <w:rPr>
                <w:bCs/>
              </w:rPr>
              <w:t>Climate Change Objective</w:t>
            </w:r>
          </w:p>
          <w:p w14:paraId="3AF9E0F4" w14:textId="77777777" w:rsidR="002E6D6E" w:rsidRPr="00460DD9" w:rsidRDefault="002E6D6E" w:rsidP="00A677F1">
            <w:pPr>
              <w:spacing w:after="0"/>
              <w:rPr>
                <w:bCs/>
              </w:rPr>
            </w:pPr>
          </w:p>
        </w:tc>
      </w:tr>
    </w:tbl>
    <w:p w14:paraId="3865B91E" w14:textId="77777777" w:rsidR="002E6D6E" w:rsidRDefault="002E6D6E" w:rsidP="002E6D6E">
      <w:pPr>
        <w:spacing w:after="160" w:line="259" w:lineRule="auto"/>
      </w:pPr>
    </w:p>
    <w:p w14:paraId="317B89B1" w14:textId="77777777" w:rsidR="002E6D6E" w:rsidRDefault="002E6D6E" w:rsidP="002E6D6E">
      <w:pPr>
        <w:spacing w:after="160" w:line="259" w:lineRule="auto"/>
      </w:pPr>
      <w:r>
        <w:br w:type="page"/>
      </w:r>
    </w:p>
    <w:p w14:paraId="6B5E2450" w14:textId="77777777" w:rsidR="002E6D6E" w:rsidRDefault="002E6D6E" w:rsidP="002E6D6E">
      <w:pPr>
        <w:pStyle w:val="Heading2"/>
      </w:pPr>
      <w:bookmarkStart w:id="90" w:name="_Toc233111265"/>
      <w:r>
        <w:lastRenderedPageBreak/>
        <w:t xml:space="preserve">Table 3. </w:t>
      </w:r>
      <w:r w:rsidRPr="00987DE9">
        <w:t>Sections of this report and the corresponding paragraph of Schedule 2 of the SEA Regulations 2004</w:t>
      </w:r>
      <w:bookmarkEnd w:id="90"/>
    </w:p>
    <w:tbl>
      <w:tblPr>
        <w:tblStyle w:val="TableGrid"/>
        <w:tblW w:w="5000" w:type="pct"/>
        <w:tblBorders>
          <w:top w:val="single" w:sz="4" w:space="0" w:color="008938"/>
          <w:left w:val="single" w:sz="4" w:space="0" w:color="008938"/>
          <w:bottom w:val="single" w:sz="4" w:space="0" w:color="008938"/>
          <w:right w:val="single" w:sz="4" w:space="0" w:color="008938"/>
          <w:insideH w:val="single" w:sz="4" w:space="0" w:color="008938"/>
          <w:insideV w:val="single" w:sz="4" w:space="0" w:color="008938"/>
        </w:tblBorders>
        <w:tblLook w:val="04A0" w:firstRow="1" w:lastRow="0" w:firstColumn="1" w:lastColumn="0" w:noHBand="0" w:noVBand="1"/>
      </w:tblPr>
      <w:tblGrid>
        <w:gridCol w:w="2755"/>
        <w:gridCol w:w="6485"/>
      </w:tblGrid>
      <w:tr w:rsidR="002E6D6E" w:rsidRPr="009C2542" w14:paraId="246F82F2" w14:textId="77777777" w:rsidTr="00A677F1">
        <w:trPr>
          <w:tblHeader/>
        </w:trPr>
        <w:tc>
          <w:tcPr>
            <w:tcW w:w="1491" w:type="pct"/>
            <w:shd w:val="clear" w:color="auto" w:fill="008938"/>
          </w:tcPr>
          <w:p w14:paraId="15A4092D" w14:textId="77777777" w:rsidR="002E6D6E" w:rsidRPr="009C2542" w:rsidRDefault="002E6D6E" w:rsidP="00A677F1">
            <w:pPr>
              <w:rPr>
                <w:color w:val="FFFFFF" w:themeColor="background1"/>
              </w:rPr>
            </w:pPr>
            <w:r w:rsidRPr="009C2542">
              <w:rPr>
                <w:color w:val="FFFFFF" w:themeColor="background1"/>
              </w:rPr>
              <w:t>Section(s) of this Report</w:t>
            </w:r>
          </w:p>
        </w:tc>
        <w:tc>
          <w:tcPr>
            <w:tcW w:w="3509" w:type="pct"/>
            <w:shd w:val="clear" w:color="auto" w:fill="008938"/>
          </w:tcPr>
          <w:p w14:paraId="5100BD6B" w14:textId="77777777" w:rsidR="002E6D6E" w:rsidRPr="009C2542" w:rsidRDefault="002E6D6E" w:rsidP="00A677F1">
            <w:pPr>
              <w:rPr>
                <w:color w:val="FFFFFF" w:themeColor="background1"/>
              </w:rPr>
            </w:pPr>
            <w:r w:rsidRPr="009C2542">
              <w:rPr>
                <w:color w:val="FFFFFF" w:themeColor="background1"/>
              </w:rPr>
              <w:t xml:space="preserve">Corresponding Paragraph in Schedule 2 </w:t>
            </w:r>
          </w:p>
        </w:tc>
      </w:tr>
      <w:tr w:rsidR="002E6D6E" w:rsidRPr="00FB5239" w14:paraId="5EA27E6E" w14:textId="77777777" w:rsidTr="00A677F1">
        <w:tc>
          <w:tcPr>
            <w:tcW w:w="1491" w:type="pct"/>
          </w:tcPr>
          <w:p w14:paraId="64FF45EB" w14:textId="77777777" w:rsidR="002E6D6E" w:rsidRPr="00975EDD" w:rsidRDefault="002E6D6E" w:rsidP="00A677F1">
            <w:pPr>
              <w:rPr>
                <w:b/>
                <w:bCs/>
              </w:rPr>
            </w:pPr>
            <w:r w:rsidRPr="00975EDD">
              <w:rPr>
                <w:bCs/>
              </w:rPr>
              <w:t>Sections: 1 and 4</w:t>
            </w:r>
          </w:p>
        </w:tc>
        <w:tc>
          <w:tcPr>
            <w:tcW w:w="3509" w:type="pct"/>
          </w:tcPr>
          <w:p w14:paraId="302A3791" w14:textId="77777777" w:rsidR="002E6D6E" w:rsidRPr="00975EDD" w:rsidRDefault="002E6D6E" w:rsidP="00A677F1">
            <w:pPr>
              <w:rPr>
                <w:bCs/>
              </w:rPr>
            </w:pPr>
            <w:r w:rsidRPr="00975EDD">
              <w:rPr>
                <w:bCs/>
              </w:rPr>
              <w:t xml:space="preserve">Paragraph 1: An outline of the contents and main </w:t>
            </w:r>
            <w:r>
              <w:rPr>
                <w:bCs/>
              </w:rPr>
              <w:t>goals</w:t>
            </w:r>
            <w:r w:rsidRPr="00975EDD">
              <w:rPr>
                <w:bCs/>
              </w:rPr>
              <w:t xml:space="preserve"> of the plan or programme, and of its relationship with other relevant plans and programmes.</w:t>
            </w:r>
          </w:p>
        </w:tc>
      </w:tr>
      <w:tr w:rsidR="002E6D6E" w:rsidRPr="00FB5239" w14:paraId="394DBAF3" w14:textId="77777777" w:rsidTr="00A677F1">
        <w:tc>
          <w:tcPr>
            <w:tcW w:w="1491" w:type="pct"/>
          </w:tcPr>
          <w:p w14:paraId="1AD92A1D" w14:textId="77777777" w:rsidR="002E6D6E" w:rsidRPr="00975EDD" w:rsidRDefault="002E6D6E" w:rsidP="00A677F1">
            <w:pPr>
              <w:rPr>
                <w:b/>
                <w:bCs/>
              </w:rPr>
            </w:pPr>
            <w:r w:rsidRPr="00975EDD">
              <w:rPr>
                <w:bCs/>
              </w:rPr>
              <w:t xml:space="preserve">Sections: </w:t>
            </w:r>
            <w:r>
              <w:rPr>
                <w:bCs/>
              </w:rPr>
              <w:t>3</w:t>
            </w:r>
            <w:r w:rsidRPr="00975EDD">
              <w:rPr>
                <w:bCs/>
              </w:rPr>
              <w:t xml:space="preserve"> and 7</w:t>
            </w:r>
          </w:p>
        </w:tc>
        <w:tc>
          <w:tcPr>
            <w:tcW w:w="3509" w:type="pct"/>
          </w:tcPr>
          <w:p w14:paraId="18316072" w14:textId="77777777" w:rsidR="002E6D6E" w:rsidRPr="00975EDD" w:rsidRDefault="002E6D6E" w:rsidP="00A677F1">
            <w:pPr>
              <w:rPr>
                <w:bCs/>
              </w:rPr>
            </w:pPr>
            <w:r w:rsidRPr="00975EDD">
              <w:rPr>
                <w:bCs/>
              </w:rPr>
              <w:t>Paragraph 2: The relevant aspects of the current state of the environment and the likely evolution thereof without implementation of the plan or programme.</w:t>
            </w:r>
          </w:p>
        </w:tc>
      </w:tr>
      <w:tr w:rsidR="002E6D6E" w:rsidRPr="00FB5239" w14:paraId="1F672912" w14:textId="77777777" w:rsidTr="00A677F1">
        <w:tc>
          <w:tcPr>
            <w:tcW w:w="1491" w:type="pct"/>
          </w:tcPr>
          <w:p w14:paraId="7609C554" w14:textId="77777777" w:rsidR="002E6D6E" w:rsidRPr="00975EDD" w:rsidRDefault="002E6D6E" w:rsidP="00A677F1">
            <w:pPr>
              <w:rPr>
                <w:b/>
                <w:bCs/>
              </w:rPr>
            </w:pPr>
            <w:r w:rsidRPr="00975EDD">
              <w:rPr>
                <w:bCs/>
              </w:rPr>
              <w:t>Section: 3</w:t>
            </w:r>
          </w:p>
        </w:tc>
        <w:tc>
          <w:tcPr>
            <w:tcW w:w="3509" w:type="pct"/>
          </w:tcPr>
          <w:p w14:paraId="6FE42B89" w14:textId="77777777" w:rsidR="002E6D6E" w:rsidRPr="00975EDD" w:rsidRDefault="002E6D6E" w:rsidP="00A677F1">
            <w:pPr>
              <w:rPr>
                <w:bCs/>
              </w:rPr>
            </w:pPr>
            <w:r w:rsidRPr="00975EDD">
              <w:rPr>
                <w:bCs/>
              </w:rPr>
              <w:t>Paragraph 3: The environmental characteristics of areas likely to be significantly affected.</w:t>
            </w:r>
          </w:p>
        </w:tc>
      </w:tr>
      <w:tr w:rsidR="002E6D6E" w:rsidRPr="00FB5239" w14:paraId="1F7DB609" w14:textId="77777777" w:rsidTr="00A677F1">
        <w:trPr>
          <w:trHeight w:val="841"/>
        </w:trPr>
        <w:tc>
          <w:tcPr>
            <w:tcW w:w="1491" w:type="pct"/>
          </w:tcPr>
          <w:p w14:paraId="539F6C95" w14:textId="77777777" w:rsidR="002E6D6E" w:rsidRPr="00975EDD" w:rsidRDefault="002E6D6E" w:rsidP="00A677F1">
            <w:pPr>
              <w:rPr>
                <w:b/>
                <w:bCs/>
              </w:rPr>
            </w:pPr>
            <w:r w:rsidRPr="00975EDD">
              <w:rPr>
                <w:bCs/>
              </w:rPr>
              <w:t>Section: 3</w:t>
            </w:r>
          </w:p>
        </w:tc>
        <w:tc>
          <w:tcPr>
            <w:tcW w:w="3509" w:type="pct"/>
          </w:tcPr>
          <w:p w14:paraId="26157030" w14:textId="77777777" w:rsidR="002E6D6E" w:rsidRPr="00975EDD" w:rsidRDefault="002E6D6E" w:rsidP="00A677F1">
            <w:pPr>
              <w:rPr>
                <w:bCs/>
              </w:rPr>
            </w:pPr>
            <w:r w:rsidRPr="00975EDD">
              <w:rPr>
                <w:bCs/>
              </w:rPr>
              <w:t>Paragraph 4: Any existing environmental problems which are relevant to the plan or programme including those relating to any areas of a particular environmental importance, [such as a European site (within the meaning of regulation 8 of the Conservation of Habitats and Species Regulations 2017)].</w:t>
            </w:r>
          </w:p>
        </w:tc>
      </w:tr>
      <w:tr w:rsidR="002E6D6E" w:rsidRPr="00FB5239" w14:paraId="76986DCA" w14:textId="77777777" w:rsidTr="00A677F1">
        <w:tc>
          <w:tcPr>
            <w:tcW w:w="1491" w:type="pct"/>
          </w:tcPr>
          <w:p w14:paraId="34BD2D85" w14:textId="77777777" w:rsidR="002E6D6E" w:rsidRPr="00975EDD" w:rsidRDefault="002E6D6E" w:rsidP="00A677F1">
            <w:pPr>
              <w:rPr>
                <w:b/>
                <w:bCs/>
              </w:rPr>
            </w:pPr>
            <w:r w:rsidRPr="00975EDD">
              <w:rPr>
                <w:bCs/>
              </w:rPr>
              <w:t>Section: 4</w:t>
            </w:r>
          </w:p>
        </w:tc>
        <w:tc>
          <w:tcPr>
            <w:tcW w:w="3509" w:type="pct"/>
          </w:tcPr>
          <w:p w14:paraId="58880E46" w14:textId="77777777" w:rsidR="002E6D6E" w:rsidRPr="00975EDD" w:rsidRDefault="002E6D6E" w:rsidP="00A677F1">
            <w:pPr>
              <w:rPr>
                <w:bCs/>
              </w:rPr>
            </w:pPr>
            <w:r w:rsidRPr="00975EDD">
              <w:rPr>
                <w:bCs/>
              </w:rPr>
              <w:t>Paragraph 5: The environmental protection objectives, established at international, [European Union] or national level, which are relevant to the plan or programme and the way those objectives and any environmental considerations have been taken into account during its preparation.</w:t>
            </w:r>
          </w:p>
        </w:tc>
      </w:tr>
      <w:tr w:rsidR="002E6D6E" w:rsidRPr="00FB5239" w14:paraId="1F7D573D" w14:textId="77777777" w:rsidTr="00A677F1">
        <w:tc>
          <w:tcPr>
            <w:tcW w:w="1491" w:type="pct"/>
          </w:tcPr>
          <w:p w14:paraId="50B8E0D5" w14:textId="77777777" w:rsidR="002E6D6E" w:rsidRPr="00975EDD" w:rsidRDefault="002E6D6E" w:rsidP="00A677F1">
            <w:pPr>
              <w:rPr>
                <w:b/>
                <w:bCs/>
              </w:rPr>
            </w:pPr>
            <w:r w:rsidRPr="00975EDD">
              <w:rPr>
                <w:bCs/>
              </w:rPr>
              <w:t>Section: 5</w:t>
            </w:r>
          </w:p>
        </w:tc>
        <w:tc>
          <w:tcPr>
            <w:tcW w:w="3509" w:type="pct"/>
          </w:tcPr>
          <w:p w14:paraId="5F962E5C" w14:textId="77777777" w:rsidR="002E6D6E" w:rsidRPr="00975EDD" w:rsidRDefault="002E6D6E" w:rsidP="00A677F1">
            <w:pPr>
              <w:rPr>
                <w:bCs/>
              </w:rPr>
            </w:pPr>
            <w:r w:rsidRPr="00975EDD">
              <w:rPr>
                <w:bCs/>
              </w:rPr>
              <w:t>Paragraph 6: The likely significant effects on the environment, including short, medium and long-term effects, permanent and temporary effects, positive and negative effects and secondary, cumulative and synergistic effects, on issues such as (a) biodiversity; (b) population; (c) human health; (d) fauna; (e) flora; (f) soil; (g) water; (h) air; (i) climatic factors; (j) material assets; (k) cultural heritage, including architectural and archaeological heritage; (l) landscape; and (m) the inter-relationship between the issues referred to in sub-paragraphs (a) to (l).</w:t>
            </w:r>
          </w:p>
        </w:tc>
      </w:tr>
      <w:tr w:rsidR="002E6D6E" w:rsidRPr="00FB5239" w14:paraId="3E88DC6F" w14:textId="77777777" w:rsidTr="00A677F1">
        <w:tc>
          <w:tcPr>
            <w:tcW w:w="1491" w:type="pct"/>
          </w:tcPr>
          <w:p w14:paraId="26889481" w14:textId="77777777" w:rsidR="002E6D6E" w:rsidRPr="00975EDD" w:rsidRDefault="002E6D6E" w:rsidP="00A677F1">
            <w:pPr>
              <w:rPr>
                <w:b/>
                <w:bCs/>
              </w:rPr>
            </w:pPr>
            <w:r w:rsidRPr="00975EDD">
              <w:rPr>
                <w:bCs/>
              </w:rPr>
              <w:t>Section: 6</w:t>
            </w:r>
          </w:p>
        </w:tc>
        <w:tc>
          <w:tcPr>
            <w:tcW w:w="3509" w:type="pct"/>
          </w:tcPr>
          <w:p w14:paraId="60B5EE6E" w14:textId="77777777" w:rsidR="002E6D6E" w:rsidRPr="00975EDD" w:rsidRDefault="002E6D6E" w:rsidP="00A677F1">
            <w:pPr>
              <w:rPr>
                <w:bCs/>
              </w:rPr>
            </w:pPr>
            <w:r w:rsidRPr="00975EDD">
              <w:rPr>
                <w:bCs/>
              </w:rPr>
              <w:t xml:space="preserve">Paragraph 7: The measures envisaged to prevent, reduce and as fully as possible offset any significant adverse </w:t>
            </w:r>
            <w:r w:rsidRPr="00975EDD">
              <w:rPr>
                <w:bCs/>
              </w:rPr>
              <w:lastRenderedPageBreak/>
              <w:t>effects on the environment of implementing the plan or programme.</w:t>
            </w:r>
          </w:p>
        </w:tc>
      </w:tr>
      <w:tr w:rsidR="002E6D6E" w:rsidRPr="00FB5239" w14:paraId="6035EB9E" w14:textId="77777777" w:rsidTr="00A677F1">
        <w:tc>
          <w:tcPr>
            <w:tcW w:w="1491" w:type="pct"/>
          </w:tcPr>
          <w:p w14:paraId="237D6C70" w14:textId="77777777" w:rsidR="002E6D6E" w:rsidRPr="00975EDD" w:rsidRDefault="002E6D6E" w:rsidP="00A677F1">
            <w:pPr>
              <w:rPr>
                <w:b/>
                <w:bCs/>
              </w:rPr>
            </w:pPr>
            <w:r w:rsidRPr="00975EDD">
              <w:rPr>
                <w:bCs/>
              </w:rPr>
              <w:lastRenderedPageBreak/>
              <w:t>Section: 7</w:t>
            </w:r>
          </w:p>
        </w:tc>
        <w:tc>
          <w:tcPr>
            <w:tcW w:w="3509" w:type="pct"/>
          </w:tcPr>
          <w:p w14:paraId="1DB5BD8F" w14:textId="77777777" w:rsidR="002E6D6E" w:rsidRPr="00975EDD" w:rsidRDefault="002E6D6E" w:rsidP="00A677F1">
            <w:pPr>
              <w:rPr>
                <w:bCs/>
              </w:rPr>
            </w:pPr>
            <w:r w:rsidRPr="00975EDD">
              <w:rPr>
                <w:bCs/>
              </w:rPr>
              <w:t>Paragraph 8: An outline of the reasons for selecting the alternatives dealt with, and a description of how the assessment was undertaken including any difficulties (such as technical deficiencies or lack of know-how) encountered in compiling the required information.</w:t>
            </w:r>
          </w:p>
        </w:tc>
      </w:tr>
      <w:tr w:rsidR="002E6D6E" w:rsidRPr="00FB5239" w14:paraId="6645218D" w14:textId="77777777" w:rsidTr="00A677F1">
        <w:tc>
          <w:tcPr>
            <w:tcW w:w="1491" w:type="pct"/>
          </w:tcPr>
          <w:p w14:paraId="0F9CEFFB" w14:textId="77777777" w:rsidR="002E6D6E" w:rsidRPr="00975EDD" w:rsidRDefault="002E6D6E" w:rsidP="00A677F1">
            <w:pPr>
              <w:rPr>
                <w:b/>
                <w:bCs/>
              </w:rPr>
            </w:pPr>
            <w:r w:rsidRPr="00975EDD">
              <w:rPr>
                <w:bCs/>
              </w:rPr>
              <w:t>Sections: 8</w:t>
            </w:r>
          </w:p>
        </w:tc>
        <w:tc>
          <w:tcPr>
            <w:tcW w:w="3509" w:type="pct"/>
          </w:tcPr>
          <w:p w14:paraId="12AF3306" w14:textId="77777777" w:rsidR="002E6D6E" w:rsidRPr="00975EDD" w:rsidRDefault="002E6D6E" w:rsidP="00A677F1">
            <w:pPr>
              <w:rPr>
                <w:bCs/>
              </w:rPr>
            </w:pPr>
            <w:r w:rsidRPr="00975EDD">
              <w:rPr>
                <w:bCs/>
              </w:rPr>
              <w:t>Paragraph 9: A description of the measures envisaged concerning monitoring in accordance with regulation 17.</w:t>
            </w:r>
          </w:p>
        </w:tc>
      </w:tr>
      <w:tr w:rsidR="002E6D6E" w:rsidRPr="00FB5239" w14:paraId="4915E150" w14:textId="77777777" w:rsidTr="00A677F1">
        <w:tc>
          <w:tcPr>
            <w:tcW w:w="1491" w:type="pct"/>
          </w:tcPr>
          <w:p w14:paraId="05251D28" w14:textId="77777777" w:rsidR="002E6D6E" w:rsidRPr="00975EDD" w:rsidRDefault="002E6D6E" w:rsidP="00A677F1">
            <w:pPr>
              <w:rPr>
                <w:b/>
                <w:bCs/>
              </w:rPr>
            </w:pPr>
            <w:r w:rsidRPr="00975EDD">
              <w:rPr>
                <w:bCs/>
              </w:rPr>
              <w:t>Non-technical summary</w:t>
            </w:r>
          </w:p>
        </w:tc>
        <w:tc>
          <w:tcPr>
            <w:tcW w:w="3509" w:type="pct"/>
          </w:tcPr>
          <w:p w14:paraId="7BDC2F77" w14:textId="77777777" w:rsidR="002E6D6E" w:rsidRPr="00975EDD" w:rsidRDefault="002E6D6E" w:rsidP="00A677F1">
            <w:pPr>
              <w:rPr>
                <w:bCs/>
              </w:rPr>
            </w:pPr>
            <w:r w:rsidRPr="00975EDD">
              <w:rPr>
                <w:bCs/>
              </w:rPr>
              <w:t>Paragraph 10: A non-technical summary of the information provided under paragraphs 1 to 9.</w:t>
            </w:r>
          </w:p>
        </w:tc>
      </w:tr>
    </w:tbl>
    <w:p w14:paraId="6771A848" w14:textId="77777777" w:rsidR="002E6D6E" w:rsidRDefault="002E6D6E" w:rsidP="002E6D6E">
      <w:pPr>
        <w:spacing w:after="160" w:line="259" w:lineRule="auto"/>
      </w:pPr>
    </w:p>
    <w:p w14:paraId="0E51B36B" w14:textId="77777777" w:rsidR="002E6D6E" w:rsidRDefault="002E6D6E" w:rsidP="002E6D6E">
      <w:pPr>
        <w:spacing w:after="160" w:line="259" w:lineRule="auto"/>
      </w:pPr>
      <w:r>
        <w:br w:type="page"/>
      </w:r>
    </w:p>
    <w:p w14:paraId="6F5CBA81" w14:textId="77777777" w:rsidR="002E6D6E" w:rsidRDefault="002E6D6E" w:rsidP="002E6D6E">
      <w:pPr>
        <w:pStyle w:val="Heading2"/>
      </w:pPr>
      <w:bookmarkStart w:id="91" w:name="_Toc233111266"/>
      <w:r>
        <w:lastRenderedPageBreak/>
        <w:t xml:space="preserve">Table 4. </w:t>
      </w:r>
      <w:r w:rsidRPr="00987DE9">
        <w:t xml:space="preserve">Results of the scoping exercise to determine those environmental issues likely to be significantly affected by the </w:t>
      </w:r>
      <w:r>
        <w:t xml:space="preserve">five </w:t>
      </w:r>
      <w:r w:rsidRPr="00987DE9">
        <w:t xml:space="preserve">draft </w:t>
      </w:r>
      <w:r>
        <w:t>Pelagic</w:t>
      </w:r>
      <w:r w:rsidRPr="00987DE9">
        <w:t xml:space="preserve"> FMPs and thus scoped into the SEA</w:t>
      </w:r>
      <w:r w:rsidRPr="00987DE9">
        <w:rPr>
          <w:vertAlign w:val="superscript"/>
        </w:rPr>
        <w:footnoteReference w:id="28"/>
      </w:r>
      <w:bookmarkEnd w:id="91"/>
    </w:p>
    <w:tbl>
      <w:tblPr>
        <w:tblStyle w:val="TableGrid"/>
        <w:tblpPr w:leftFromText="180" w:rightFromText="180" w:vertAnchor="text" w:tblpX="118" w:tblpY="1"/>
        <w:tblOverlap w:val="never"/>
        <w:tblW w:w="5000" w:type="pct"/>
        <w:tblBorders>
          <w:top w:val="single" w:sz="4" w:space="0" w:color="008938"/>
          <w:left w:val="single" w:sz="4" w:space="0" w:color="008938"/>
          <w:bottom w:val="single" w:sz="4" w:space="0" w:color="008938"/>
          <w:right w:val="single" w:sz="4" w:space="0" w:color="008938"/>
          <w:insideH w:val="single" w:sz="4" w:space="0" w:color="008938"/>
          <w:insideV w:val="single" w:sz="4" w:space="0" w:color="008938"/>
        </w:tblBorders>
        <w:tblLook w:val="04A0" w:firstRow="1" w:lastRow="0" w:firstColumn="1" w:lastColumn="0" w:noHBand="0" w:noVBand="1"/>
      </w:tblPr>
      <w:tblGrid>
        <w:gridCol w:w="2803"/>
        <w:gridCol w:w="1915"/>
        <w:gridCol w:w="4522"/>
      </w:tblGrid>
      <w:tr w:rsidR="002E6D6E" w:rsidRPr="0064656E" w14:paraId="3F2553D1" w14:textId="77777777" w:rsidTr="00A677F1">
        <w:trPr>
          <w:trHeight w:val="182"/>
          <w:tblHeader/>
        </w:trPr>
        <w:tc>
          <w:tcPr>
            <w:tcW w:w="1517" w:type="pct"/>
            <w:shd w:val="clear" w:color="auto" w:fill="008938"/>
          </w:tcPr>
          <w:p w14:paraId="536BCE43" w14:textId="77777777" w:rsidR="002E6D6E" w:rsidRPr="0064656E" w:rsidRDefault="002E6D6E" w:rsidP="00A677F1">
            <w:pPr>
              <w:rPr>
                <w:color w:val="FFFFFF" w:themeColor="background1"/>
              </w:rPr>
            </w:pPr>
            <w:r w:rsidRPr="0064656E">
              <w:rPr>
                <w:color w:val="FFFFFF" w:themeColor="background1"/>
              </w:rPr>
              <w:t>Issue</w:t>
            </w:r>
          </w:p>
        </w:tc>
        <w:tc>
          <w:tcPr>
            <w:tcW w:w="1036" w:type="pct"/>
            <w:shd w:val="clear" w:color="auto" w:fill="008938"/>
          </w:tcPr>
          <w:p w14:paraId="69D4D3A7" w14:textId="77777777" w:rsidR="002E6D6E" w:rsidRPr="0064656E" w:rsidRDefault="002E6D6E" w:rsidP="00A677F1">
            <w:pPr>
              <w:rPr>
                <w:color w:val="FFFFFF" w:themeColor="background1"/>
              </w:rPr>
            </w:pPr>
            <w:r w:rsidRPr="0064656E">
              <w:rPr>
                <w:color w:val="FFFFFF" w:themeColor="background1"/>
              </w:rPr>
              <w:t>Potential to cause impacts</w:t>
            </w:r>
          </w:p>
        </w:tc>
        <w:tc>
          <w:tcPr>
            <w:tcW w:w="2447" w:type="pct"/>
            <w:shd w:val="clear" w:color="auto" w:fill="008938"/>
          </w:tcPr>
          <w:p w14:paraId="24C89C6A" w14:textId="77777777" w:rsidR="002E6D6E" w:rsidRPr="0064656E" w:rsidRDefault="002E6D6E" w:rsidP="00A677F1">
            <w:pPr>
              <w:rPr>
                <w:color w:val="FFFFFF" w:themeColor="background1"/>
              </w:rPr>
            </w:pPr>
            <w:r w:rsidRPr="0064656E">
              <w:rPr>
                <w:color w:val="FFFFFF" w:themeColor="background1"/>
              </w:rPr>
              <w:t>Justification</w:t>
            </w:r>
          </w:p>
        </w:tc>
      </w:tr>
      <w:tr w:rsidR="002E6D6E" w:rsidRPr="008049F9" w14:paraId="53A94F1C" w14:textId="77777777" w:rsidTr="00A677F1">
        <w:tc>
          <w:tcPr>
            <w:tcW w:w="1517" w:type="pct"/>
          </w:tcPr>
          <w:p w14:paraId="160D5371" w14:textId="77777777" w:rsidR="002E6D6E" w:rsidRPr="008049F9" w:rsidRDefault="002E6D6E" w:rsidP="00A677F1">
            <w:pPr>
              <w:rPr>
                <w:b/>
                <w:bCs/>
              </w:rPr>
            </w:pPr>
            <w:r w:rsidRPr="008049F9">
              <w:rPr>
                <w:rStyle w:val="normaltextrun"/>
                <w:bCs/>
              </w:rPr>
              <w:t>Biodiversity, fauna and flora</w:t>
            </w:r>
            <w:r>
              <w:rPr>
                <w:rStyle w:val="normaltextrun"/>
                <w:bCs/>
              </w:rPr>
              <w:t>, geology and sediments</w:t>
            </w:r>
            <w:r w:rsidRPr="008049F9">
              <w:rPr>
                <w:rStyle w:val="normaltextrun"/>
                <w:bCs/>
              </w:rPr>
              <w:t xml:space="preserve"> (UK MS descriptors D1, D3, D4, </w:t>
            </w:r>
            <w:r w:rsidRPr="008049F9">
              <w:rPr>
                <w:bCs/>
              </w:rPr>
              <w:t>D6</w:t>
            </w:r>
            <w:r w:rsidRPr="008049F9">
              <w:rPr>
                <w:rStyle w:val="normaltextrun"/>
                <w:bCs/>
              </w:rPr>
              <w:t>)</w:t>
            </w:r>
          </w:p>
        </w:tc>
        <w:tc>
          <w:tcPr>
            <w:tcW w:w="1036" w:type="pct"/>
          </w:tcPr>
          <w:p w14:paraId="1846D9B7" w14:textId="77777777" w:rsidR="002E6D6E" w:rsidRPr="008049F9" w:rsidRDefault="002E6D6E" w:rsidP="00A677F1">
            <w:pPr>
              <w:rPr>
                <w:bCs/>
              </w:rPr>
            </w:pPr>
            <w:r w:rsidRPr="008049F9">
              <w:rPr>
                <w:bCs/>
              </w:rPr>
              <w:t>Yes</w:t>
            </w:r>
          </w:p>
        </w:tc>
        <w:tc>
          <w:tcPr>
            <w:tcW w:w="2447" w:type="pct"/>
          </w:tcPr>
          <w:p w14:paraId="711AF5C7" w14:textId="77777777" w:rsidR="002E6D6E" w:rsidRPr="001374A7" w:rsidRDefault="002E6D6E" w:rsidP="00A677F1">
            <w:pPr>
              <w:spacing w:line="22" w:lineRule="atLeast"/>
              <w:jc w:val="both"/>
            </w:pPr>
            <w:r>
              <w:t xml:space="preserve">Fishing activity for mackerel, herring and blue whiting has the potential to cause extraction of/the mortality of/injury to/ disturbance to, wild species for both target and non-target species. </w:t>
            </w:r>
          </w:p>
          <w:p w14:paraId="3253CB41" w14:textId="77777777" w:rsidR="002E6D6E" w:rsidRPr="008049F9" w:rsidRDefault="002E6D6E" w:rsidP="00A677F1">
            <w:pPr>
              <w:rPr>
                <w:bCs/>
              </w:rPr>
            </w:pPr>
            <w:r w:rsidRPr="008049F9">
              <w:rPr>
                <w:bCs/>
              </w:rPr>
              <w:t>These issues are within the scope of this SEA.</w:t>
            </w:r>
          </w:p>
        </w:tc>
      </w:tr>
      <w:tr w:rsidR="002E6D6E" w:rsidRPr="008049F9" w14:paraId="2C509191" w14:textId="77777777" w:rsidTr="00A677F1">
        <w:tc>
          <w:tcPr>
            <w:tcW w:w="1517" w:type="pct"/>
          </w:tcPr>
          <w:p w14:paraId="214CBE7D" w14:textId="77777777" w:rsidR="002E6D6E" w:rsidRPr="008049F9" w:rsidRDefault="002E6D6E" w:rsidP="00A677F1">
            <w:pPr>
              <w:rPr>
                <w:rStyle w:val="normaltextrun"/>
                <w:b/>
                <w:bCs/>
              </w:rPr>
            </w:pPr>
            <w:r w:rsidRPr="008049F9">
              <w:rPr>
                <w:rStyle w:val="normaltextrun"/>
                <w:bCs/>
              </w:rPr>
              <w:t>Population</w:t>
            </w:r>
            <w:r w:rsidRPr="008049F9">
              <w:rPr>
                <w:rStyle w:val="normaltextrun"/>
                <w:bCs/>
              </w:rPr>
              <w:br/>
              <w:t>(Human)</w:t>
            </w:r>
          </w:p>
        </w:tc>
        <w:tc>
          <w:tcPr>
            <w:tcW w:w="1036" w:type="pct"/>
          </w:tcPr>
          <w:p w14:paraId="183488AB" w14:textId="77777777" w:rsidR="002E6D6E" w:rsidRPr="008049F9" w:rsidRDefault="002E6D6E" w:rsidP="00A677F1">
            <w:pPr>
              <w:rPr>
                <w:bCs/>
              </w:rPr>
            </w:pPr>
            <w:r w:rsidRPr="008049F9">
              <w:rPr>
                <w:bCs/>
              </w:rPr>
              <w:t>No</w:t>
            </w:r>
          </w:p>
        </w:tc>
        <w:tc>
          <w:tcPr>
            <w:tcW w:w="2447" w:type="pct"/>
          </w:tcPr>
          <w:p w14:paraId="326BD7FF" w14:textId="77777777" w:rsidR="002E6D6E" w:rsidRPr="008049F9" w:rsidRDefault="002E6D6E" w:rsidP="00A677F1">
            <w:pPr>
              <w:rPr>
                <w:bCs/>
              </w:rPr>
            </w:pPr>
            <w:r w:rsidRPr="008049F9">
              <w:rPr>
                <w:bCs/>
              </w:rPr>
              <w:t>The proposed FMP</w:t>
            </w:r>
            <w:r>
              <w:rPr>
                <w:bCs/>
              </w:rPr>
              <w:t>s</w:t>
            </w:r>
            <w:r w:rsidRPr="008049F9">
              <w:rPr>
                <w:bCs/>
              </w:rPr>
              <w:t xml:space="preserve"> </w:t>
            </w:r>
            <w:r>
              <w:rPr>
                <w:bCs/>
              </w:rPr>
              <w:t>are</w:t>
            </w:r>
            <w:r w:rsidRPr="008049F9">
              <w:rPr>
                <w:bCs/>
              </w:rPr>
              <w:t xml:space="preserve"> not likely to result in significant increases or decreases in human population numbers, or changes to in-migration or out-migration. </w:t>
            </w:r>
          </w:p>
          <w:p w14:paraId="6E4A1D3D" w14:textId="77777777" w:rsidR="002E6D6E" w:rsidRPr="008049F9" w:rsidRDefault="002E6D6E" w:rsidP="00A677F1">
            <w:pPr>
              <w:rPr>
                <w:bCs/>
              </w:rPr>
            </w:pPr>
            <w:r w:rsidRPr="008049F9">
              <w:rPr>
                <w:bCs/>
              </w:rPr>
              <w:t xml:space="preserve">This issue is beyond the scope of this SEA. </w:t>
            </w:r>
          </w:p>
        </w:tc>
      </w:tr>
      <w:tr w:rsidR="002E6D6E" w:rsidRPr="008049F9" w14:paraId="295FC9D1" w14:textId="77777777" w:rsidTr="00A677F1">
        <w:tc>
          <w:tcPr>
            <w:tcW w:w="1517" w:type="pct"/>
          </w:tcPr>
          <w:p w14:paraId="29ED2A70" w14:textId="77777777" w:rsidR="002E6D6E" w:rsidRPr="008049F9" w:rsidRDefault="002E6D6E" w:rsidP="00A677F1">
            <w:pPr>
              <w:rPr>
                <w:b/>
                <w:bCs/>
              </w:rPr>
            </w:pPr>
            <w:r w:rsidRPr="008049F9">
              <w:rPr>
                <w:rStyle w:val="normaltextrun"/>
                <w:bCs/>
              </w:rPr>
              <w:t>Human health</w:t>
            </w:r>
          </w:p>
        </w:tc>
        <w:tc>
          <w:tcPr>
            <w:tcW w:w="1036" w:type="pct"/>
          </w:tcPr>
          <w:p w14:paraId="0A81DE76" w14:textId="77777777" w:rsidR="002E6D6E" w:rsidRPr="008049F9" w:rsidRDefault="002E6D6E" w:rsidP="00A677F1">
            <w:pPr>
              <w:rPr>
                <w:bCs/>
              </w:rPr>
            </w:pPr>
            <w:r w:rsidRPr="008049F9">
              <w:rPr>
                <w:bCs/>
              </w:rPr>
              <w:t>No</w:t>
            </w:r>
          </w:p>
        </w:tc>
        <w:tc>
          <w:tcPr>
            <w:tcW w:w="2447" w:type="pct"/>
          </w:tcPr>
          <w:p w14:paraId="33400B31" w14:textId="77777777" w:rsidR="002E6D6E" w:rsidRPr="008049F9" w:rsidRDefault="002E6D6E" w:rsidP="00A677F1">
            <w:pPr>
              <w:rPr>
                <w:bCs/>
              </w:rPr>
            </w:pPr>
            <w:r w:rsidRPr="008049F9">
              <w:rPr>
                <w:bCs/>
              </w:rPr>
              <w:t>The proposed FMP</w:t>
            </w:r>
            <w:r>
              <w:rPr>
                <w:bCs/>
              </w:rPr>
              <w:t>s</w:t>
            </w:r>
            <w:r w:rsidRPr="008049F9">
              <w:rPr>
                <w:bCs/>
              </w:rPr>
              <w:t xml:space="preserve"> would not result in any significant human health issues. Whilst fishing remains a dangerous vocation and the proposed FMP</w:t>
            </w:r>
            <w:r>
              <w:rPr>
                <w:bCs/>
              </w:rPr>
              <w:t>s</w:t>
            </w:r>
            <w:r w:rsidRPr="008049F9">
              <w:rPr>
                <w:bCs/>
              </w:rPr>
              <w:t xml:space="preserve"> will promote safe operations, the regulation of the safety of fishing operations falls elsewhere. </w:t>
            </w:r>
          </w:p>
          <w:p w14:paraId="3AFA24BA" w14:textId="77777777" w:rsidR="002E6D6E" w:rsidRPr="008049F9" w:rsidRDefault="002E6D6E" w:rsidP="00A677F1">
            <w:pPr>
              <w:rPr>
                <w:bCs/>
              </w:rPr>
            </w:pPr>
            <w:r w:rsidRPr="008049F9">
              <w:rPr>
                <w:bCs/>
              </w:rPr>
              <w:t>This issue is beyond the scope of this SEA.</w:t>
            </w:r>
          </w:p>
        </w:tc>
      </w:tr>
      <w:tr w:rsidR="002E6D6E" w:rsidRPr="008049F9" w14:paraId="5CBC603C" w14:textId="77777777" w:rsidTr="00A677F1">
        <w:tc>
          <w:tcPr>
            <w:tcW w:w="1517" w:type="pct"/>
          </w:tcPr>
          <w:p w14:paraId="5ACE0D06" w14:textId="77777777" w:rsidR="002E6D6E" w:rsidRPr="008049F9" w:rsidRDefault="002E6D6E" w:rsidP="00A677F1">
            <w:pPr>
              <w:rPr>
                <w:rStyle w:val="normaltextrun"/>
                <w:b/>
                <w:bCs/>
              </w:rPr>
            </w:pPr>
            <w:r w:rsidRPr="008049F9">
              <w:rPr>
                <w:rStyle w:val="normaltextrun"/>
                <w:bCs/>
              </w:rPr>
              <w:t xml:space="preserve">Geology and sediments (soil) </w:t>
            </w:r>
          </w:p>
          <w:p w14:paraId="2DD67E91" w14:textId="77777777" w:rsidR="002E6D6E" w:rsidRPr="008049F9" w:rsidRDefault="002E6D6E" w:rsidP="00A677F1">
            <w:pPr>
              <w:rPr>
                <w:b/>
                <w:bCs/>
              </w:rPr>
            </w:pPr>
            <w:r w:rsidRPr="008049F9">
              <w:rPr>
                <w:rStyle w:val="normaltextrun"/>
                <w:bCs/>
              </w:rPr>
              <w:t>(UK MS descriptor D6)</w:t>
            </w:r>
          </w:p>
        </w:tc>
        <w:tc>
          <w:tcPr>
            <w:tcW w:w="1036" w:type="pct"/>
          </w:tcPr>
          <w:p w14:paraId="18C23CEC" w14:textId="77777777" w:rsidR="002E6D6E" w:rsidRPr="008049F9" w:rsidRDefault="002E6D6E" w:rsidP="00A677F1">
            <w:pPr>
              <w:rPr>
                <w:bCs/>
              </w:rPr>
            </w:pPr>
            <w:r>
              <w:rPr>
                <w:bCs/>
              </w:rPr>
              <w:t>No</w:t>
            </w:r>
          </w:p>
        </w:tc>
        <w:tc>
          <w:tcPr>
            <w:tcW w:w="2447" w:type="pct"/>
          </w:tcPr>
          <w:p w14:paraId="6EA7DEB5" w14:textId="77777777" w:rsidR="002E6D6E" w:rsidRPr="001374A7" w:rsidRDefault="002E6D6E" w:rsidP="00A677F1">
            <w:pPr>
              <w:jc w:val="both"/>
            </w:pPr>
            <w:r>
              <w:t xml:space="preserve">Fishing activity for </w:t>
            </w:r>
            <w:bookmarkStart w:id="92" w:name="_Hlk134778523"/>
            <w:r>
              <w:t xml:space="preserve">mackerel, herring and  blue whiting is unlikely </w:t>
            </w:r>
            <w:bookmarkEnd w:id="92"/>
            <w:r>
              <w:t>to result in physical disturbance to the seabed and substrates, due to the pelagic (mid-water) nature of the fisheries.</w:t>
            </w:r>
          </w:p>
          <w:p w14:paraId="3917AFB4" w14:textId="77777777" w:rsidR="002E6D6E" w:rsidRPr="00001171" w:rsidRDefault="002E6D6E" w:rsidP="00A677F1">
            <w:pPr>
              <w:rPr>
                <w:rFonts w:eastAsia="Times New Roman"/>
                <w:lang w:eastAsia="en-GB"/>
              </w:rPr>
            </w:pPr>
            <w:r w:rsidRPr="008049F9">
              <w:lastRenderedPageBreak/>
              <w:t xml:space="preserve">This issue is </w:t>
            </w:r>
            <w:r>
              <w:t>beyond</w:t>
            </w:r>
            <w:r w:rsidRPr="008049F9">
              <w:t xml:space="preserve"> the scope of this SEA. </w:t>
            </w:r>
          </w:p>
        </w:tc>
      </w:tr>
      <w:tr w:rsidR="002E6D6E" w:rsidRPr="008049F9" w14:paraId="7773E7CC" w14:textId="77777777" w:rsidTr="00A677F1">
        <w:tc>
          <w:tcPr>
            <w:tcW w:w="1517" w:type="pct"/>
          </w:tcPr>
          <w:p w14:paraId="41C4C174" w14:textId="77777777" w:rsidR="002E6D6E" w:rsidRPr="000C6DBF" w:rsidRDefault="002E6D6E" w:rsidP="00A677F1">
            <w:pPr>
              <w:rPr>
                <w:rStyle w:val="normaltextrun"/>
                <w:b/>
                <w:lang w:val="nl-NL"/>
              </w:rPr>
            </w:pPr>
            <w:r w:rsidRPr="000C6DBF">
              <w:rPr>
                <w:rStyle w:val="normaltextrun"/>
                <w:lang w:val="nl-NL"/>
              </w:rPr>
              <w:lastRenderedPageBreak/>
              <w:t>Water</w:t>
            </w:r>
          </w:p>
          <w:p w14:paraId="343E48F2" w14:textId="77777777" w:rsidR="002E6D6E" w:rsidRPr="000C6DBF" w:rsidRDefault="002E6D6E" w:rsidP="00A677F1">
            <w:pPr>
              <w:rPr>
                <w:b/>
                <w:lang w:val="nl-NL"/>
              </w:rPr>
            </w:pPr>
            <w:r w:rsidRPr="000C6DBF">
              <w:rPr>
                <w:rStyle w:val="normaltextrun"/>
                <w:lang w:val="nl-NL"/>
              </w:rPr>
              <w:t>(UK MS descriptors D10, D11)</w:t>
            </w:r>
          </w:p>
        </w:tc>
        <w:tc>
          <w:tcPr>
            <w:tcW w:w="1036" w:type="pct"/>
          </w:tcPr>
          <w:p w14:paraId="54814288" w14:textId="77777777" w:rsidR="002E6D6E" w:rsidRPr="008049F9" w:rsidRDefault="002E6D6E" w:rsidP="00A677F1">
            <w:pPr>
              <w:rPr>
                <w:bCs/>
              </w:rPr>
            </w:pPr>
            <w:r w:rsidRPr="008049F9">
              <w:rPr>
                <w:bCs/>
              </w:rPr>
              <w:t>Yes</w:t>
            </w:r>
          </w:p>
        </w:tc>
        <w:tc>
          <w:tcPr>
            <w:tcW w:w="2447" w:type="pct"/>
          </w:tcPr>
          <w:p w14:paraId="7DE23458" w14:textId="77777777" w:rsidR="002E6D6E" w:rsidRPr="008049F9" w:rsidRDefault="002E6D6E" w:rsidP="00A677F1">
            <w:pPr>
              <w:rPr>
                <w:bCs/>
              </w:rPr>
            </w:pPr>
            <w:r w:rsidRPr="008049F9">
              <w:rPr>
                <w:bCs/>
              </w:rPr>
              <w:t>The proposed FMP</w:t>
            </w:r>
            <w:r>
              <w:rPr>
                <w:bCs/>
              </w:rPr>
              <w:t>s</w:t>
            </w:r>
            <w:r w:rsidRPr="008049F9">
              <w:rPr>
                <w:bCs/>
              </w:rPr>
              <w:t xml:space="preserve"> aim to make fishing practices more environmentally sustainable so there is scope to reduce the impact of fisheries on water quality.</w:t>
            </w:r>
            <w:r>
              <w:rPr>
                <w:bCs/>
              </w:rPr>
              <w:t xml:space="preserve"> </w:t>
            </w:r>
            <w:r w:rsidRPr="00DC0391">
              <w:rPr>
                <w:szCs w:val="22"/>
              </w:rPr>
              <w:t xml:space="preserve"> </w:t>
            </w:r>
            <w:r w:rsidRPr="00DC0391">
              <w:rPr>
                <w:bCs/>
              </w:rPr>
              <w:t xml:space="preserve">However, the </w:t>
            </w:r>
            <w:r>
              <w:rPr>
                <w:bCs/>
              </w:rPr>
              <w:t>actions</w:t>
            </w:r>
            <w:r w:rsidRPr="00DC0391">
              <w:rPr>
                <w:bCs/>
              </w:rPr>
              <w:t xml:space="preserve"> proposed are unlikely to affect eutrophication, hydrographical conditions or contaminant levels (descriptors 7-9). </w:t>
            </w:r>
          </w:p>
          <w:p w14:paraId="69FF051C" w14:textId="77777777" w:rsidR="002E6D6E" w:rsidRPr="008049F9" w:rsidRDefault="002E6D6E" w:rsidP="00A677F1">
            <w:pPr>
              <w:rPr>
                <w:bCs/>
              </w:rPr>
            </w:pPr>
            <w:r w:rsidRPr="008049F9">
              <w:rPr>
                <w:bCs/>
              </w:rPr>
              <w:t xml:space="preserve">This issue is within the scope of this SEA.   </w:t>
            </w:r>
          </w:p>
        </w:tc>
      </w:tr>
      <w:tr w:rsidR="002E6D6E" w:rsidRPr="008049F9" w14:paraId="451607B7" w14:textId="77777777" w:rsidTr="00A677F1">
        <w:tc>
          <w:tcPr>
            <w:tcW w:w="1517" w:type="pct"/>
          </w:tcPr>
          <w:p w14:paraId="34907B24" w14:textId="77777777" w:rsidR="002E6D6E" w:rsidRPr="008049F9" w:rsidRDefault="002E6D6E" w:rsidP="00A677F1">
            <w:pPr>
              <w:rPr>
                <w:b/>
                <w:bCs/>
              </w:rPr>
            </w:pPr>
            <w:r w:rsidRPr="008049F9">
              <w:rPr>
                <w:rStyle w:val="normaltextrun"/>
                <w:bCs/>
              </w:rPr>
              <w:t>Air</w:t>
            </w:r>
          </w:p>
        </w:tc>
        <w:tc>
          <w:tcPr>
            <w:tcW w:w="1036" w:type="pct"/>
          </w:tcPr>
          <w:p w14:paraId="25D0DBA3" w14:textId="77777777" w:rsidR="002E6D6E" w:rsidRPr="008049F9" w:rsidRDefault="002E6D6E" w:rsidP="00A677F1">
            <w:pPr>
              <w:rPr>
                <w:bCs/>
              </w:rPr>
            </w:pPr>
            <w:r w:rsidRPr="008049F9">
              <w:rPr>
                <w:bCs/>
              </w:rPr>
              <w:t>No</w:t>
            </w:r>
          </w:p>
        </w:tc>
        <w:tc>
          <w:tcPr>
            <w:tcW w:w="2447" w:type="pct"/>
          </w:tcPr>
          <w:p w14:paraId="5886C199" w14:textId="77777777" w:rsidR="002E6D6E" w:rsidRPr="008049F9" w:rsidRDefault="002E6D6E" w:rsidP="00A677F1">
            <w:pPr>
              <w:rPr>
                <w:bCs/>
              </w:rPr>
            </w:pPr>
            <w:r w:rsidRPr="008049F9">
              <w:rPr>
                <w:bCs/>
              </w:rPr>
              <w:t>The proposed FMP</w:t>
            </w:r>
            <w:r>
              <w:rPr>
                <w:bCs/>
              </w:rPr>
              <w:t>s</w:t>
            </w:r>
            <w:r w:rsidRPr="008049F9">
              <w:rPr>
                <w:bCs/>
              </w:rPr>
              <w:t xml:space="preserve"> </w:t>
            </w:r>
            <w:r>
              <w:rPr>
                <w:bCs/>
              </w:rPr>
              <w:t>are</w:t>
            </w:r>
            <w:r w:rsidRPr="008049F9">
              <w:rPr>
                <w:bCs/>
              </w:rPr>
              <w:t xml:space="preserve"> unlikely to result in significant additional vessel emissions and associated air pollution. Reducing vessel emissions from a carbon footprint perspective will be considered by the Climatic factors issue. </w:t>
            </w:r>
          </w:p>
          <w:p w14:paraId="44BDEC10" w14:textId="77777777" w:rsidR="002E6D6E" w:rsidRPr="008049F9" w:rsidRDefault="002E6D6E" w:rsidP="00A677F1">
            <w:pPr>
              <w:rPr>
                <w:bCs/>
              </w:rPr>
            </w:pPr>
            <w:r w:rsidRPr="008049F9">
              <w:rPr>
                <w:bCs/>
              </w:rPr>
              <w:t>This issue is beyond the scope of this SEA.</w:t>
            </w:r>
          </w:p>
        </w:tc>
      </w:tr>
      <w:tr w:rsidR="002E6D6E" w:rsidRPr="008049F9" w14:paraId="07D8C4E8" w14:textId="77777777" w:rsidTr="00A677F1">
        <w:tc>
          <w:tcPr>
            <w:tcW w:w="1517" w:type="pct"/>
          </w:tcPr>
          <w:p w14:paraId="7932D284" w14:textId="77777777" w:rsidR="002E6D6E" w:rsidRPr="008049F9" w:rsidRDefault="002E6D6E" w:rsidP="00A677F1">
            <w:pPr>
              <w:rPr>
                <w:rStyle w:val="normaltextrun"/>
                <w:b/>
                <w:bCs/>
              </w:rPr>
            </w:pPr>
            <w:r w:rsidRPr="008049F9">
              <w:rPr>
                <w:rStyle w:val="normaltextrun"/>
                <w:bCs/>
              </w:rPr>
              <w:t>Climatic factors</w:t>
            </w:r>
          </w:p>
          <w:p w14:paraId="2DC30665" w14:textId="77777777" w:rsidR="002E6D6E" w:rsidRPr="008049F9" w:rsidRDefault="002E6D6E" w:rsidP="00A677F1">
            <w:pPr>
              <w:rPr>
                <w:b/>
                <w:bCs/>
              </w:rPr>
            </w:pPr>
          </w:p>
        </w:tc>
        <w:tc>
          <w:tcPr>
            <w:tcW w:w="1036" w:type="pct"/>
          </w:tcPr>
          <w:p w14:paraId="2DD90EA9" w14:textId="77777777" w:rsidR="002E6D6E" w:rsidRPr="008049F9" w:rsidRDefault="002E6D6E" w:rsidP="00A677F1">
            <w:pPr>
              <w:rPr>
                <w:bCs/>
              </w:rPr>
            </w:pPr>
            <w:r w:rsidRPr="008049F9">
              <w:rPr>
                <w:bCs/>
              </w:rPr>
              <w:t>Yes</w:t>
            </w:r>
          </w:p>
        </w:tc>
        <w:tc>
          <w:tcPr>
            <w:tcW w:w="2447" w:type="pct"/>
          </w:tcPr>
          <w:p w14:paraId="7B14252F" w14:textId="77777777" w:rsidR="002E6D6E" w:rsidRPr="008049F9" w:rsidRDefault="002E6D6E" w:rsidP="00A677F1">
            <w:pPr>
              <w:rPr>
                <w:bCs/>
              </w:rPr>
            </w:pPr>
            <w:r w:rsidRPr="008049F9">
              <w:rPr>
                <w:bCs/>
              </w:rPr>
              <w:t>The proposed FMP</w:t>
            </w:r>
            <w:r>
              <w:rPr>
                <w:bCs/>
              </w:rPr>
              <w:t>s</w:t>
            </w:r>
            <w:r w:rsidRPr="008049F9">
              <w:rPr>
                <w:bCs/>
              </w:rPr>
              <w:t xml:space="preserve"> will make an appropriate contribution to the climate change objective of the Fisheries Act 2020, seeking to ensure it develops relevant policies to both mitigate impact on and adapt to climate change.</w:t>
            </w:r>
          </w:p>
          <w:p w14:paraId="4EE37A54" w14:textId="77777777" w:rsidR="002E6D6E" w:rsidRPr="008049F9" w:rsidRDefault="002E6D6E" w:rsidP="00A677F1">
            <w:pPr>
              <w:rPr>
                <w:bCs/>
              </w:rPr>
            </w:pPr>
            <w:r w:rsidRPr="008049F9">
              <w:rPr>
                <w:bCs/>
              </w:rPr>
              <w:t xml:space="preserve">This issue is within the scope of this SEA.    </w:t>
            </w:r>
          </w:p>
        </w:tc>
      </w:tr>
      <w:tr w:rsidR="002E6D6E" w:rsidRPr="008049F9" w14:paraId="223759D0" w14:textId="77777777" w:rsidTr="00A677F1">
        <w:tc>
          <w:tcPr>
            <w:tcW w:w="1517" w:type="pct"/>
          </w:tcPr>
          <w:p w14:paraId="2206AA56" w14:textId="77777777" w:rsidR="002E6D6E" w:rsidRPr="008049F9" w:rsidRDefault="002E6D6E" w:rsidP="00A677F1">
            <w:pPr>
              <w:rPr>
                <w:b/>
                <w:bCs/>
              </w:rPr>
            </w:pPr>
            <w:r w:rsidRPr="008049F9">
              <w:rPr>
                <w:rStyle w:val="normaltextrun"/>
                <w:bCs/>
              </w:rPr>
              <w:t>Material assets</w:t>
            </w:r>
          </w:p>
        </w:tc>
        <w:tc>
          <w:tcPr>
            <w:tcW w:w="1036" w:type="pct"/>
          </w:tcPr>
          <w:p w14:paraId="74C1659A" w14:textId="77777777" w:rsidR="002E6D6E" w:rsidRPr="008049F9" w:rsidRDefault="002E6D6E" w:rsidP="00A677F1">
            <w:pPr>
              <w:rPr>
                <w:bCs/>
              </w:rPr>
            </w:pPr>
            <w:r w:rsidRPr="008049F9">
              <w:rPr>
                <w:bCs/>
              </w:rPr>
              <w:t>No</w:t>
            </w:r>
          </w:p>
        </w:tc>
        <w:tc>
          <w:tcPr>
            <w:tcW w:w="2447" w:type="pct"/>
          </w:tcPr>
          <w:p w14:paraId="3A63C646" w14:textId="77777777" w:rsidR="002E6D6E" w:rsidRPr="008049F9" w:rsidRDefault="002E6D6E" w:rsidP="00A677F1">
            <w:pPr>
              <w:rPr>
                <w:bCs/>
              </w:rPr>
            </w:pPr>
            <w:r w:rsidRPr="008049F9">
              <w:rPr>
                <w:bCs/>
              </w:rPr>
              <w:t>The proposed FMP</w:t>
            </w:r>
            <w:r>
              <w:rPr>
                <w:bCs/>
              </w:rPr>
              <w:t>s</w:t>
            </w:r>
            <w:r w:rsidRPr="008049F9">
              <w:rPr>
                <w:bCs/>
              </w:rPr>
              <w:t xml:space="preserve"> will not impact material assets related to; ports and shipping; fisheries and aquaculture; leisure or recreation; tourism; marine manufacturing; defence; aggregate extraction; energy generation and infrastructure development; seabed assets.  </w:t>
            </w:r>
          </w:p>
          <w:p w14:paraId="20BA32B0" w14:textId="77777777" w:rsidR="002E6D6E" w:rsidRPr="008049F9" w:rsidRDefault="002E6D6E" w:rsidP="00A677F1">
            <w:pPr>
              <w:rPr>
                <w:bCs/>
              </w:rPr>
            </w:pPr>
            <w:r w:rsidRPr="008049F9">
              <w:rPr>
                <w:bCs/>
              </w:rPr>
              <w:t>This issue is beyond the scope of this SEA.</w:t>
            </w:r>
          </w:p>
        </w:tc>
      </w:tr>
      <w:tr w:rsidR="002E6D6E" w:rsidRPr="008049F9" w14:paraId="730AB5AD" w14:textId="77777777" w:rsidTr="00A677F1">
        <w:tc>
          <w:tcPr>
            <w:tcW w:w="1517" w:type="pct"/>
          </w:tcPr>
          <w:p w14:paraId="407D4C2A" w14:textId="77777777" w:rsidR="002E6D6E" w:rsidRPr="008049F9" w:rsidRDefault="002E6D6E" w:rsidP="00A677F1">
            <w:pPr>
              <w:rPr>
                <w:b/>
                <w:bCs/>
              </w:rPr>
            </w:pPr>
            <w:r w:rsidRPr="008049F9">
              <w:rPr>
                <w:rStyle w:val="normaltextrun"/>
                <w:bCs/>
              </w:rPr>
              <w:lastRenderedPageBreak/>
              <w:t>Cultural heritage</w:t>
            </w:r>
          </w:p>
        </w:tc>
        <w:tc>
          <w:tcPr>
            <w:tcW w:w="1036" w:type="pct"/>
          </w:tcPr>
          <w:p w14:paraId="21DFCBAA" w14:textId="77777777" w:rsidR="002E6D6E" w:rsidRPr="008049F9" w:rsidRDefault="002E6D6E" w:rsidP="00A677F1">
            <w:pPr>
              <w:rPr>
                <w:bCs/>
              </w:rPr>
            </w:pPr>
            <w:r w:rsidRPr="008049F9">
              <w:rPr>
                <w:bCs/>
              </w:rPr>
              <w:t>Yes</w:t>
            </w:r>
          </w:p>
        </w:tc>
        <w:tc>
          <w:tcPr>
            <w:tcW w:w="2447" w:type="pct"/>
          </w:tcPr>
          <w:p w14:paraId="2194FB85" w14:textId="77777777" w:rsidR="002E6D6E" w:rsidRPr="00BA07EB" w:rsidRDefault="002E6D6E" w:rsidP="00A677F1">
            <w:pPr>
              <w:jc w:val="both"/>
              <w:rPr>
                <w:rStyle w:val="normaltextrun"/>
              </w:rPr>
            </w:pPr>
            <w:r w:rsidRPr="59A8303D">
              <w:t xml:space="preserve">Fishing activity for mackerel, herring, </w:t>
            </w:r>
            <w:r>
              <w:t>and</w:t>
            </w:r>
            <w:r w:rsidRPr="59A8303D">
              <w:t xml:space="preserve"> blue whiting has the potential to interact with marine</w:t>
            </w:r>
            <w:r w:rsidRPr="59A8303D">
              <w:rPr>
                <w:rStyle w:val="normaltextrun"/>
              </w:rPr>
              <w:t xml:space="preserve"> heritage assets. </w:t>
            </w:r>
            <w:r>
              <w:t>While the FMPs are not intended to focus on mitigating the impacts of fishing on the marine</w:t>
            </w:r>
            <w:r w:rsidRPr="59A8303D">
              <w:rPr>
                <w:rStyle w:val="normaltextrun"/>
              </w:rPr>
              <w:t xml:space="preserve"> historic environment, there is potential for fisheries management to have a positive effect on safeguarding cultural heritage features. </w:t>
            </w:r>
          </w:p>
          <w:p w14:paraId="6B81F115" w14:textId="77777777" w:rsidR="002E6D6E" w:rsidRPr="008049F9" w:rsidRDefault="002E6D6E" w:rsidP="00A677F1">
            <w:pPr>
              <w:rPr>
                <w:bCs/>
              </w:rPr>
            </w:pPr>
            <w:r w:rsidRPr="008049F9">
              <w:rPr>
                <w:bCs/>
              </w:rPr>
              <w:t>This issue is within the scope of this SEA.</w:t>
            </w:r>
          </w:p>
        </w:tc>
      </w:tr>
      <w:tr w:rsidR="002E6D6E" w:rsidRPr="008049F9" w14:paraId="12BF701B" w14:textId="77777777" w:rsidTr="00A677F1">
        <w:tc>
          <w:tcPr>
            <w:tcW w:w="1517" w:type="pct"/>
          </w:tcPr>
          <w:p w14:paraId="7CE8A235" w14:textId="77777777" w:rsidR="002E6D6E" w:rsidRPr="008049F9" w:rsidRDefault="002E6D6E" w:rsidP="00A677F1">
            <w:pPr>
              <w:rPr>
                <w:b/>
                <w:bCs/>
              </w:rPr>
            </w:pPr>
            <w:r w:rsidRPr="008049F9">
              <w:rPr>
                <w:rStyle w:val="normaltextrun"/>
                <w:bCs/>
              </w:rPr>
              <w:t xml:space="preserve">Landscape </w:t>
            </w:r>
            <w:r>
              <w:rPr>
                <w:rStyle w:val="normaltextrun"/>
                <w:bCs/>
              </w:rPr>
              <w:t xml:space="preserve">and </w:t>
            </w:r>
            <w:r w:rsidRPr="008049F9">
              <w:rPr>
                <w:rStyle w:val="normaltextrun"/>
                <w:bCs/>
              </w:rPr>
              <w:t>Seascape</w:t>
            </w:r>
          </w:p>
        </w:tc>
        <w:tc>
          <w:tcPr>
            <w:tcW w:w="1036" w:type="pct"/>
          </w:tcPr>
          <w:p w14:paraId="03A3CEE8" w14:textId="77777777" w:rsidR="002E6D6E" w:rsidRPr="008049F9" w:rsidRDefault="002E6D6E" w:rsidP="00A677F1">
            <w:pPr>
              <w:rPr>
                <w:bCs/>
              </w:rPr>
            </w:pPr>
            <w:r>
              <w:rPr>
                <w:bCs/>
              </w:rPr>
              <w:t>No</w:t>
            </w:r>
          </w:p>
        </w:tc>
        <w:tc>
          <w:tcPr>
            <w:tcW w:w="2447" w:type="pct"/>
          </w:tcPr>
          <w:p w14:paraId="3E45534D" w14:textId="77777777" w:rsidR="002E6D6E" w:rsidRPr="00F23876" w:rsidRDefault="002E6D6E" w:rsidP="00A677F1">
            <w:pPr>
              <w:spacing w:after="0"/>
              <w:textAlignment w:val="baseline"/>
              <w:rPr>
                <w:rFonts w:eastAsia="Times New Roman"/>
                <w:bCs/>
              </w:rPr>
            </w:pPr>
            <w:r w:rsidRPr="00F23876">
              <w:rPr>
                <w:rFonts w:eastAsia="Times New Roman"/>
                <w:bCs/>
              </w:rPr>
              <w:t xml:space="preserve">The Pelagic FMPs are unlikely to significantly alter the current effects of fishing practices on the landscape and or seascape. </w:t>
            </w:r>
          </w:p>
          <w:p w14:paraId="04999395" w14:textId="77777777" w:rsidR="002E6D6E" w:rsidRPr="008049F9" w:rsidRDefault="002E6D6E" w:rsidP="00A677F1">
            <w:pPr>
              <w:spacing w:after="0"/>
              <w:textAlignment w:val="baseline"/>
              <w:rPr>
                <w:rFonts w:eastAsia="Times New Roman"/>
                <w:bCs/>
              </w:rPr>
            </w:pPr>
            <w:r w:rsidRPr="00F23876">
              <w:rPr>
                <w:rFonts w:eastAsia="Times New Roman"/>
                <w:bCs/>
              </w:rPr>
              <w:t>This issue is beyond the scope of this SEA.</w:t>
            </w:r>
          </w:p>
        </w:tc>
      </w:tr>
    </w:tbl>
    <w:p w14:paraId="553C7F65" w14:textId="77777777" w:rsidR="002E6D6E" w:rsidRDefault="002E6D6E" w:rsidP="002E6D6E">
      <w:pPr>
        <w:spacing w:after="160" w:line="259" w:lineRule="auto"/>
      </w:pPr>
    </w:p>
    <w:p w14:paraId="0CF01964" w14:textId="77777777" w:rsidR="002E6D6E" w:rsidRDefault="002E6D6E" w:rsidP="002E6D6E">
      <w:pPr>
        <w:spacing w:after="160" w:line="259" w:lineRule="auto"/>
      </w:pPr>
      <w:r>
        <w:br w:type="page"/>
      </w:r>
    </w:p>
    <w:p w14:paraId="720AC0AE" w14:textId="77777777" w:rsidR="002E6D6E" w:rsidRPr="00F51247" w:rsidRDefault="002E6D6E" w:rsidP="002E6D6E">
      <w:pPr>
        <w:pStyle w:val="Heading2"/>
      </w:pPr>
      <w:bookmarkStart w:id="93" w:name="_Toc233111267"/>
      <w:r w:rsidRPr="00F51247">
        <w:lastRenderedPageBreak/>
        <w:t xml:space="preserve">Table 5. </w:t>
      </w:r>
      <w:r w:rsidRPr="00F51247">
        <w:rPr>
          <w:rStyle w:val="Heading2Char"/>
          <w:b/>
          <w:bCs/>
        </w:rPr>
        <w:t>High-level assessment of the positive and negative environmental effects of the</w:t>
      </w:r>
      <w:r>
        <w:rPr>
          <w:rStyle w:val="Heading2Char"/>
          <w:b/>
          <w:bCs/>
        </w:rPr>
        <w:t xml:space="preserve"> five</w:t>
      </w:r>
      <w:r w:rsidRPr="00F51247">
        <w:rPr>
          <w:rStyle w:val="Heading2Char"/>
          <w:b/>
          <w:bCs/>
        </w:rPr>
        <w:t xml:space="preserve"> draft </w:t>
      </w:r>
      <w:r>
        <w:rPr>
          <w:rStyle w:val="Heading2Char"/>
          <w:b/>
          <w:bCs/>
        </w:rPr>
        <w:t>Pelagic</w:t>
      </w:r>
      <w:r w:rsidRPr="00F51247">
        <w:rPr>
          <w:rStyle w:val="Heading2Char"/>
          <w:b/>
          <w:bCs/>
        </w:rPr>
        <w:t xml:space="preserve"> FMPs’ policies and actions</w:t>
      </w:r>
      <w:bookmarkEnd w:id="93"/>
    </w:p>
    <w:tbl>
      <w:tblPr>
        <w:tblW w:w="5000" w:type="pct"/>
        <w:tblBorders>
          <w:top w:val="single" w:sz="4" w:space="0" w:color="008938"/>
          <w:left w:val="single" w:sz="4" w:space="0" w:color="008938"/>
          <w:bottom w:val="single" w:sz="4" w:space="0" w:color="008938"/>
          <w:right w:val="single" w:sz="4" w:space="0" w:color="008938"/>
          <w:insideH w:val="single" w:sz="4" w:space="0" w:color="008938"/>
          <w:insideV w:val="single" w:sz="4" w:space="0" w:color="008938"/>
        </w:tblBorders>
        <w:tblLayout w:type="fixed"/>
        <w:tblLook w:val="04A0" w:firstRow="1" w:lastRow="0" w:firstColumn="1" w:lastColumn="0" w:noHBand="0" w:noVBand="1"/>
      </w:tblPr>
      <w:tblGrid>
        <w:gridCol w:w="2023"/>
        <w:gridCol w:w="1453"/>
        <w:gridCol w:w="2717"/>
        <w:gridCol w:w="3047"/>
      </w:tblGrid>
      <w:tr w:rsidR="002E6D6E" w:rsidRPr="0004169B" w14:paraId="61391FCE" w14:textId="77777777" w:rsidTr="00A677F1">
        <w:trPr>
          <w:tblHeader/>
        </w:trPr>
        <w:tc>
          <w:tcPr>
            <w:tcW w:w="1095" w:type="pct"/>
            <w:shd w:val="clear" w:color="auto" w:fill="008938"/>
            <w:hideMark/>
          </w:tcPr>
          <w:p w14:paraId="218ECB9F" w14:textId="77777777" w:rsidR="002E6D6E" w:rsidRPr="0004169B" w:rsidRDefault="002E6D6E" w:rsidP="00A677F1">
            <w:pPr>
              <w:spacing w:after="0"/>
              <w:rPr>
                <w:rFonts w:eastAsia="Times New Roman"/>
                <w:b/>
                <w:bCs/>
                <w:color w:val="FFFFFF" w:themeColor="background1"/>
                <w:lang w:eastAsia="en-GB"/>
              </w:rPr>
            </w:pPr>
            <w:r w:rsidRPr="3BBA86FF">
              <w:rPr>
                <w:rFonts w:eastAsia="Times New Roman"/>
                <w:b/>
                <w:bCs/>
                <w:color w:val="FFFFFF" w:themeColor="background1"/>
                <w:lang w:eastAsia="en-GB"/>
              </w:rPr>
              <w:t>Action</w:t>
            </w:r>
          </w:p>
        </w:tc>
        <w:tc>
          <w:tcPr>
            <w:tcW w:w="786" w:type="pct"/>
            <w:shd w:val="clear" w:color="auto" w:fill="008938"/>
            <w:hideMark/>
          </w:tcPr>
          <w:p w14:paraId="7E2668B3" w14:textId="77777777" w:rsidR="002E6D6E" w:rsidRPr="0004169B" w:rsidRDefault="002E6D6E" w:rsidP="00A677F1">
            <w:pPr>
              <w:spacing w:after="0"/>
              <w:rPr>
                <w:rFonts w:eastAsia="Times New Roman"/>
                <w:b/>
                <w:color w:val="FFFFFF" w:themeColor="background1"/>
                <w:lang w:eastAsia="en-GB"/>
              </w:rPr>
            </w:pPr>
            <w:r>
              <w:rPr>
                <w:rFonts w:eastAsia="Times New Roman"/>
                <w:b/>
                <w:color w:val="FFFFFF" w:themeColor="background1"/>
                <w:lang w:eastAsia="en-GB"/>
              </w:rPr>
              <w:t>Time frame</w:t>
            </w:r>
          </w:p>
        </w:tc>
        <w:tc>
          <w:tcPr>
            <w:tcW w:w="1470" w:type="pct"/>
            <w:shd w:val="clear" w:color="auto" w:fill="008938"/>
            <w:hideMark/>
          </w:tcPr>
          <w:p w14:paraId="228BA858" w14:textId="77777777" w:rsidR="002E6D6E" w:rsidRPr="0004169B" w:rsidRDefault="002E6D6E" w:rsidP="00A677F1">
            <w:pPr>
              <w:spacing w:after="0"/>
              <w:rPr>
                <w:rFonts w:eastAsia="Times New Roman"/>
                <w:b/>
                <w:color w:val="FFFFFF" w:themeColor="background1"/>
                <w:lang w:eastAsia="en-GB"/>
              </w:rPr>
            </w:pPr>
            <w:r w:rsidRPr="00604EE0">
              <w:rPr>
                <w:rFonts w:eastAsia="Times New Roman"/>
                <w:b/>
                <w:color w:val="FFFFFF" w:themeColor="background1"/>
                <w:lang w:eastAsia="en-GB"/>
              </w:rPr>
              <w:t>Positive effects</w:t>
            </w:r>
          </w:p>
        </w:tc>
        <w:tc>
          <w:tcPr>
            <w:tcW w:w="1649" w:type="pct"/>
            <w:shd w:val="clear" w:color="auto" w:fill="008938"/>
            <w:hideMark/>
          </w:tcPr>
          <w:p w14:paraId="62C6019F" w14:textId="77777777" w:rsidR="002E6D6E" w:rsidRPr="0004169B" w:rsidRDefault="002E6D6E" w:rsidP="00A677F1">
            <w:pPr>
              <w:spacing w:after="0"/>
              <w:rPr>
                <w:rFonts w:eastAsia="Times New Roman"/>
                <w:b/>
                <w:bCs/>
                <w:color w:val="FFFFFF" w:themeColor="background1"/>
                <w:lang w:eastAsia="en-GB"/>
              </w:rPr>
            </w:pPr>
            <w:r w:rsidRPr="00604EE0">
              <w:rPr>
                <w:rFonts w:eastAsia="Times New Roman"/>
                <w:b/>
                <w:bCs/>
                <w:color w:val="FFFFFF" w:themeColor="background1"/>
                <w:lang w:eastAsia="en-GB"/>
              </w:rPr>
              <w:t>Negative effects</w:t>
            </w:r>
          </w:p>
        </w:tc>
      </w:tr>
      <w:tr w:rsidR="002E6D6E" w:rsidRPr="00FB5239" w14:paraId="1B2EA0D9" w14:textId="77777777" w:rsidTr="00A677F1">
        <w:tc>
          <w:tcPr>
            <w:tcW w:w="5000" w:type="pct"/>
            <w:gridSpan w:val="4"/>
            <w:shd w:val="clear" w:color="auto" w:fill="D9D9D9" w:themeFill="background1" w:themeFillShade="D9"/>
          </w:tcPr>
          <w:p w14:paraId="67860304" w14:textId="77777777" w:rsidR="002E6D6E" w:rsidRPr="00FB5239" w:rsidRDefault="002E6D6E" w:rsidP="00A677F1">
            <w:pPr>
              <w:spacing w:after="0"/>
            </w:pPr>
            <w:r w:rsidRPr="001F2CEC">
              <w:rPr>
                <w:b/>
                <w:bCs/>
                <w:color w:val="000000" w:themeColor="text1"/>
              </w:rPr>
              <w:t>Policy 1</w:t>
            </w:r>
            <w:r>
              <w:rPr>
                <w:b/>
                <w:bCs/>
                <w:color w:val="000000" w:themeColor="text1"/>
              </w:rPr>
              <w:t>a</w:t>
            </w:r>
            <w:r w:rsidRPr="001F2CEC">
              <w:rPr>
                <w:b/>
                <w:bCs/>
                <w:color w:val="000000" w:themeColor="text1"/>
              </w:rPr>
              <w:t>:</w:t>
            </w:r>
            <w:r>
              <w:rPr>
                <w:color w:val="000000" w:themeColor="text1"/>
              </w:rPr>
              <w:t xml:space="preserve"> </w:t>
            </w:r>
            <w:r w:rsidRPr="00F15CC7">
              <w:rPr>
                <w:b/>
                <w:bCs/>
              </w:rPr>
              <w:t>Harvest [the stock] sustainably, contributing to maintaining or restoring the biomass above the level capable of producing MSY</w:t>
            </w:r>
          </w:p>
        </w:tc>
      </w:tr>
      <w:tr w:rsidR="002E6D6E" w:rsidRPr="00FB5239" w14:paraId="0174955C" w14:textId="77777777" w:rsidTr="00A677F1">
        <w:tc>
          <w:tcPr>
            <w:tcW w:w="1095" w:type="pct"/>
          </w:tcPr>
          <w:p w14:paraId="66DD69FD" w14:textId="77777777" w:rsidR="002E6D6E" w:rsidRPr="00FD79FA" w:rsidRDefault="002E6D6E" w:rsidP="00A677F1">
            <w:pPr>
              <w:rPr>
                <w:rFonts w:eastAsia="Calibri"/>
              </w:rPr>
            </w:pPr>
            <w:r w:rsidRPr="00FD79FA">
              <w:rPr>
                <w:rFonts w:eastAsia="Calibri"/>
                <w:b/>
                <w:bCs/>
              </w:rPr>
              <w:t>North Sea herring FMP</w:t>
            </w:r>
            <w:r w:rsidRPr="00FD79FA">
              <w:rPr>
                <w:rFonts w:eastAsia="Calibri"/>
              </w:rPr>
              <w:t>:</w:t>
            </w:r>
          </w:p>
          <w:p w14:paraId="573801D9" w14:textId="77777777" w:rsidR="002E6D6E" w:rsidRDefault="002E6D6E" w:rsidP="00A677F1">
            <w:pPr>
              <w:rPr>
                <w:rFonts w:eastAsia="Calibri"/>
              </w:rPr>
            </w:pPr>
            <w:r w:rsidRPr="00FD79FA">
              <w:rPr>
                <w:rFonts w:eastAsia="Calibri"/>
              </w:rPr>
              <w:t>Continue to take an approach to TAC setting informed by the best available scientific advice, following the LTMS and in line with an MSY approach.</w:t>
            </w:r>
          </w:p>
          <w:p w14:paraId="1AABD41A" w14:textId="77777777" w:rsidR="002E6D6E" w:rsidRPr="00E15766" w:rsidRDefault="002E6D6E" w:rsidP="00A677F1">
            <w:pPr>
              <w:rPr>
                <w:rFonts w:eastAsia="Calibri"/>
                <w:b/>
                <w:bCs/>
              </w:rPr>
            </w:pPr>
            <w:r w:rsidRPr="00E15766">
              <w:rPr>
                <w:rFonts w:eastAsia="Calibri"/>
                <w:b/>
                <w:bCs/>
              </w:rPr>
              <w:t>Atlanto-Scandian herring FMP:</w:t>
            </w:r>
          </w:p>
          <w:p w14:paraId="4CF49CFF" w14:textId="77777777" w:rsidR="002E6D6E" w:rsidRPr="00E15766" w:rsidRDefault="002E6D6E" w:rsidP="00A677F1">
            <w:pPr>
              <w:rPr>
                <w:rFonts w:eastAsia="Calibri"/>
              </w:rPr>
            </w:pPr>
            <w:r w:rsidRPr="00E15766">
              <w:rPr>
                <w:rFonts w:eastAsia="Calibri"/>
              </w:rPr>
              <w:t xml:space="preserve">Continue to take an approach to TAC setting informed by the best available scientific advice and in line with the LTMS </w:t>
            </w:r>
          </w:p>
          <w:p w14:paraId="5F37BB46" w14:textId="77777777" w:rsidR="002E6D6E" w:rsidRPr="00907382" w:rsidRDefault="002E6D6E" w:rsidP="00A677F1">
            <w:pPr>
              <w:rPr>
                <w:rFonts w:eastAsia="Calibri"/>
                <w:b/>
                <w:bCs/>
              </w:rPr>
            </w:pPr>
            <w:r w:rsidRPr="00907382">
              <w:rPr>
                <w:rFonts w:eastAsia="Calibri"/>
                <w:b/>
                <w:bCs/>
              </w:rPr>
              <w:t>North- East Atlantic mackerel FMP:</w:t>
            </w:r>
          </w:p>
          <w:p w14:paraId="7818680F" w14:textId="77777777" w:rsidR="002E6D6E" w:rsidRPr="00907382" w:rsidRDefault="002E6D6E" w:rsidP="00A677F1">
            <w:pPr>
              <w:rPr>
                <w:rFonts w:eastAsia="Calibri"/>
              </w:rPr>
            </w:pPr>
            <w:r w:rsidRPr="00907382">
              <w:rPr>
                <w:rFonts w:eastAsia="Calibri"/>
              </w:rPr>
              <w:t xml:space="preserve">Continue to take an approach to TAC setting informed by the best available scientific advice </w:t>
            </w:r>
            <w:r w:rsidRPr="00907382">
              <w:rPr>
                <w:rFonts w:eastAsia="Calibri"/>
              </w:rPr>
              <w:lastRenderedPageBreak/>
              <w:t xml:space="preserve">and in line with an MSY approach, and in line with a LTMS when in place </w:t>
            </w:r>
          </w:p>
          <w:p w14:paraId="5B5CFC69" w14:textId="77777777" w:rsidR="002E6D6E" w:rsidRPr="00A11405" w:rsidRDefault="002E6D6E" w:rsidP="00A677F1">
            <w:pPr>
              <w:shd w:val="clear" w:color="auto" w:fill="FFFFFF"/>
              <w:spacing w:after="0" w:line="240" w:lineRule="auto"/>
              <w:rPr>
                <w:rFonts w:eastAsia="Segoe UI"/>
                <w:b/>
                <w:bCs/>
              </w:rPr>
            </w:pPr>
            <w:r w:rsidRPr="00A11405">
              <w:rPr>
                <w:rFonts w:eastAsia="Segoe UI"/>
                <w:b/>
                <w:bCs/>
              </w:rPr>
              <w:t>Norther Shelf blue whiting FMP:</w:t>
            </w:r>
          </w:p>
          <w:p w14:paraId="194C36D1" w14:textId="77777777" w:rsidR="002E6D6E" w:rsidRPr="00A11405" w:rsidRDefault="002E6D6E" w:rsidP="00A677F1">
            <w:pPr>
              <w:shd w:val="clear" w:color="auto" w:fill="FFFFFF"/>
              <w:spacing w:after="0" w:line="240" w:lineRule="auto"/>
              <w:rPr>
                <w:rFonts w:eastAsia="Segoe UI"/>
              </w:rPr>
            </w:pPr>
          </w:p>
          <w:p w14:paraId="1BDFAE45" w14:textId="77777777" w:rsidR="002E6D6E" w:rsidRPr="00A11405" w:rsidRDefault="002E6D6E" w:rsidP="00A677F1">
            <w:r w:rsidRPr="00A11405">
              <w:t>Continue to take an approach to TAC setting informed by the best available scientific advice and following MSY principles.</w:t>
            </w:r>
          </w:p>
          <w:p w14:paraId="6F2D4556" w14:textId="77777777" w:rsidR="002E6D6E" w:rsidRDefault="002E6D6E" w:rsidP="00A677F1">
            <w:pPr>
              <w:rPr>
                <w:rFonts w:eastAsia="Calibri"/>
              </w:rPr>
            </w:pPr>
          </w:p>
          <w:p w14:paraId="36C9DDE4" w14:textId="77777777" w:rsidR="002E6D6E" w:rsidRPr="00FD79FA" w:rsidRDefault="002E6D6E" w:rsidP="00A677F1">
            <w:pPr>
              <w:rPr>
                <w:rFonts w:eastAsia="Calibri"/>
              </w:rPr>
            </w:pPr>
          </w:p>
          <w:p w14:paraId="79525229" w14:textId="77777777" w:rsidR="002E6D6E" w:rsidRDefault="002E6D6E" w:rsidP="00A677F1">
            <w:pPr>
              <w:spacing w:after="0"/>
            </w:pPr>
          </w:p>
          <w:p w14:paraId="6626E308" w14:textId="77777777" w:rsidR="002E6D6E" w:rsidRPr="4D0038B7" w:rsidRDefault="002E6D6E" w:rsidP="00A677F1">
            <w:pPr>
              <w:spacing w:after="0"/>
              <w:rPr>
                <w:color w:val="000000" w:themeColor="text1"/>
              </w:rPr>
            </w:pPr>
          </w:p>
        </w:tc>
        <w:tc>
          <w:tcPr>
            <w:tcW w:w="786" w:type="pct"/>
          </w:tcPr>
          <w:p w14:paraId="7CE098B9" w14:textId="77777777" w:rsidR="002E6D6E" w:rsidRPr="4D0038B7" w:rsidRDefault="002E6D6E" w:rsidP="00A677F1">
            <w:pPr>
              <w:spacing w:after="0"/>
              <w:rPr>
                <w:color w:val="000000" w:themeColor="text1"/>
              </w:rPr>
            </w:pPr>
            <w:r>
              <w:rPr>
                <w:color w:val="000000" w:themeColor="text1"/>
              </w:rPr>
              <w:lastRenderedPageBreak/>
              <w:t>Ongoing</w:t>
            </w:r>
          </w:p>
        </w:tc>
        <w:tc>
          <w:tcPr>
            <w:tcW w:w="1470" w:type="pct"/>
          </w:tcPr>
          <w:p w14:paraId="4F4FE3D9" w14:textId="77777777" w:rsidR="002E6D6E" w:rsidRPr="00E409CD" w:rsidRDefault="002E6D6E" w:rsidP="00A677F1">
            <w:pPr>
              <w:rPr>
                <w:color w:val="000000" w:themeColor="text1"/>
              </w:rPr>
            </w:pPr>
            <w:r w:rsidRPr="00E409CD">
              <w:rPr>
                <w:color w:val="000000" w:themeColor="text1"/>
              </w:rPr>
              <w:t>This action is expected to contribute towards the sustainability of targeted stocks. This may also have indirect benefits for the wider environment, for example food webs and biodiversity.</w:t>
            </w:r>
          </w:p>
          <w:p w14:paraId="46E4D260" w14:textId="77777777" w:rsidR="002E6D6E" w:rsidRPr="00E409CD" w:rsidRDefault="002E6D6E" w:rsidP="00A677F1">
            <w:pPr>
              <w:rPr>
                <w:color w:val="000000" w:themeColor="text1"/>
              </w:rPr>
            </w:pPr>
            <w:r w:rsidRPr="00E409CD">
              <w:rPr>
                <w:color w:val="000000" w:themeColor="text1"/>
              </w:rPr>
              <w:t>Relevant SEA Issues:</w:t>
            </w:r>
          </w:p>
          <w:p w14:paraId="53677ED8" w14:textId="77777777" w:rsidR="002E6D6E" w:rsidRPr="00C95DA2" w:rsidRDefault="002E6D6E" w:rsidP="00A677F1">
            <w:pPr>
              <w:pStyle w:val="ListParagraph"/>
              <w:numPr>
                <w:ilvl w:val="0"/>
                <w:numId w:val="37"/>
              </w:numPr>
              <w:rPr>
                <w:color w:val="000000" w:themeColor="text1"/>
              </w:rPr>
            </w:pPr>
            <w:r w:rsidRPr="00E409CD">
              <w:rPr>
                <w:color w:val="000000" w:themeColor="text1"/>
              </w:rPr>
              <w:t>Biodiversity, fauna, flora (UK MS - D1, D3, D4, D6)</w:t>
            </w:r>
          </w:p>
        </w:tc>
        <w:tc>
          <w:tcPr>
            <w:tcW w:w="1649" w:type="pct"/>
          </w:tcPr>
          <w:p w14:paraId="447A19BB" w14:textId="77777777" w:rsidR="002E6D6E" w:rsidRPr="00E409CD" w:rsidRDefault="002E6D6E" w:rsidP="00A677F1">
            <w:pPr>
              <w:rPr>
                <w:bCs/>
              </w:rPr>
            </w:pPr>
            <w:r w:rsidRPr="00E409CD">
              <w:rPr>
                <w:bCs/>
              </w:rPr>
              <w:t>If this leads to management that reduces opportunities, that may lead to spatial changes in fishing effort that increases fishing pressure outside the scope of the relevant FMP (area and/or species). If this leads to management that increases opportunities within the plan area, the increase in pressure could have a negative impact on the wider environment.</w:t>
            </w:r>
          </w:p>
          <w:p w14:paraId="1B39FF0A" w14:textId="77777777" w:rsidR="002E6D6E" w:rsidRPr="00E409CD" w:rsidRDefault="002E6D6E" w:rsidP="00A677F1">
            <w:pPr>
              <w:rPr>
                <w:bCs/>
              </w:rPr>
            </w:pPr>
            <w:r w:rsidRPr="00E409CD">
              <w:rPr>
                <w:bCs/>
              </w:rPr>
              <w:t>Relevant SEA Issues:</w:t>
            </w:r>
          </w:p>
          <w:p w14:paraId="1AF9EFE3" w14:textId="77777777" w:rsidR="002E6D6E" w:rsidRPr="00C95DA2" w:rsidRDefault="002E6D6E" w:rsidP="00A677F1">
            <w:pPr>
              <w:pStyle w:val="ListParagraph"/>
              <w:numPr>
                <w:ilvl w:val="0"/>
                <w:numId w:val="38"/>
              </w:numPr>
              <w:rPr>
                <w:bCs/>
              </w:rPr>
            </w:pPr>
            <w:r w:rsidRPr="00E409CD">
              <w:rPr>
                <w:bCs/>
              </w:rPr>
              <w:t>Biodiversity, fauna, flora (UK MS - D1, D3, D4, D6)</w:t>
            </w:r>
          </w:p>
        </w:tc>
      </w:tr>
      <w:tr w:rsidR="002E6D6E" w:rsidRPr="00FB5239" w14:paraId="7B8B26C4" w14:textId="77777777" w:rsidTr="00A677F1">
        <w:tc>
          <w:tcPr>
            <w:tcW w:w="1095" w:type="pct"/>
          </w:tcPr>
          <w:p w14:paraId="70929F3E" w14:textId="77777777" w:rsidR="002E6D6E" w:rsidRDefault="002E6D6E" w:rsidP="00A677F1">
            <w:pPr>
              <w:rPr>
                <w:rFonts w:eastAsia="Calibri"/>
              </w:rPr>
            </w:pPr>
            <w:r w:rsidRPr="00E07A43">
              <w:rPr>
                <w:rFonts w:eastAsia="Calibri"/>
                <w:b/>
                <w:bCs/>
              </w:rPr>
              <w:t>North Sea herring FMP</w:t>
            </w:r>
            <w:r w:rsidRPr="00E07A43">
              <w:rPr>
                <w:rFonts w:eastAsia="Calibri"/>
              </w:rPr>
              <w:t>:</w:t>
            </w:r>
          </w:p>
          <w:p w14:paraId="43F40FE6" w14:textId="77777777" w:rsidR="002E6D6E" w:rsidRPr="00962949" w:rsidRDefault="002E6D6E" w:rsidP="00A677F1">
            <w:pPr>
              <w:rPr>
                <w:rFonts w:eastAsia="Calibri"/>
              </w:rPr>
            </w:pPr>
            <w:r w:rsidRPr="00962949">
              <w:rPr>
                <w:rFonts w:eastAsia="Calibri"/>
              </w:rPr>
              <w:t xml:space="preserve">Continue to work with trilateral partners to support the sustainable harvesting of the stock through international negotiations. </w:t>
            </w:r>
          </w:p>
          <w:p w14:paraId="0512D209" w14:textId="77777777" w:rsidR="002E6D6E" w:rsidRPr="002C5A9A" w:rsidRDefault="002E6D6E" w:rsidP="00A677F1">
            <w:pPr>
              <w:rPr>
                <w:rFonts w:eastAsia="Calibri"/>
                <w:b/>
                <w:bCs/>
              </w:rPr>
            </w:pPr>
            <w:r w:rsidRPr="002C5A9A">
              <w:rPr>
                <w:rFonts w:eastAsia="Calibri"/>
                <w:b/>
                <w:bCs/>
              </w:rPr>
              <w:t>Atlanto-Scandian herring FMP:</w:t>
            </w:r>
          </w:p>
          <w:p w14:paraId="3E1050D4" w14:textId="77777777" w:rsidR="002E6D6E" w:rsidRPr="00EB5496" w:rsidRDefault="002E6D6E" w:rsidP="00A677F1">
            <w:pPr>
              <w:rPr>
                <w:rFonts w:eastAsia="Calibri"/>
              </w:rPr>
            </w:pPr>
            <w:r w:rsidRPr="00EB5496">
              <w:rPr>
                <w:rFonts w:eastAsia="Calibri"/>
              </w:rPr>
              <w:t xml:space="preserve">Continue to work with coastal States partners and fishing </w:t>
            </w:r>
            <w:r w:rsidRPr="00EB5496">
              <w:rPr>
                <w:rFonts w:eastAsia="Calibri"/>
              </w:rPr>
              <w:lastRenderedPageBreak/>
              <w:t xml:space="preserve">parties with the aim of improving the sustainable harvesting of the stock. This will include working collectively to agree a comprehensive sharing arrangement for the stock, which in turn will help reduce fishing pressure. </w:t>
            </w:r>
          </w:p>
          <w:p w14:paraId="12F99947" w14:textId="77777777" w:rsidR="002E6D6E" w:rsidRPr="00EB5496" w:rsidRDefault="002E6D6E" w:rsidP="00A677F1">
            <w:pPr>
              <w:rPr>
                <w:rFonts w:eastAsia="Calibri"/>
                <w:b/>
                <w:bCs/>
              </w:rPr>
            </w:pPr>
            <w:r w:rsidRPr="00EB5496">
              <w:rPr>
                <w:rFonts w:eastAsia="Calibri"/>
                <w:b/>
                <w:bCs/>
              </w:rPr>
              <w:t>North- East Atlantic mackerel FMP:</w:t>
            </w:r>
          </w:p>
          <w:p w14:paraId="0C79FE7B" w14:textId="77777777" w:rsidR="002E6D6E" w:rsidRPr="00EB5496" w:rsidRDefault="002E6D6E" w:rsidP="00A677F1">
            <w:pPr>
              <w:rPr>
                <w:rFonts w:eastAsia="Calibri"/>
              </w:rPr>
            </w:pPr>
            <w:r w:rsidRPr="00EB5496">
              <w:rPr>
                <w:rFonts w:eastAsia="Calibri"/>
              </w:rPr>
              <w:t>Continue to work with coastal State partners with the aim of improving the sustainable harvesting of the stock. This will include working collectively to make progress towards a comprehensive quota sharing arrangement for the stock, which in turn will help reduce fishing pressure.</w:t>
            </w:r>
          </w:p>
          <w:p w14:paraId="3F246550" w14:textId="77777777" w:rsidR="002E6D6E" w:rsidRPr="003B5665" w:rsidRDefault="002E6D6E" w:rsidP="00A677F1">
            <w:pPr>
              <w:shd w:val="clear" w:color="auto" w:fill="FFFFFF"/>
              <w:spacing w:after="0" w:line="240" w:lineRule="auto"/>
              <w:rPr>
                <w:rFonts w:eastAsia="Segoe UI"/>
                <w:b/>
                <w:bCs/>
              </w:rPr>
            </w:pPr>
            <w:r w:rsidRPr="003B5665">
              <w:rPr>
                <w:rFonts w:eastAsia="Segoe UI"/>
                <w:b/>
                <w:bCs/>
              </w:rPr>
              <w:t>Norther Shelf blue whiting FMP:</w:t>
            </w:r>
          </w:p>
          <w:p w14:paraId="724F837A" w14:textId="77777777" w:rsidR="002E6D6E" w:rsidRPr="00EB5496" w:rsidRDefault="002E6D6E" w:rsidP="00A677F1">
            <w:pPr>
              <w:shd w:val="clear" w:color="auto" w:fill="FFFFFF"/>
              <w:spacing w:after="0" w:line="259" w:lineRule="auto"/>
              <w:rPr>
                <w:rFonts w:eastAsia="Segoe UI"/>
              </w:rPr>
            </w:pPr>
            <w:r w:rsidRPr="00EB5496">
              <w:rPr>
                <w:rFonts w:eastAsia="Segoe UI"/>
              </w:rPr>
              <w:lastRenderedPageBreak/>
              <w:t xml:space="preserve">Continue to work with coastal States to improve sustainable harvesting of the stock. This includes working collectively to make progress on a comprehensive sharing arrangement for the stock, which would reduce fishing pressure. </w:t>
            </w:r>
          </w:p>
          <w:p w14:paraId="6F73E238" w14:textId="77777777" w:rsidR="002E6D6E" w:rsidRPr="00E07A43" w:rsidRDefault="002E6D6E" w:rsidP="00A677F1">
            <w:pPr>
              <w:rPr>
                <w:rFonts w:eastAsia="Calibri"/>
              </w:rPr>
            </w:pPr>
          </w:p>
          <w:p w14:paraId="4BBA64C5" w14:textId="77777777" w:rsidR="002E6D6E" w:rsidRPr="4D0038B7" w:rsidRDefault="002E6D6E" w:rsidP="00A677F1">
            <w:pPr>
              <w:spacing w:after="0"/>
              <w:rPr>
                <w:color w:val="000000" w:themeColor="text1"/>
              </w:rPr>
            </w:pPr>
          </w:p>
        </w:tc>
        <w:tc>
          <w:tcPr>
            <w:tcW w:w="786" w:type="pct"/>
          </w:tcPr>
          <w:p w14:paraId="48B8BF18" w14:textId="77777777" w:rsidR="002E6D6E" w:rsidRPr="4D0038B7" w:rsidRDefault="002E6D6E" w:rsidP="00A677F1">
            <w:pPr>
              <w:spacing w:after="0"/>
              <w:rPr>
                <w:color w:val="000000" w:themeColor="text1"/>
              </w:rPr>
            </w:pPr>
            <w:r w:rsidRPr="00460DD9">
              <w:rPr>
                <w:color w:val="000000" w:themeColor="text1"/>
              </w:rPr>
              <w:lastRenderedPageBreak/>
              <w:t>O</w:t>
            </w:r>
            <w:r>
              <w:rPr>
                <w:color w:val="000000" w:themeColor="text1"/>
              </w:rPr>
              <w:t>ngoing</w:t>
            </w:r>
          </w:p>
        </w:tc>
        <w:tc>
          <w:tcPr>
            <w:tcW w:w="1470" w:type="pct"/>
          </w:tcPr>
          <w:p w14:paraId="7287DA47" w14:textId="77777777" w:rsidR="002E6D6E" w:rsidRPr="00E409CD" w:rsidRDefault="002E6D6E" w:rsidP="00A677F1">
            <w:pPr>
              <w:rPr>
                <w:color w:val="000000" w:themeColor="text1"/>
              </w:rPr>
            </w:pPr>
            <w:r w:rsidRPr="00E409CD">
              <w:rPr>
                <w:color w:val="000000" w:themeColor="text1"/>
              </w:rPr>
              <w:t>This action is expected to contribute towards the sustainability of targeted stocks. This may also have indirect benefits for the wider environment, for example food webs and biodiversity.</w:t>
            </w:r>
          </w:p>
          <w:p w14:paraId="60CDB879" w14:textId="77777777" w:rsidR="002E6D6E" w:rsidRPr="00E409CD" w:rsidRDefault="002E6D6E" w:rsidP="00A677F1">
            <w:pPr>
              <w:rPr>
                <w:color w:val="000000" w:themeColor="text1"/>
              </w:rPr>
            </w:pPr>
            <w:r w:rsidRPr="00E409CD">
              <w:rPr>
                <w:color w:val="000000" w:themeColor="text1"/>
              </w:rPr>
              <w:t>Relevant SEA Issues:</w:t>
            </w:r>
          </w:p>
          <w:p w14:paraId="4F2ADC56" w14:textId="77777777" w:rsidR="002E6D6E" w:rsidRPr="00E409CD" w:rsidRDefault="002E6D6E" w:rsidP="00A677F1">
            <w:pPr>
              <w:pStyle w:val="ListParagraph"/>
              <w:numPr>
                <w:ilvl w:val="0"/>
                <w:numId w:val="39"/>
              </w:numPr>
              <w:rPr>
                <w:color w:val="000000" w:themeColor="text1"/>
              </w:rPr>
            </w:pPr>
            <w:r w:rsidRPr="00E409CD">
              <w:rPr>
                <w:color w:val="000000" w:themeColor="text1"/>
              </w:rPr>
              <w:t>Biodiversity, fauna, flora (UK MS - D1, D3, D4, D6)</w:t>
            </w:r>
          </w:p>
          <w:p w14:paraId="3A53BC0A" w14:textId="77777777" w:rsidR="002E6D6E" w:rsidRDefault="002E6D6E" w:rsidP="00A677F1">
            <w:pPr>
              <w:pStyle w:val="ListParagraph"/>
              <w:numPr>
                <w:ilvl w:val="0"/>
                <w:numId w:val="39"/>
              </w:numPr>
              <w:rPr>
                <w:color w:val="000000" w:themeColor="text1"/>
              </w:rPr>
            </w:pPr>
            <w:r w:rsidRPr="00E409CD">
              <w:rPr>
                <w:color w:val="000000" w:themeColor="text1"/>
              </w:rPr>
              <w:t>Water (UK MS descriptors D10, D11)</w:t>
            </w:r>
          </w:p>
          <w:p w14:paraId="39619B95" w14:textId="77777777" w:rsidR="002E6D6E" w:rsidRPr="00C95DA2" w:rsidRDefault="002E6D6E" w:rsidP="00A677F1">
            <w:pPr>
              <w:pStyle w:val="ListParagraph"/>
              <w:numPr>
                <w:ilvl w:val="0"/>
                <w:numId w:val="39"/>
              </w:numPr>
              <w:rPr>
                <w:color w:val="000000" w:themeColor="text1"/>
              </w:rPr>
            </w:pPr>
            <w:r w:rsidRPr="00C95DA2">
              <w:rPr>
                <w:color w:val="000000" w:themeColor="text1"/>
              </w:rPr>
              <w:t>Climatic factors</w:t>
            </w:r>
          </w:p>
        </w:tc>
        <w:tc>
          <w:tcPr>
            <w:tcW w:w="1649" w:type="pct"/>
          </w:tcPr>
          <w:p w14:paraId="709A75B2" w14:textId="77777777" w:rsidR="002E6D6E" w:rsidRPr="00E409CD" w:rsidRDefault="002E6D6E" w:rsidP="00A677F1">
            <w:pPr>
              <w:rPr>
                <w:bCs/>
              </w:rPr>
            </w:pPr>
            <w:r w:rsidRPr="00E409CD">
              <w:rPr>
                <w:bCs/>
              </w:rPr>
              <w:t>If this leads to management that reduces opportunities, that may lead to spatial changes in fishing effort that increases fishing pressure outside the scope of the relevant FMP (area and/or species). If this leads to management that increases opportunities within the plan area, the increase in pressure could have a negative impact on the wider environment.</w:t>
            </w:r>
          </w:p>
          <w:p w14:paraId="70A2344F" w14:textId="77777777" w:rsidR="002E6D6E" w:rsidRPr="00E409CD" w:rsidRDefault="002E6D6E" w:rsidP="00A677F1">
            <w:pPr>
              <w:rPr>
                <w:bCs/>
              </w:rPr>
            </w:pPr>
            <w:r w:rsidRPr="00E409CD">
              <w:rPr>
                <w:bCs/>
              </w:rPr>
              <w:t>Relevant SEA Issues:</w:t>
            </w:r>
          </w:p>
          <w:p w14:paraId="19BDA447" w14:textId="77777777" w:rsidR="002E6D6E" w:rsidRPr="00E409CD" w:rsidRDefault="002E6D6E" w:rsidP="00A677F1">
            <w:pPr>
              <w:pStyle w:val="ListParagraph"/>
              <w:numPr>
                <w:ilvl w:val="0"/>
                <w:numId w:val="38"/>
              </w:numPr>
              <w:rPr>
                <w:color w:val="000000" w:themeColor="text1"/>
              </w:rPr>
            </w:pPr>
            <w:r w:rsidRPr="00E409CD">
              <w:rPr>
                <w:color w:val="000000" w:themeColor="text1"/>
              </w:rPr>
              <w:t>Biodiversity, fauna, flora (UK MS - D1, D3, D4, D6)</w:t>
            </w:r>
          </w:p>
          <w:p w14:paraId="1B53E8B9" w14:textId="77777777" w:rsidR="002E6D6E" w:rsidRDefault="002E6D6E" w:rsidP="00A677F1">
            <w:pPr>
              <w:pStyle w:val="ListParagraph"/>
              <w:numPr>
                <w:ilvl w:val="0"/>
                <w:numId w:val="38"/>
              </w:numPr>
              <w:rPr>
                <w:color w:val="000000" w:themeColor="text1"/>
              </w:rPr>
            </w:pPr>
            <w:r w:rsidRPr="00E409CD">
              <w:rPr>
                <w:color w:val="000000" w:themeColor="text1"/>
              </w:rPr>
              <w:lastRenderedPageBreak/>
              <w:t>Water (UK MS descriptors D10, D11)</w:t>
            </w:r>
          </w:p>
          <w:p w14:paraId="7D13CC22" w14:textId="77777777" w:rsidR="002E6D6E" w:rsidRPr="00C95DA2" w:rsidRDefault="002E6D6E" w:rsidP="00A677F1">
            <w:pPr>
              <w:pStyle w:val="ListParagraph"/>
              <w:numPr>
                <w:ilvl w:val="0"/>
                <w:numId w:val="38"/>
              </w:numPr>
              <w:rPr>
                <w:color w:val="000000" w:themeColor="text1"/>
              </w:rPr>
            </w:pPr>
            <w:r w:rsidRPr="00C95DA2">
              <w:rPr>
                <w:color w:val="000000" w:themeColor="text1"/>
              </w:rPr>
              <w:t>Climatic factors</w:t>
            </w:r>
          </w:p>
        </w:tc>
      </w:tr>
      <w:tr w:rsidR="002E6D6E" w:rsidRPr="00FB5239" w14:paraId="6F6D72B3" w14:textId="77777777" w:rsidTr="00A677F1">
        <w:tc>
          <w:tcPr>
            <w:tcW w:w="1095" w:type="pct"/>
          </w:tcPr>
          <w:p w14:paraId="245B1521" w14:textId="77777777" w:rsidR="002E6D6E" w:rsidRDefault="002E6D6E" w:rsidP="00A677F1">
            <w:pPr>
              <w:rPr>
                <w:rFonts w:eastAsia="Calibri"/>
              </w:rPr>
            </w:pPr>
            <w:r w:rsidRPr="00A403A4">
              <w:rPr>
                <w:rFonts w:eastAsia="Calibri"/>
                <w:b/>
                <w:bCs/>
              </w:rPr>
              <w:lastRenderedPageBreak/>
              <w:t>North Sea herring FMP</w:t>
            </w:r>
            <w:r w:rsidRPr="00A403A4">
              <w:rPr>
                <w:rFonts w:eastAsia="Calibri"/>
              </w:rPr>
              <w:t>:</w:t>
            </w:r>
          </w:p>
          <w:p w14:paraId="55466A6E" w14:textId="77777777" w:rsidR="002E6D6E" w:rsidRPr="00904050" w:rsidRDefault="002E6D6E" w:rsidP="00A677F1">
            <w:pPr>
              <w:rPr>
                <w:rFonts w:eastAsia="Calibri"/>
              </w:rPr>
            </w:pPr>
            <w:r w:rsidRPr="00904050">
              <w:rPr>
                <w:rFonts w:eastAsia="Calibri"/>
              </w:rPr>
              <w:t>Continue to support the trilateral request to ICES to identify the exceptional circumstances under which the LTMS should be reviewed and/or suspended, and work with trilateral partners to agree appropriate next steps if defined exceptional circumstances are triggered in the future.</w:t>
            </w:r>
          </w:p>
          <w:p w14:paraId="096DD6D4" w14:textId="77777777" w:rsidR="002E6D6E" w:rsidRPr="007C3080" w:rsidRDefault="002E6D6E" w:rsidP="00A677F1">
            <w:pPr>
              <w:rPr>
                <w:rFonts w:eastAsia="Calibri"/>
                <w:b/>
                <w:bCs/>
              </w:rPr>
            </w:pPr>
            <w:r w:rsidRPr="007C3080">
              <w:rPr>
                <w:rFonts w:eastAsia="Calibri"/>
                <w:b/>
                <w:bCs/>
              </w:rPr>
              <w:lastRenderedPageBreak/>
              <w:t>Atlanto-Scandian herring FMP:</w:t>
            </w:r>
          </w:p>
          <w:p w14:paraId="55D746D3" w14:textId="77777777" w:rsidR="002E6D6E" w:rsidRPr="00110E24" w:rsidRDefault="002E6D6E" w:rsidP="00A677F1">
            <w:r w:rsidRPr="00110E24">
              <w:t>Contain to maintain the UK TAC share at 1.95% to help manage fishing pressure in lieu of comprehensive sharing arrangements being put in place.</w:t>
            </w:r>
          </w:p>
          <w:p w14:paraId="3EC4F541" w14:textId="77777777" w:rsidR="002E6D6E" w:rsidRPr="00A403A4" w:rsidRDefault="002E6D6E" w:rsidP="00A677F1">
            <w:pPr>
              <w:rPr>
                <w:rFonts w:eastAsia="Calibri"/>
              </w:rPr>
            </w:pPr>
          </w:p>
          <w:p w14:paraId="250187F8" w14:textId="77777777" w:rsidR="002E6D6E" w:rsidRPr="4D0038B7" w:rsidRDefault="002E6D6E" w:rsidP="00A677F1">
            <w:pPr>
              <w:spacing w:after="0"/>
              <w:rPr>
                <w:color w:val="000000" w:themeColor="text1"/>
              </w:rPr>
            </w:pPr>
          </w:p>
        </w:tc>
        <w:tc>
          <w:tcPr>
            <w:tcW w:w="786" w:type="pct"/>
          </w:tcPr>
          <w:p w14:paraId="46CA0844" w14:textId="77777777" w:rsidR="002E6D6E" w:rsidRPr="4D0038B7" w:rsidRDefault="002E6D6E" w:rsidP="00A677F1">
            <w:pPr>
              <w:spacing w:after="0"/>
              <w:rPr>
                <w:color w:val="000000" w:themeColor="text1"/>
              </w:rPr>
            </w:pPr>
            <w:r w:rsidRPr="00460DD9">
              <w:rPr>
                <w:color w:val="000000" w:themeColor="text1"/>
              </w:rPr>
              <w:lastRenderedPageBreak/>
              <w:t>O</w:t>
            </w:r>
            <w:r>
              <w:rPr>
                <w:color w:val="000000" w:themeColor="text1"/>
              </w:rPr>
              <w:t>ngoing</w:t>
            </w:r>
          </w:p>
        </w:tc>
        <w:tc>
          <w:tcPr>
            <w:tcW w:w="1470" w:type="pct"/>
          </w:tcPr>
          <w:p w14:paraId="4FABE401" w14:textId="77777777" w:rsidR="002E6D6E" w:rsidRPr="00E409CD" w:rsidRDefault="002E6D6E" w:rsidP="00A677F1">
            <w:pPr>
              <w:rPr>
                <w:color w:val="000000" w:themeColor="text1"/>
              </w:rPr>
            </w:pPr>
            <w:r w:rsidRPr="00E409CD">
              <w:rPr>
                <w:color w:val="000000" w:themeColor="text1"/>
              </w:rPr>
              <w:t>This action is expected to contribute towards the sustainability of targeted stocks. This may also have indirect benefits for the wider environment, for example food webs and biodiversity.</w:t>
            </w:r>
          </w:p>
          <w:p w14:paraId="1056E943" w14:textId="77777777" w:rsidR="002E6D6E" w:rsidRPr="00E409CD" w:rsidRDefault="002E6D6E" w:rsidP="00A677F1">
            <w:pPr>
              <w:rPr>
                <w:color w:val="000000" w:themeColor="text1"/>
              </w:rPr>
            </w:pPr>
            <w:r w:rsidRPr="00E409CD">
              <w:rPr>
                <w:color w:val="000000" w:themeColor="text1"/>
              </w:rPr>
              <w:t>Relevant SEA Issues:</w:t>
            </w:r>
          </w:p>
          <w:p w14:paraId="713F5C38" w14:textId="77777777" w:rsidR="002E6D6E" w:rsidRPr="00E409CD" w:rsidRDefault="002E6D6E" w:rsidP="00A677F1">
            <w:pPr>
              <w:pStyle w:val="ListParagraph"/>
              <w:numPr>
                <w:ilvl w:val="0"/>
                <w:numId w:val="39"/>
              </w:numPr>
              <w:rPr>
                <w:color w:val="000000" w:themeColor="text1"/>
              </w:rPr>
            </w:pPr>
            <w:r w:rsidRPr="00E409CD">
              <w:rPr>
                <w:color w:val="000000" w:themeColor="text1"/>
              </w:rPr>
              <w:t>Biodiversity, fauna, flora (UK MS - D1, D3, D4, D6)</w:t>
            </w:r>
          </w:p>
          <w:p w14:paraId="26C1C8FB" w14:textId="77777777" w:rsidR="002E6D6E" w:rsidRDefault="002E6D6E" w:rsidP="00A677F1">
            <w:pPr>
              <w:pStyle w:val="ListParagraph"/>
              <w:numPr>
                <w:ilvl w:val="0"/>
                <w:numId w:val="39"/>
              </w:numPr>
              <w:rPr>
                <w:color w:val="000000" w:themeColor="text1"/>
              </w:rPr>
            </w:pPr>
            <w:r w:rsidRPr="00E409CD">
              <w:rPr>
                <w:color w:val="000000" w:themeColor="text1"/>
              </w:rPr>
              <w:t>Water (UK MS descriptors D10, D11)</w:t>
            </w:r>
          </w:p>
          <w:p w14:paraId="734809BD" w14:textId="77777777" w:rsidR="002E6D6E" w:rsidRPr="00C95DA2" w:rsidRDefault="002E6D6E" w:rsidP="00A677F1">
            <w:pPr>
              <w:pStyle w:val="ListParagraph"/>
              <w:numPr>
                <w:ilvl w:val="0"/>
                <w:numId w:val="39"/>
              </w:numPr>
              <w:rPr>
                <w:color w:val="000000" w:themeColor="text1"/>
              </w:rPr>
            </w:pPr>
            <w:r w:rsidRPr="00C95DA2">
              <w:rPr>
                <w:color w:val="000000" w:themeColor="text1"/>
              </w:rPr>
              <w:t>Climatic factors</w:t>
            </w:r>
          </w:p>
        </w:tc>
        <w:tc>
          <w:tcPr>
            <w:tcW w:w="1649" w:type="pct"/>
          </w:tcPr>
          <w:p w14:paraId="2DAA9F95" w14:textId="77777777" w:rsidR="002E6D6E" w:rsidRPr="00E409CD" w:rsidRDefault="002E6D6E" w:rsidP="00A677F1">
            <w:pPr>
              <w:rPr>
                <w:bCs/>
              </w:rPr>
            </w:pPr>
            <w:r w:rsidRPr="00E409CD">
              <w:rPr>
                <w:bCs/>
              </w:rPr>
              <w:t>If this leads to management that reduces opportunities, that may lead to spatial changes in fishing effort that increases fishing pressure outside the scope of the relevant FMP (area and/or species). If this leads to management that increases opportunities within the plan area, the increase in pressure could have a negative impact on the wider environment.</w:t>
            </w:r>
          </w:p>
          <w:p w14:paraId="05B8DDCA" w14:textId="77777777" w:rsidR="002E6D6E" w:rsidRPr="00E409CD" w:rsidRDefault="002E6D6E" w:rsidP="00A677F1">
            <w:pPr>
              <w:rPr>
                <w:bCs/>
              </w:rPr>
            </w:pPr>
            <w:r w:rsidRPr="00E409CD">
              <w:rPr>
                <w:bCs/>
              </w:rPr>
              <w:t>Relevant SEA Issues:</w:t>
            </w:r>
          </w:p>
          <w:p w14:paraId="20214CE0" w14:textId="77777777" w:rsidR="002E6D6E" w:rsidRPr="00E409CD" w:rsidRDefault="002E6D6E" w:rsidP="00A677F1">
            <w:pPr>
              <w:pStyle w:val="ListParagraph"/>
              <w:numPr>
                <w:ilvl w:val="0"/>
                <w:numId w:val="38"/>
              </w:numPr>
              <w:rPr>
                <w:color w:val="000000" w:themeColor="text1"/>
              </w:rPr>
            </w:pPr>
            <w:r w:rsidRPr="00E409CD">
              <w:rPr>
                <w:color w:val="000000" w:themeColor="text1"/>
              </w:rPr>
              <w:t>Biodiversity, fauna, flora (UK MS - D1, D3, D4, D6)</w:t>
            </w:r>
          </w:p>
          <w:p w14:paraId="388EF395" w14:textId="77777777" w:rsidR="002E6D6E" w:rsidRDefault="002E6D6E" w:rsidP="00A677F1">
            <w:pPr>
              <w:pStyle w:val="ListParagraph"/>
              <w:numPr>
                <w:ilvl w:val="0"/>
                <w:numId w:val="38"/>
              </w:numPr>
              <w:rPr>
                <w:color w:val="000000" w:themeColor="text1"/>
              </w:rPr>
            </w:pPr>
            <w:r w:rsidRPr="00E409CD">
              <w:rPr>
                <w:color w:val="000000" w:themeColor="text1"/>
              </w:rPr>
              <w:t>Water (UK MS descriptors D10, D11)</w:t>
            </w:r>
          </w:p>
          <w:p w14:paraId="5F237C89" w14:textId="77777777" w:rsidR="002E6D6E" w:rsidRPr="00C95DA2" w:rsidRDefault="002E6D6E" w:rsidP="00A677F1">
            <w:pPr>
              <w:pStyle w:val="ListParagraph"/>
              <w:numPr>
                <w:ilvl w:val="0"/>
                <w:numId w:val="38"/>
              </w:numPr>
              <w:rPr>
                <w:color w:val="000000" w:themeColor="text1"/>
              </w:rPr>
            </w:pPr>
            <w:r w:rsidRPr="00C95DA2">
              <w:rPr>
                <w:color w:val="000000" w:themeColor="text1"/>
              </w:rPr>
              <w:lastRenderedPageBreak/>
              <w:t>Climatic factors</w:t>
            </w:r>
          </w:p>
        </w:tc>
      </w:tr>
      <w:tr w:rsidR="002E6D6E" w:rsidRPr="00FB5239" w14:paraId="3C966EC8" w14:textId="77777777" w:rsidTr="00A677F1">
        <w:tc>
          <w:tcPr>
            <w:tcW w:w="1095" w:type="pct"/>
          </w:tcPr>
          <w:p w14:paraId="54D6428C" w14:textId="77777777" w:rsidR="002E6D6E" w:rsidRPr="009E5256" w:rsidRDefault="002E6D6E" w:rsidP="00A677F1">
            <w:pPr>
              <w:rPr>
                <w:rFonts w:eastAsia="Calibri"/>
                <w:b/>
                <w:bCs/>
              </w:rPr>
            </w:pPr>
            <w:r w:rsidRPr="009E5256">
              <w:rPr>
                <w:rFonts w:eastAsia="Calibri"/>
                <w:b/>
                <w:bCs/>
              </w:rPr>
              <w:lastRenderedPageBreak/>
              <w:t>Atlanto-Scandian herring FMP:</w:t>
            </w:r>
          </w:p>
          <w:p w14:paraId="3AC3E913" w14:textId="77777777" w:rsidR="002E6D6E" w:rsidRPr="009E5256" w:rsidRDefault="002E6D6E" w:rsidP="00A677F1">
            <w:pPr>
              <w:rPr>
                <w:lang w:eastAsia="en-GB"/>
              </w:rPr>
            </w:pPr>
            <w:r w:rsidRPr="009E5256">
              <w:rPr>
                <w:lang w:eastAsia="en-GB"/>
              </w:rPr>
              <w:t>Following the ICES benchmark for the stock in 2025, progress coastal State discussions to refine and update the current LTMS.</w:t>
            </w:r>
          </w:p>
          <w:p w14:paraId="08D14D2E" w14:textId="77777777" w:rsidR="002E6D6E" w:rsidRPr="009E5256" w:rsidRDefault="002E6D6E" w:rsidP="00A677F1">
            <w:pPr>
              <w:shd w:val="clear" w:color="auto" w:fill="FFFFFF"/>
              <w:spacing w:after="0" w:line="240" w:lineRule="auto"/>
              <w:rPr>
                <w:rFonts w:eastAsia="Segoe UI"/>
                <w:b/>
                <w:bCs/>
              </w:rPr>
            </w:pPr>
            <w:r w:rsidRPr="009E5256">
              <w:rPr>
                <w:rFonts w:eastAsia="Segoe UI"/>
                <w:b/>
                <w:bCs/>
              </w:rPr>
              <w:t>Norther Shelf blue whiting FMP:</w:t>
            </w:r>
          </w:p>
          <w:p w14:paraId="608A97EE" w14:textId="77777777" w:rsidR="002E6D6E" w:rsidRPr="009E5256" w:rsidRDefault="002E6D6E" w:rsidP="00A677F1">
            <w:pPr>
              <w:rPr>
                <w:lang w:eastAsia="en-GB"/>
              </w:rPr>
            </w:pPr>
            <w:r w:rsidRPr="009E5256">
              <w:rPr>
                <w:lang w:eastAsia="en-GB"/>
              </w:rPr>
              <w:t xml:space="preserve">Following the planned ICES benchmark for the stock in 2027, progress Coastal State discussions to </w:t>
            </w:r>
            <w:r w:rsidRPr="009E5256">
              <w:rPr>
                <w:lang w:eastAsia="en-GB"/>
              </w:rPr>
              <w:lastRenderedPageBreak/>
              <w:t>refine and update the current LTMS.</w:t>
            </w:r>
          </w:p>
          <w:p w14:paraId="3FF36478" w14:textId="77777777" w:rsidR="002E6D6E" w:rsidRPr="4D0038B7" w:rsidRDefault="002E6D6E" w:rsidP="00A677F1">
            <w:pPr>
              <w:spacing w:after="0"/>
              <w:rPr>
                <w:color w:val="000000" w:themeColor="text1"/>
              </w:rPr>
            </w:pPr>
          </w:p>
        </w:tc>
        <w:tc>
          <w:tcPr>
            <w:tcW w:w="786" w:type="pct"/>
          </w:tcPr>
          <w:p w14:paraId="776235B8" w14:textId="77777777" w:rsidR="002E6D6E" w:rsidRPr="4D0038B7" w:rsidRDefault="002E6D6E" w:rsidP="00A677F1">
            <w:pPr>
              <w:spacing w:after="0"/>
              <w:rPr>
                <w:color w:val="000000" w:themeColor="text1"/>
              </w:rPr>
            </w:pPr>
            <w:r w:rsidRPr="00460DD9">
              <w:rPr>
                <w:color w:val="000000" w:themeColor="text1"/>
              </w:rPr>
              <w:lastRenderedPageBreak/>
              <w:t>S</w:t>
            </w:r>
            <w:r>
              <w:rPr>
                <w:color w:val="000000" w:themeColor="text1"/>
              </w:rPr>
              <w:t>hort Term (1-2 years)</w:t>
            </w:r>
          </w:p>
        </w:tc>
        <w:tc>
          <w:tcPr>
            <w:tcW w:w="1470" w:type="pct"/>
          </w:tcPr>
          <w:p w14:paraId="0DB3C3CA" w14:textId="77777777" w:rsidR="002E6D6E" w:rsidRPr="00E409CD" w:rsidRDefault="002E6D6E" w:rsidP="00A677F1">
            <w:pPr>
              <w:rPr>
                <w:color w:val="000000" w:themeColor="text1"/>
              </w:rPr>
            </w:pPr>
            <w:r w:rsidRPr="00E409CD">
              <w:rPr>
                <w:color w:val="000000" w:themeColor="text1"/>
              </w:rPr>
              <w:t>This action is expected to contribute towards the sustainability of targeted stocks. This may also have indirect benefits for the wider environment, for example food webs and biodiversity.</w:t>
            </w:r>
          </w:p>
          <w:p w14:paraId="446ADE3F" w14:textId="77777777" w:rsidR="002E6D6E" w:rsidRPr="00E409CD" w:rsidRDefault="002E6D6E" w:rsidP="00A677F1">
            <w:pPr>
              <w:rPr>
                <w:color w:val="000000" w:themeColor="text1"/>
              </w:rPr>
            </w:pPr>
            <w:r w:rsidRPr="00E409CD">
              <w:rPr>
                <w:color w:val="000000" w:themeColor="text1"/>
              </w:rPr>
              <w:t>Relevant SEA Issues:</w:t>
            </w:r>
          </w:p>
          <w:p w14:paraId="52DCE3C3" w14:textId="77777777" w:rsidR="002E6D6E" w:rsidRPr="00E409CD" w:rsidRDefault="002E6D6E" w:rsidP="00A677F1">
            <w:pPr>
              <w:pStyle w:val="ListParagraph"/>
              <w:numPr>
                <w:ilvl w:val="0"/>
                <w:numId w:val="39"/>
              </w:numPr>
              <w:rPr>
                <w:color w:val="000000" w:themeColor="text1"/>
              </w:rPr>
            </w:pPr>
            <w:r w:rsidRPr="00E409CD">
              <w:rPr>
                <w:color w:val="000000" w:themeColor="text1"/>
              </w:rPr>
              <w:t>Biodiversity, fauna, flora (UK MS - D1, D3, D4, D6)</w:t>
            </w:r>
          </w:p>
          <w:p w14:paraId="7F1A979D" w14:textId="77777777" w:rsidR="002E6D6E" w:rsidRDefault="002E6D6E" w:rsidP="00A677F1">
            <w:pPr>
              <w:pStyle w:val="ListParagraph"/>
              <w:numPr>
                <w:ilvl w:val="0"/>
                <w:numId w:val="39"/>
              </w:numPr>
              <w:rPr>
                <w:color w:val="000000" w:themeColor="text1"/>
              </w:rPr>
            </w:pPr>
            <w:r w:rsidRPr="00E409CD">
              <w:rPr>
                <w:color w:val="000000" w:themeColor="text1"/>
              </w:rPr>
              <w:t>Water (UK MS descriptors D10, D11)</w:t>
            </w:r>
          </w:p>
          <w:p w14:paraId="3A3751D4" w14:textId="77777777" w:rsidR="002E6D6E" w:rsidRPr="00C95DA2" w:rsidRDefault="002E6D6E" w:rsidP="00A677F1">
            <w:pPr>
              <w:pStyle w:val="ListParagraph"/>
              <w:numPr>
                <w:ilvl w:val="0"/>
                <w:numId w:val="39"/>
              </w:numPr>
              <w:rPr>
                <w:color w:val="000000" w:themeColor="text1"/>
              </w:rPr>
            </w:pPr>
            <w:r w:rsidRPr="00C95DA2">
              <w:rPr>
                <w:color w:val="000000" w:themeColor="text1"/>
              </w:rPr>
              <w:t>Climatic factors</w:t>
            </w:r>
          </w:p>
        </w:tc>
        <w:tc>
          <w:tcPr>
            <w:tcW w:w="1649" w:type="pct"/>
          </w:tcPr>
          <w:p w14:paraId="774B0C27" w14:textId="77777777" w:rsidR="002E6D6E" w:rsidRPr="00E409CD" w:rsidRDefault="002E6D6E" w:rsidP="00A677F1">
            <w:pPr>
              <w:rPr>
                <w:bCs/>
              </w:rPr>
            </w:pPr>
            <w:r w:rsidRPr="00E409CD">
              <w:rPr>
                <w:bCs/>
              </w:rPr>
              <w:t>If this leads to management that reduces opportunities, that may lead to spatial changes in fishing effort that increases fishing pressure outside the scope of the relevant FMP (area and/or species). If this leads to management that increases opportunities within the plan area, the increase in pressure could have a negative impact on the wider environment.</w:t>
            </w:r>
          </w:p>
          <w:p w14:paraId="151E21B7" w14:textId="77777777" w:rsidR="002E6D6E" w:rsidRPr="00E409CD" w:rsidRDefault="002E6D6E" w:rsidP="00A677F1">
            <w:pPr>
              <w:rPr>
                <w:bCs/>
              </w:rPr>
            </w:pPr>
            <w:r w:rsidRPr="00E409CD">
              <w:rPr>
                <w:bCs/>
              </w:rPr>
              <w:t>Relevant SEA Issues:</w:t>
            </w:r>
          </w:p>
          <w:p w14:paraId="40003289" w14:textId="77777777" w:rsidR="002E6D6E" w:rsidRPr="00E409CD" w:rsidRDefault="002E6D6E" w:rsidP="00A677F1">
            <w:pPr>
              <w:pStyle w:val="ListParagraph"/>
              <w:numPr>
                <w:ilvl w:val="0"/>
                <w:numId w:val="38"/>
              </w:numPr>
              <w:rPr>
                <w:color w:val="000000" w:themeColor="text1"/>
              </w:rPr>
            </w:pPr>
            <w:r w:rsidRPr="00E409CD">
              <w:rPr>
                <w:color w:val="000000" w:themeColor="text1"/>
              </w:rPr>
              <w:t>Biodiversity, fauna, flora (UK MS - D1, D3, D4, D6)</w:t>
            </w:r>
          </w:p>
          <w:p w14:paraId="629F8F6E" w14:textId="77777777" w:rsidR="002E6D6E" w:rsidRDefault="002E6D6E" w:rsidP="00A677F1">
            <w:pPr>
              <w:pStyle w:val="ListParagraph"/>
              <w:numPr>
                <w:ilvl w:val="0"/>
                <w:numId w:val="38"/>
              </w:numPr>
              <w:rPr>
                <w:color w:val="000000" w:themeColor="text1"/>
              </w:rPr>
            </w:pPr>
            <w:r w:rsidRPr="00E409CD">
              <w:rPr>
                <w:color w:val="000000" w:themeColor="text1"/>
              </w:rPr>
              <w:t>Water (UK MS descriptors D10, D11)</w:t>
            </w:r>
          </w:p>
          <w:p w14:paraId="1E4E4AC0" w14:textId="77777777" w:rsidR="002E6D6E" w:rsidRPr="00C95DA2" w:rsidRDefault="002E6D6E" w:rsidP="00A677F1">
            <w:pPr>
              <w:pStyle w:val="ListParagraph"/>
              <w:numPr>
                <w:ilvl w:val="0"/>
                <w:numId w:val="38"/>
              </w:numPr>
              <w:rPr>
                <w:color w:val="000000" w:themeColor="text1"/>
              </w:rPr>
            </w:pPr>
            <w:r w:rsidRPr="00C95DA2">
              <w:rPr>
                <w:color w:val="000000" w:themeColor="text1"/>
              </w:rPr>
              <w:lastRenderedPageBreak/>
              <w:t>Climatic factors</w:t>
            </w:r>
          </w:p>
        </w:tc>
      </w:tr>
      <w:tr w:rsidR="002E6D6E" w:rsidRPr="00FB5239" w14:paraId="094BF4E1" w14:textId="77777777" w:rsidTr="00A677F1">
        <w:tc>
          <w:tcPr>
            <w:tcW w:w="5000" w:type="pct"/>
            <w:gridSpan w:val="4"/>
            <w:shd w:val="clear" w:color="auto" w:fill="D9D9D9" w:themeFill="background1" w:themeFillShade="D9"/>
          </w:tcPr>
          <w:p w14:paraId="7224CFFC" w14:textId="77777777" w:rsidR="002E6D6E" w:rsidRPr="00F7781E" w:rsidRDefault="002E6D6E" w:rsidP="00A677F1">
            <w:pPr>
              <w:spacing w:after="0"/>
              <w:rPr>
                <w:b/>
              </w:rPr>
            </w:pPr>
            <w:r w:rsidRPr="001F2CEC">
              <w:rPr>
                <w:b/>
                <w:bCs/>
                <w:color w:val="000000" w:themeColor="text1"/>
              </w:rPr>
              <w:lastRenderedPageBreak/>
              <w:t>Policy 1</w:t>
            </w:r>
            <w:r>
              <w:rPr>
                <w:b/>
                <w:bCs/>
                <w:color w:val="000000" w:themeColor="text1"/>
              </w:rPr>
              <w:t>b</w:t>
            </w:r>
            <w:r w:rsidRPr="001F2CEC">
              <w:rPr>
                <w:b/>
                <w:bCs/>
                <w:color w:val="000000" w:themeColor="text1"/>
              </w:rPr>
              <w:t>:</w:t>
            </w:r>
            <w:r>
              <w:rPr>
                <w:color w:val="000000" w:themeColor="text1"/>
              </w:rPr>
              <w:t xml:space="preserve"> </w:t>
            </w:r>
            <w:r w:rsidRPr="00F15CC7">
              <w:rPr>
                <w:b/>
                <w:bCs/>
              </w:rPr>
              <w:t xml:space="preserve">Continue to manage the </w:t>
            </w:r>
            <w:r>
              <w:rPr>
                <w:b/>
                <w:bCs/>
              </w:rPr>
              <w:t>West Coast of Scotland</w:t>
            </w:r>
            <w:r w:rsidRPr="00F15CC7">
              <w:rPr>
                <w:b/>
                <w:bCs/>
              </w:rPr>
              <w:t xml:space="preserve"> and Clyde herring stocks using existing tools to maintain stock levels</w:t>
            </w:r>
          </w:p>
        </w:tc>
      </w:tr>
      <w:tr w:rsidR="002E6D6E" w:rsidRPr="00FB5239" w14:paraId="7DFA4E9C" w14:textId="77777777" w:rsidTr="00A677F1">
        <w:tc>
          <w:tcPr>
            <w:tcW w:w="1095" w:type="pct"/>
          </w:tcPr>
          <w:p w14:paraId="41FE18CE" w14:textId="77777777" w:rsidR="002E6D6E" w:rsidRPr="002572E7" w:rsidRDefault="002E6D6E" w:rsidP="00A677F1">
            <w:pPr>
              <w:spacing w:after="0"/>
              <w:rPr>
                <w:rFonts w:eastAsia="Calibri"/>
                <w:b/>
                <w:bCs/>
              </w:rPr>
            </w:pPr>
            <w:r w:rsidRPr="002572E7">
              <w:rPr>
                <w:rFonts w:eastAsia="Calibri"/>
                <w:b/>
                <w:bCs/>
              </w:rPr>
              <w:t xml:space="preserve">West </w:t>
            </w:r>
            <w:r>
              <w:rPr>
                <w:rFonts w:eastAsia="Calibri"/>
                <w:b/>
                <w:bCs/>
              </w:rPr>
              <w:t xml:space="preserve">Coast </w:t>
            </w:r>
            <w:r w:rsidRPr="002572E7">
              <w:rPr>
                <w:rFonts w:eastAsia="Calibri"/>
                <w:b/>
                <w:bCs/>
              </w:rPr>
              <w:t>of Scotland and Clyde Herring FMP:</w:t>
            </w:r>
          </w:p>
          <w:p w14:paraId="4C0A7219" w14:textId="77777777" w:rsidR="002E6D6E" w:rsidRPr="00F7781E" w:rsidRDefault="002E6D6E" w:rsidP="00A677F1">
            <w:pPr>
              <w:spacing w:after="0"/>
              <w:rPr>
                <w:color w:val="000000" w:themeColor="text1"/>
              </w:rPr>
            </w:pPr>
            <w:r w:rsidRPr="007E0C3C">
              <w:rPr>
                <w:rFonts w:eastAsia="Calibri"/>
              </w:rPr>
              <w:t>Continue to take a precautionary approach to TAC setting, following the principles set out in the JFS until sufficient evidence is in place to make a robust assessment.</w:t>
            </w:r>
          </w:p>
        </w:tc>
        <w:tc>
          <w:tcPr>
            <w:tcW w:w="786" w:type="pct"/>
          </w:tcPr>
          <w:p w14:paraId="47C80C10" w14:textId="77777777" w:rsidR="002E6D6E" w:rsidRDefault="002E6D6E" w:rsidP="00A677F1">
            <w:pPr>
              <w:spacing w:after="0"/>
              <w:rPr>
                <w:color w:val="000000" w:themeColor="text1"/>
              </w:rPr>
            </w:pPr>
            <w:r w:rsidRPr="00460DD9">
              <w:rPr>
                <w:color w:val="000000" w:themeColor="text1"/>
              </w:rPr>
              <w:t>O</w:t>
            </w:r>
            <w:r>
              <w:rPr>
                <w:color w:val="000000" w:themeColor="text1"/>
              </w:rPr>
              <w:t>ngoing</w:t>
            </w:r>
          </w:p>
        </w:tc>
        <w:tc>
          <w:tcPr>
            <w:tcW w:w="1470" w:type="pct"/>
          </w:tcPr>
          <w:p w14:paraId="608399A0" w14:textId="77777777" w:rsidR="002E6D6E" w:rsidRPr="00E409CD" w:rsidRDefault="002E6D6E" w:rsidP="00A677F1">
            <w:pPr>
              <w:rPr>
                <w:color w:val="000000" w:themeColor="text1"/>
              </w:rPr>
            </w:pPr>
            <w:r w:rsidRPr="00E409CD">
              <w:rPr>
                <w:color w:val="000000" w:themeColor="text1"/>
              </w:rPr>
              <w:t>This action is expected to contribute towards the sustainability of targeted stocks. This may also have indirect benefits for the wider environment, for example food webs and biodiversity.</w:t>
            </w:r>
          </w:p>
          <w:p w14:paraId="33A98AD5" w14:textId="77777777" w:rsidR="002E6D6E" w:rsidRPr="00E409CD" w:rsidRDefault="002E6D6E" w:rsidP="00A677F1">
            <w:pPr>
              <w:rPr>
                <w:color w:val="000000" w:themeColor="text1"/>
              </w:rPr>
            </w:pPr>
            <w:r w:rsidRPr="00E409CD">
              <w:rPr>
                <w:color w:val="000000" w:themeColor="text1"/>
              </w:rPr>
              <w:t>Relevant SEA Issues:</w:t>
            </w:r>
          </w:p>
          <w:p w14:paraId="0A3FE2F3" w14:textId="77777777" w:rsidR="002E6D6E" w:rsidRPr="00E409CD" w:rsidRDefault="002E6D6E" w:rsidP="00A677F1">
            <w:pPr>
              <w:pStyle w:val="ListParagraph"/>
              <w:numPr>
                <w:ilvl w:val="0"/>
                <w:numId w:val="39"/>
              </w:numPr>
              <w:rPr>
                <w:color w:val="000000" w:themeColor="text1"/>
              </w:rPr>
            </w:pPr>
            <w:r w:rsidRPr="00E409CD">
              <w:rPr>
                <w:color w:val="000000" w:themeColor="text1"/>
              </w:rPr>
              <w:t>Biodiversity, fauna, flora (UK MS - D1, D3, D4, D6)</w:t>
            </w:r>
          </w:p>
          <w:p w14:paraId="4FF24863" w14:textId="77777777" w:rsidR="002E6D6E" w:rsidRDefault="002E6D6E" w:rsidP="00A677F1">
            <w:pPr>
              <w:pStyle w:val="ListParagraph"/>
              <w:numPr>
                <w:ilvl w:val="0"/>
                <w:numId w:val="39"/>
              </w:numPr>
              <w:rPr>
                <w:color w:val="000000" w:themeColor="text1"/>
              </w:rPr>
            </w:pPr>
            <w:r w:rsidRPr="00E409CD">
              <w:rPr>
                <w:color w:val="000000" w:themeColor="text1"/>
              </w:rPr>
              <w:t>Water (UK MS descriptors D10, D11)</w:t>
            </w:r>
          </w:p>
          <w:p w14:paraId="1CCFDC14" w14:textId="77777777" w:rsidR="002E6D6E" w:rsidRPr="00C95DA2" w:rsidRDefault="002E6D6E" w:rsidP="00A677F1">
            <w:pPr>
              <w:pStyle w:val="ListParagraph"/>
              <w:numPr>
                <w:ilvl w:val="0"/>
                <w:numId w:val="39"/>
              </w:numPr>
              <w:rPr>
                <w:color w:val="000000" w:themeColor="text1"/>
              </w:rPr>
            </w:pPr>
            <w:r w:rsidRPr="00C95DA2">
              <w:rPr>
                <w:color w:val="000000" w:themeColor="text1"/>
              </w:rPr>
              <w:t>Climatic factors</w:t>
            </w:r>
          </w:p>
        </w:tc>
        <w:tc>
          <w:tcPr>
            <w:tcW w:w="1649" w:type="pct"/>
          </w:tcPr>
          <w:p w14:paraId="6D3AA422" w14:textId="77777777" w:rsidR="002E6D6E" w:rsidRPr="00E409CD" w:rsidRDefault="002E6D6E" w:rsidP="00A677F1">
            <w:pPr>
              <w:rPr>
                <w:bCs/>
              </w:rPr>
            </w:pPr>
            <w:r w:rsidRPr="00E409CD">
              <w:rPr>
                <w:bCs/>
              </w:rPr>
              <w:t>If this leads to management that reduces opportunities, that may lead to spatial changes in fishing effort that increases fishing pressure outside the scope of the relevant FMP (area and/or species). If this leads to management that increases opportunities within the plan area, the increase in pressure could have a negative impact on the wider environment.</w:t>
            </w:r>
          </w:p>
          <w:p w14:paraId="7DB7A761" w14:textId="77777777" w:rsidR="002E6D6E" w:rsidRPr="00E409CD" w:rsidRDefault="002E6D6E" w:rsidP="00A677F1">
            <w:pPr>
              <w:rPr>
                <w:bCs/>
              </w:rPr>
            </w:pPr>
            <w:r w:rsidRPr="00E409CD">
              <w:rPr>
                <w:bCs/>
              </w:rPr>
              <w:t>Relevant SEA Issues:</w:t>
            </w:r>
          </w:p>
          <w:p w14:paraId="099D3E56" w14:textId="77777777" w:rsidR="002E6D6E" w:rsidRPr="00E409CD" w:rsidRDefault="002E6D6E" w:rsidP="00A677F1">
            <w:pPr>
              <w:pStyle w:val="ListParagraph"/>
              <w:numPr>
                <w:ilvl w:val="0"/>
                <w:numId w:val="38"/>
              </w:numPr>
              <w:rPr>
                <w:color w:val="000000" w:themeColor="text1"/>
              </w:rPr>
            </w:pPr>
            <w:r w:rsidRPr="00E409CD">
              <w:rPr>
                <w:color w:val="000000" w:themeColor="text1"/>
              </w:rPr>
              <w:t>Biodiversity, fauna, flora (UK MS - D1, D3, D4, D6)</w:t>
            </w:r>
          </w:p>
          <w:p w14:paraId="706D13B9" w14:textId="77777777" w:rsidR="002E6D6E" w:rsidRDefault="002E6D6E" w:rsidP="00A677F1">
            <w:pPr>
              <w:pStyle w:val="ListParagraph"/>
              <w:numPr>
                <w:ilvl w:val="0"/>
                <w:numId w:val="38"/>
              </w:numPr>
              <w:rPr>
                <w:color w:val="000000" w:themeColor="text1"/>
              </w:rPr>
            </w:pPr>
            <w:r w:rsidRPr="00E409CD">
              <w:rPr>
                <w:color w:val="000000" w:themeColor="text1"/>
              </w:rPr>
              <w:t>Water (UK MS descriptors D10, D11)</w:t>
            </w:r>
          </w:p>
          <w:p w14:paraId="239AA009" w14:textId="77777777" w:rsidR="002E6D6E" w:rsidRPr="00C95DA2" w:rsidRDefault="002E6D6E" w:rsidP="00A677F1">
            <w:pPr>
              <w:pStyle w:val="ListParagraph"/>
              <w:numPr>
                <w:ilvl w:val="0"/>
                <w:numId w:val="38"/>
              </w:numPr>
              <w:rPr>
                <w:color w:val="000000" w:themeColor="text1"/>
              </w:rPr>
            </w:pPr>
            <w:r w:rsidRPr="00C95DA2">
              <w:rPr>
                <w:color w:val="000000" w:themeColor="text1"/>
              </w:rPr>
              <w:t>Climatic factors</w:t>
            </w:r>
          </w:p>
        </w:tc>
      </w:tr>
      <w:tr w:rsidR="002E6D6E" w:rsidRPr="00FB5239" w14:paraId="79052142" w14:textId="77777777" w:rsidTr="00A677F1">
        <w:tc>
          <w:tcPr>
            <w:tcW w:w="1095" w:type="pct"/>
          </w:tcPr>
          <w:p w14:paraId="06A6B29B" w14:textId="77777777" w:rsidR="002E6D6E" w:rsidRPr="002572E7" w:rsidRDefault="002E6D6E" w:rsidP="00A677F1">
            <w:pPr>
              <w:spacing w:after="0"/>
              <w:rPr>
                <w:rFonts w:eastAsia="Calibri"/>
                <w:b/>
                <w:bCs/>
              </w:rPr>
            </w:pPr>
            <w:r w:rsidRPr="002572E7">
              <w:rPr>
                <w:rFonts w:eastAsia="Calibri"/>
                <w:b/>
                <w:bCs/>
              </w:rPr>
              <w:t xml:space="preserve">West </w:t>
            </w:r>
            <w:r>
              <w:rPr>
                <w:rFonts w:eastAsia="Calibri"/>
                <w:b/>
                <w:bCs/>
              </w:rPr>
              <w:t xml:space="preserve">Coast </w:t>
            </w:r>
            <w:r w:rsidRPr="002572E7">
              <w:rPr>
                <w:rFonts w:eastAsia="Calibri"/>
                <w:b/>
                <w:bCs/>
              </w:rPr>
              <w:t>of Scotland and Clyde Herring FMP:</w:t>
            </w:r>
          </w:p>
          <w:p w14:paraId="441EA891" w14:textId="77777777" w:rsidR="002E6D6E" w:rsidRPr="00F7781E" w:rsidRDefault="002E6D6E" w:rsidP="00A677F1">
            <w:pPr>
              <w:spacing w:after="0"/>
              <w:rPr>
                <w:color w:val="000000" w:themeColor="text1"/>
              </w:rPr>
            </w:pPr>
            <w:r w:rsidRPr="005663BE">
              <w:rPr>
                <w:rFonts w:eastAsia="Calibri"/>
              </w:rPr>
              <w:t xml:space="preserve">For WoS herring, continue to work with the EU with the aim of maintaining the sustainable harvesting of the </w:t>
            </w:r>
            <w:r w:rsidRPr="005663BE">
              <w:rPr>
                <w:rFonts w:eastAsia="Calibri"/>
              </w:rPr>
              <w:lastRenderedPageBreak/>
              <w:t>stock through international negotiations</w:t>
            </w:r>
            <w:r w:rsidRPr="005663BE">
              <w:rPr>
                <w:rFonts w:eastAsia="Calibri"/>
                <w:b/>
                <w:bCs/>
              </w:rPr>
              <w:t>.</w:t>
            </w:r>
          </w:p>
        </w:tc>
        <w:tc>
          <w:tcPr>
            <w:tcW w:w="786" w:type="pct"/>
          </w:tcPr>
          <w:p w14:paraId="6735AEB8" w14:textId="77777777" w:rsidR="002E6D6E" w:rsidRDefault="002E6D6E" w:rsidP="00A677F1">
            <w:pPr>
              <w:spacing w:after="0"/>
              <w:rPr>
                <w:color w:val="000000" w:themeColor="text1"/>
              </w:rPr>
            </w:pPr>
            <w:r w:rsidRPr="00460DD9">
              <w:rPr>
                <w:color w:val="000000" w:themeColor="text1"/>
              </w:rPr>
              <w:lastRenderedPageBreak/>
              <w:t>O</w:t>
            </w:r>
            <w:r>
              <w:rPr>
                <w:color w:val="000000" w:themeColor="text1"/>
              </w:rPr>
              <w:t>ngoing</w:t>
            </w:r>
          </w:p>
        </w:tc>
        <w:tc>
          <w:tcPr>
            <w:tcW w:w="1470" w:type="pct"/>
          </w:tcPr>
          <w:p w14:paraId="117CC634" w14:textId="77777777" w:rsidR="002E6D6E" w:rsidRPr="00E409CD" w:rsidRDefault="002E6D6E" w:rsidP="00A677F1">
            <w:pPr>
              <w:rPr>
                <w:color w:val="000000" w:themeColor="text1"/>
              </w:rPr>
            </w:pPr>
            <w:r w:rsidRPr="00E409CD">
              <w:rPr>
                <w:color w:val="000000" w:themeColor="text1"/>
              </w:rPr>
              <w:t>This action is expected to contribute towards the sustainability of targeted stocks. This may also have indirect benefits for the wider environment, for example food webs and biodiversity.</w:t>
            </w:r>
          </w:p>
          <w:p w14:paraId="7ACC67F1" w14:textId="77777777" w:rsidR="002E6D6E" w:rsidRPr="00E409CD" w:rsidRDefault="002E6D6E" w:rsidP="00A677F1">
            <w:pPr>
              <w:rPr>
                <w:color w:val="000000" w:themeColor="text1"/>
              </w:rPr>
            </w:pPr>
            <w:r w:rsidRPr="00E409CD">
              <w:rPr>
                <w:color w:val="000000" w:themeColor="text1"/>
              </w:rPr>
              <w:t>Relevant SEA Issues:</w:t>
            </w:r>
          </w:p>
          <w:p w14:paraId="0EBC8B74" w14:textId="77777777" w:rsidR="002E6D6E" w:rsidRPr="00E409CD" w:rsidRDefault="002E6D6E" w:rsidP="00A677F1">
            <w:pPr>
              <w:pStyle w:val="ListParagraph"/>
              <w:numPr>
                <w:ilvl w:val="0"/>
                <w:numId w:val="39"/>
              </w:numPr>
              <w:rPr>
                <w:color w:val="000000" w:themeColor="text1"/>
              </w:rPr>
            </w:pPr>
            <w:r w:rsidRPr="00E409CD">
              <w:rPr>
                <w:color w:val="000000" w:themeColor="text1"/>
              </w:rPr>
              <w:lastRenderedPageBreak/>
              <w:t>Biodiversity, fauna, flora (UK MS - D1, D3, D4, D6)</w:t>
            </w:r>
          </w:p>
          <w:p w14:paraId="723EA134" w14:textId="77777777" w:rsidR="002E6D6E" w:rsidRDefault="002E6D6E" w:rsidP="00A677F1">
            <w:pPr>
              <w:pStyle w:val="ListParagraph"/>
              <w:numPr>
                <w:ilvl w:val="0"/>
                <w:numId w:val="39"/>
              </w:numPr>
              <w:rPr>
                <w:color w:val="000000" w:themeColor="text1"/>
              </w:rPr>
            </w:pPr>
            <w:r w:rsidRPr="00E409CD">
              <w:rPr>
                <w:color w:val="000000" w:themeColor="text1"/>
              </w:rPr>
              <w:t>Water (UK MS descriptors D10, D11)</w:t>
            </w:r>
          </w:p>
          <w:p w14:paraId="67BB2D57" w14:textId="77777777" w:rsidR="002E6D6E" w:rsidRPr="00FA0720" w:rsidRDefault="002E6D6E" w:rsidP="00A677F1">
            <w:pPr>
              <w:pStyle w:val="ListParagraph"/>
              <w:numPr>
                <w:ilvl w:val="0"/>
                <w:numId w:val="39"/>
              </w:numPr>
              <w:rPr>
                <w:color w:val="000000" w:themeColor="text1"/>
              </w:rPr>
            </w:pPr>
            <w:r w:rsidRPr="00FA0720">
              <w:rPr>
                <w:color w:val="000000" w:themeColor="text1"/>
              </w:rPr>
              <w:t>Climatic factors</w:t>
            </w:r>
          </w:p>
        </w:tc>
        <w:tc>
          <w:tcPr>
            <w:tcW w:w="1649" w:type="pct"/>
          </w:tcPr>
          <w:p w14:paraId="12C760B6" w14:textId="77777777" w:rsidR="002E6D6E" w:rsidRPr="00E409CD" w:rsidRDefault="002E6D6E" w:rsidP="00A677F1">
            <w:pPr>
              <w:rPr>
                <w:bCs/>
              </w:rPr>
            </w:pPr>
            <w:r w:rsidRPr="00E409CD">
              <w:rPr>
                <w:bCs/>
              </w:rPr>
              <w:lastRenderedPageBreak/>
              <w:t xml:space="preserve">If this leads to management that reduces opportunities, that may lead to spatial changes in fishing effort that increases fishing pressure outside the scope of the relevant FMP (area and/or species). If this leads to management that increases opportunities </w:t>
            </w:r>
            <w:r w:rsidRPr="00E409CD">
              <w:rPr>
                <w:bCs/>
              </w:rPr>
              <w:lastRenderedPageBreak/>
              <w:t>within the plan area, the increase in pressure could have a negative impact on the wider environment.</w:t>
            </w:r>
          </w:p>
          <w:p w14:paraId="05D5F47F" w14:textId="77777777" w:rsidR="002E6D6E" w:rsidRPr="00E409CD" w:rsidRDefault="002E6D6E" w:rsidP="00A677F1">
            <w:pPr>
              <w:rPr>
                <w:bCs/>
              </w:rPr>
            </w:pPr>
            <w:r w:rsidRPr="00E409CD">
              <w:rPr>
                <w:bCs/>
              </w:rPr>
              <w:t>Relevant SEA Issues:</w:t>
            </w:r>
          </w:p>
          <w:p w14:paraId="7C115F76" w14:textId="77777777" w:rsidR="002E6D6E" w:rsidRPr="00E409CD" w:rsidRDefault="002E6D6E" w:rsidP="00A677F1">
            <w:pPr>
              <w:pStyle w:val="ListParagraph"/>
              <w:numPr>
                <w:ilvl w:val="0"/>
                <w:numId w:val="38"/>
              </w:numPr>
              <w:rPr>
                <w:color w:val="000000" w:themeColor="text1"/>
              </w:rPr>
            </w:pPr>
            <w:r w:rsidRPr="00E409CD">
              <w:rPr>
                <w:color w:val="000000" w:themeColor="text1"/>
              </w:rPr>
              <w:t>Biodiversity, fauna, flora (UK MS - D1, D3, D4, D6)</w:t>
            </w:r>
          </w:p>
          <w:p w14:paraId="41881BF7" w14:textId="77777777" w:rsidR="002E6D6E" w:rsidRDefault="002E6D6E" w:rsidP="00A677F1">
            <w:pPr>
              <w:pStyle w:val="ListParagraph"/>
              <w:numPr>
                <w:ilvl w:val="0"/>
                <w:numId w:val="38"/>
              </w:numPr>
              <w:rPr>
                <w:color w:val="000000" w:themeColor="text1"/>
              </w:rPr>
            </w:pPr>
            <w:r w:rsidRPr="00E409CD">
              <w:rPr>
                <w:color w:val="000000" w:themeColor="text1"/>
              </w:rPr>
              <w:t>Water (UK MS descriptors D10, D11)</w:t>
            </w:r>
          </w:p>
          <w:p w14:paraId="1DA5B45D" w14:textId="77777777" w:rsidR="002E6D6E" w:rsidRPr="00FA0720" w:rsidRDefault="002E6D6E" w:rsidP="00A677F1">
            <w:pPr>
              <w:pStyle w:val="ListParagraph"/>
              <w:numPr>
                <w:ilvl w:val="0"/>
                <w:numId w:val="38"/>
              </w:numPr>
              <w:rPr>
                <w:color w:val="000000" w:themeColor="text1"/>
              </w:rPr>
            </w:pPr>
            <w:r w:rsidRPr="00FA0720">
              <w:rPr>
                <w:color w:val="000000" w:themeColor="text1"/>
              </w:rPr>
              <w:t>Climatic factors</w:t>
            </w:r>
          </w:p>
        </w:tc>
      </w:tr>
      <w:tr w:rsidR="002E6D6E" w:rsidRPr="00FB5239" w14:paraId="44923F9D" w14:textId="77777777" w:rsidTr="00A677F1">
        <w:tc>
          <w:tcPr>
            <w:tcW w:w="5000" w:type="pct"/>
            <w:gridSpan w:val="4"/>
            <w:shd w:val="clear" w:color="auto" w:fill="D9D9D9" w:themeFill="background1" w:themeFillShade="D9"/>
          </w:tcPr>
          <w:p w14:paraId="54D9DA22" w14:textId="77777777" w:rsidR="002E6D6E" w:rsidRPr="00683219" w:rsidRDefault="002E6D6E" w:rsidP="00A677F1">
            <w:pPr>
              <w:keepNext/>
              <w:spacing w:after="0"/>
              <w:rPr>
                <w:b/>
                <w:bCs/>
              </w:rPr>
            </w:pPr>
            <w:r w:rsidRPr="001F2CEC">
              <w:rPr>
                <w:b/>
                <w:bCs/>
                <w:color w:val="000000" w:themeColor="text1"/>
              </w:rPr>
              <w:lastRenderedPageBreak/>
              <w:t xml:space="preserve">Policy </w:t>
            </w:r>
            <w:r>
              <w:rPr>
                <w:b/>
                <w:bCs/>
                <w:color w:val="000000" w:themeColor="text1"/>
              </w:rPr>
              <w:t xml:space="preserve">2a: </w:t>
            </w:r>
            <w:r w:rsidRPr="00683219">
              <w:rPr>
                <w:b/>
                <w:bCs/>
                <w:color w:val="000000" w:themeColor="text1"/>
              </w:rPr>
              <w:t>Use the best-available scientific evidence to support management decisions relating to the setting of sustainable fishing opportunities.</w:t>
            </w:r>
          </w:p>
        </w:tc>
      </w:tr>
      <w:tr w:rsidR="002E6D6E" w:rsidRPr="00FB5239" w14:paraId="3B5342D4" w14:textId="77777777" w:rsidTr="00A677F1">
        <w:tc>
          <w:tcPr>
            <w:tcW w:w="1095" w:type="pct"/>
          </w:tcPr>
          <w:p w14:paraId="399F4E24" w14:textId="77777777" w:rsidR="002E6D6E" w:rsidRPr="00FB5239" w:rsidRDefault="002E6D6E" w:rsidP="00A677F1">
            <w:pPr>
              <w:spacing w:after="0"/>
              <w:rPr>
                <w:rFonts w:eastAsia="Times New Roman"/>
                <w:color w:val="000000"/>
                <w:lang w:eastAsia="en-GB"/>
              </w:rPr>
            </w:pPr>
            <w:r w:rsidRPr="00EA2377">
              <w:t>Continue to participate in ICES working groups to support ongoing data collection and maintenance of the international scientific evidence base which supports the setting of fishing opportunities at sustainable levels</w:t>
            </w:r>
          </w:p>
        </w:tc>
        <w:tc>
          <w:tcPr>
            <w:tcW w:w="786" w:type="pct"/>
          </w:tcPr>
          <w:p w14:paraId="2F858855" w14:textId="77777777" w:rsidR="002E6D6E" w:rsidRPr="00FB5239" w:rsidRDefault="002E6D6E" w:rsidP="00A677F1">
            <w:pPr>
              <w:spacing w:after="0"/>
              <w:rPr>
                <w:rFonts w:eastAsia="Times New Roman"/>
                <w:color w:val="000000"/>
                <w:lang w:eastAsia="en-GB"/>
              </w:rPr>
            </w:pPr>
            <w:r>
              <w:rPr>
                <w:rFonts w:eastAsia="Times New Roman"/>
                <w:color w:val="000000"/>
                <w:lang w:eastAsia="en-GB"/>
              </w:rPr>
              <w:t>Ongoing</w:t>
            </w:r>
          </w:p>
        </w:tc>
        <w:tc>
          <w:tcPr>
            <w:tcW w:w="1470" w:type="pct"/>
          </w:tcPr>
          <w:p w14:paraId="30CBE2C5" w14:textId="77777777" w:rsidR="002E6D6E" w:rsidRPr="00E409CD" w:rsidRDefault="002E6D6E" w:rsidP="00A677F1">
            <w:pPr>
              <w:rPr>
                <w:color w:val="000000" w:themeColor="text1"/>
              </w:rPr>
            </w:pPr>
            <w:r w:rsidRPr="00E409CD">
              <w:rPr>
                <w:color w:val="000000" w:themeColor="text1"/>
              </w:rPr>
              <w:t>This action is expected to contribute towards the sustainability of targeted stocks. This may also have indirect benefits for the wider environment, for example food webs and biodiversity.</w:t>
            </w:r>
          </w:p>
          <w:p w14:paraId="18C77AC2" w14:textId="77777777" w:rsidR="002E6D6E" w:rsidRPr="00E409CD" w:rsidRDefault="002E6D6E" w:rsidP="00A677F1">
            <w:pPr>
              <w:rPr>
                <w:color w:val="000000" w:themeColor="text1"/>
              </w:rPr>
            </w:pPr>
            <w:r w:rsidRPr="00E409CD">
              <w:rPr>
                <w:color w:val="000000" w:themeColor="text1"/>
              </w:rPr>
              <w:t>Relevant SEA Issues:</w:t>
            </w:r>
          </w:p>
          <w:p w14:paraId="37BD1A20" w14:textId="77777777" w:rsidR="002E6D6E" w:rsidRPr="00E409CD" w:rsidRDefault="002E6D6E" w:rsidP="00A677F1">
            <w:pPr>
              <w:pStyle w:val="ListParagraph"/>
              <w:numPr>
                <w:ilvl w:val="0"/>
                <w:numId w:val="39"/>
              </w:numPr>
              <w:rPr>
                <w:color w:val="000000" w:themeColor="text1"/>
              </w:rPr>
            </w:pPr>
            <w:r w:rsidRPr="00E409CD">
              <w:rPr>
                <w:color w:val="000000" w:themeColor="text1"/>
              </w:rPr>
              <w:t>Biodiversity, fauna, flora (UK MS - D1, D3, D4, D6)</w:t>
            </w:r>
          </w:p>
          <w:p w14:paraId="6CA0198F" w14:textId="77777777" w:rsidR="002E6D6E" w:rsidRDefault="002E6D6E" w:rsidP="00A677F1">
            <w:pPr>
              <w:pStyle w:val="ListParagraph"/>
              <w:numPr>
                <w:ilvl w:val="0"/>
                <w:numId w:val="39"/>
              </w:numPr>
              <w:rPr>
                <w:color w:val="000000" w:themeColor="text1"/>
              </w:rPr>
            </w:pPr>
            <w:r w:rsidRPr="00E409CD">
              <w:rPr>
                <w:color w:val="000000" w:themeColor="text1"/>
              </w:rPr>
              <w:t>Water (UK MS descriptors D10, D11)</w:t>
            </w:r>
          </w:p>
          <w:p w14:paraId="55017E48" w14:textId="77777777" w:rsidR="002E6D6E" w:rsidRPr="00FA0720" w:rsidRDefault="002E6D6E" w:rsidP="00A677F1">
            <w:pPr>
              <w:pStyle w:val="ListParagraph"/>
              <w:numPr>
                <w:ilvl w:val="0"/>
                <w:numId w:val="39"/>
              </w:numPr>
              <w:rPr>
                <w:color w:val="000000" w:themeColor="text1"/>
              </w:rPr>
            </w:pPr>
            <w:r w:rsidRPr="00FA0720">
              <w:rPr>
                <w:color w:val="000000" w:themeColor="text1"/>
              </w:rPr>
              <w:t>Climatic factors</w:t>
            </w:r>
          </w:p>
        </w:tc>
        <w:tc>
          <w:tcPr>
            <w:tcW w:w="1649" w:type="pct"/>
          </w:tcPr>
          <w:p w14:paraId="35566966" w14:textId="77777777" w:rsidR="002E6D6E" w:rsidRDefault="002E6D6E" w:rsidP="00A677F1">
            <w:pPr>
              <w:spacing w:after="240" w:line="240" w:lineRule="auto"/>
            </w:pPr>
            <w:r>
              <w:t>No immediate negative effects are anticipated. If this eventually leads to management that reduces opportunities, this action may result in spatial changes in fishing effort that increases the fishing pressure elsewhere.</w:t>
            </w:r>
          </w:p>
          <w:p w14:paraId="4F162E58" w14:textId="77777777" w:rsidR="002E6D6E" w:rsidRPr="00517512" w:rsidRDefault="002E6D6E" w:rsidP="00A677F1">
            <w:pPr>
              <w:spacing w:after="240" w:line="240" w:lineRule="auto"/>
              <w:rPr>
                <w:bCs/>
              </w:rPr>
            </w:pPr>
            <w:r w:rsidRPr="00517512">
              <w:rPr>
                <w:bCs/>
              </w:rPr>
              <w:t>Relevant SEA Issues:</w:t>
            </w:r>
          </w:p>
          <w:p w14:paraId="20FCB9F7" w14:textId="77777777" w:rsidR="002E6D6E" w:rsidRDefault="002E6D6E" w:rsidP="00A677F1">
            <w:pPr>
              <w:pStyle w:val="ListParagraph"/>
              <w:numPr>
                <w:ilvl w:val="0"/>
                <w:numId w:val="35"/>
              </w:numPr>
              <w:spacing w:after="240" w:line="240" w:lineRule="auto"/>
              <w:rPr>
                <w:bCs/>
              </w:rPr>
            </w:pPr>
            <w:r w:rsidRPr="00517512">
              <w:rPr>
                <w:bCs/>
              </w:rPr>
              <w:t>Biodiversity, fauna, flora (UK MS - D1, D3, D4, D6)</w:t>
            </w:r>
          </w:p>
          <w:p w14:paraId="1A7703F6" w14:textId="77777777" w:rsidR="002E6D6E" w:rsidRDefault="002E6D6E" w:rsidP="00A677F1">
            <w:pPr>
              <w:pStyle w:val="ListParagraph"/>
              <w:numPr>
                <w:ilvl w:val="0"/>
                <w:numId w:val="35"/>
              </w:numPr>
              <w:rPr>
                <w:color w:val="000000" w:themeColor="text1"/>
              </w:rPr>
            </w:pPr>
            <w:r w:rsidRPr="00E409CD">
              <w:rPr>
                <w:color w:val="000000" w:themeColor="text1"/>
              </w:rPr>
              <w:t>Water (UK MS descriptors D10, D11)</w:t>
            </w:r>
          </w:p>
          <w:p w14:paraId="62DFB5ED" w14:textId="77777777" w:rsidR="002E6D6E" w:rsidRPr="00FA0720" w:rsidRDefault="002E6D6E" w:rsidP="00A677F1">
            <w:pPr>
              <w:pStyle w:val="ListParagraph"/>
              <w:numPr>
                <w:ilvl w:val="0"/>
                <w:numId w:val="35"/>
              </w:numPr>
              <w:spacing w:after="240" w:line="240" w:lineRule="auto"/>
              <w:rPr>
                <w:rFonts w:cs="Times New Roman"/>
                <w:bCs/>
                <w:szCs w:val="22"/>
              </w:rPr>
            </w:pPr>
            <w:r w:rsidRPr="00FA0720">
              <w:rPr>
                <w:color w:val="000000" w:themeColor="text1"/>
              </w:rPr>
              <w:t>Climatic factors</w:t>
            </w:r>
          </w:p>
        </w:tc>
      </w:tr>
      <w:tr w:rsidR="002E6D6E" w:rsidRPr="00FB5239" w14:paraId="30D6350A" w14:textId="77777777" w:rsidTr="00A677F1">
        <w:tc>
          <w:tcPr>
            <w:tcW w:w="1095" w:type="pct"/>
          </w:tcPr>
          <w:p w14:paraId="043790EB" w14:textId="77777777" w:rsidR="002E6D6E" w:rsidRPr="00FB5239" w:rsidRDefault="002E6D6E" w:rsidP="00A677F1">
            <w:pPr>
              <w:spacing w:after="0"/>
              <w:rPr>
                <w:rFonts w:eastAsia="Times New Roman"/>
                <w:color w:val="000000"/>
                <w:lang w:eastAsia="en-GB"/>
              </w:rPr>
            </w:pPr>
            <w:r w:rsidRPr="00EA2377">
              <w:t xml:space="preserve">Continue to undertake scientific surveys, participate in international stock </w:t>
            </w:r>
            <w:r w:rsidRPr="00EA2377">
              <w:lastRenderedPageBreak/>
              <w:t>assessments and contribute to the international advice process</w:t>
            </w:r>
            <w:r>
              <w:t>.</w:t>
            </w:r>
          </w:p>
        </w:tc>
        <w:tc>
          <w:tcPr>
            <w:tcW w:w="786" w:type="pct"/>
          </w:tcPr>
          <w:p w14:paraId="62BF28F0" w14:textId="77777777" w:rsidR="002E6D6E" w:rsidRPr="00FB5239" w:rsidRDefault="002E6D6E" w:rsidP="00A677F1">
            <w:pPr>
              <w:spacing w:after="0"/>
              <w:rPr>
                <w:rFonts w:eastAsia="Times New Roman"/>
                <w:color w:val="000000"/>
                <w:lang w:eastAsia="en-GB"/>
              </w:rPr>
            </w:pPr>
            <w:r>
              <w:rPr>
                <w:rFonts w:eastAsia="Times New Roman"/>
                <w:color w:val="000000"/>
                <w:lang w:eastAsia="en-GB"/>
              </w:rPr>
              <w:lastRenderedPageBreak/>
              <w:t>Ongoing</w:t>
            </w:r>
          </w:p>
        </w:tc>
        <w:tc>
          <w:tcPr>
            <w:tcW w:w="1470" w:type="pct"/>
          </w:tcPr>
          <w:p w14:paraId="5A926769" w14:textId="77777777" w:rsidR="002E6D6E" w:rsidRDefault="002E6D6E" w:rsidP="00A677F1">
            <w:pPr>
              <w:rPr>
                <w:rFonts w:eastAsia="Times New Roman"/>
                <w:color w:val="000000"/>
                <w:lang w:eastAsia="en-GB"/>
              </w:rPr>
            </w:pPr>
            <w:r w:rsidRPr="00FB5239">
              <w:rPr>
                <w:rFonts w:eastAsia="Times New Roman"/>
                <w:color w:val="000000"/>
                <w:lang w:eastAsia="en-GB"/>
              </w:rPr>
              <w:t xml:space="preserve">This action, while important, will not by itself have a positive effect on the environment. However, it will allow for more informed management </w:t>
            </w:r>
            <w:r w:rsidRPr="00FB5239">
              <w:rPr>
                <w:rFonts w:eastAsia="Times New Roman"/>
                <w:color w:val="000000"/>
                <w:lang w:eastAsia="en-GB"/>
              </w:rPr>
              <w:lastRenderedPageBreak/>
              <w:t>decisions in the future that could result in improvements across a range of receptors.</w:t>
            </w:r>
          </w:p>
          <w:p w14:paraId="3D961A62" w14:textId="77777777" w:rsidR="002E6D6E" w:rsidRPr="008B3B01" w:rsidRDefault="002E6D6E" w:rsidP="00A677F1">
            <w:pPr>
              <w:rPr>
                <w:bCs/>
              </w:rPr>
            </w:pPr>
            <w:r w:rsidRPr="008B3B01">
              <w:rPr>
                <w:bCs/>
              </w:rPr>
              <w:t>Relevant SEA Issues:</w:t>
            </w:r>
          </w:p>
          <w:p w14:paraId="427F0961" w14:textId="77777777" w:rsidR="002E6D6E" w:rsidRPr="008B3B01" w:rsidRDefault="002E6D6E" w:rsidP="00A677F1">
            <w:pPr>
              <w:pStyle w:val="ListParagraph"/>
              <w:numPr>
                <w:ilvl w:val="0"/>
                <w:numId w:val="39"/>
              </w:numPr>
              <w:rPr>
                <w:bCs/>
              </w:rPr>
            </w:pPr>
            <w:r w:rsidRPr="008B3B01">
              <w:rPr>
                <w:bCs/>
              </w:rPr>
              <w:t>Biodiversity, fauna, flora (UK MS - D1, D3, D4, D6)</w:t>
            </w:r>
          </w:p>
          <w:p w14:paraId="1E9797AC" w14:textId="77777777" w:rsidR="002E6D6E" w:rsidRPr="00FA0720" w:rsidRDefault="002E6D6E" w:rsidP="00A677F1">
            <w:pPr>
              <w:pStyle w:val="ListParagraph"/>
              <w:numPr>
                <w:ilvl w:val="0"/>
                <w:numId w:val="39"/>
              </w:numPr>
              <w:rPr>
                <w:color w:val="000000" w:themeColor="text1"/>
              </w:rPr>
            </w:pPr>
            <w:r w:rsidRPr="008C549F">
              <w:rPr>
                <w:bCs/>
              </w:rPr>
              <w:t>Climatic factors</w:t>
            </w:r>
          </w:p>
        </w:tc>
        <w:tc>
          <w:tcPr>
            <w:tcW w:w="1649" w:type="pct"/>
          </w:tcPr>
          <w:p w14:paraId="38A25543" w14:textId="77777777" w:rsidR="002E6D6E" w:rsidRDefault="002E6D6E" w:rsidP="00A677F1">
            <w:pPr>
              <w:rPr>
                <w:rFonts w:eastAsia="Times New Roman"/>
                <w:color w:val="000000"/>
                <w:lang w:eastAsia="en-GB"/>
              </w:rPr>
            </w:pPr>
            <w:r w:rsidRPr="00FB5239">
              <w:rPr>
                <w:rFonts w:eastAsia="Times New Roman"/>
                <w:color w:val="000000"/>
                <w:lang w:eastAsia="en-GB"/>
              </w:rPr>
              <w:lastRenderedPageBreak/>
              <w:t>Field surveys could result in negative effects on the environment if impacts are not adequately considered during the planning stage.</w:t>
            </w:r>
          </w:p>
          <w:p w14:paraId="46ADB286" w14:textId="77777777" w:rsidR="002E6D6E" w:rsidRDefault="002E6D6E" w:rsidP="00A677F1">
            <w:pPr>
              <w:rPr>
                <w:rFonts w:eastAsia="Times New Roman"/>
                <w:color w:val="000000"/>
                <w:lang w:eastAsia="en-GB"/>
              </w:rPr>
            </w:pPr>
            <w:r>
              <w:rPr>
                <w:rFonts w:eastAsia="Times New Roman"/>
                <w:color w:val="000000"/>
                <w:lang w:eastAsia="en-GB"/>
              </w:rPr>
              <w:t xml:space="preserve">Data collection needs to be considered alongside </w:t>
            </w:r>
            <w:r>
              <w:rPr>
                <w:rFonts w:eastAsia="Times New Roman"/>
                <w:color w:val="000000"/>
                <w:lang w:eastAsia="en-GB"/>
              </w:rPr>
              <w:lastRenderedPageBreak/>
              <w:t>proposed management actions as it will not prevent the associated fisheries from declining further if overfishing is taking place.</w:t>
            </w:r>
          </w:p>
          <w:p w14:paraId="10A68797" w14:textId="77777777" w:rsidR="002E6D6E" w:rsidRPr="008B3B01" w:rsidRDefault="002E6D6E" w:rsidP="00A677F1">
            <w:pPr>
              <w:rPr>
                <w:bCs/>
              </w:rPr>
            </w:pPr>
            <w:r w:rsidRPr="008B3B01">
              <w:rPr>
                <w:bCs/>
              </w:rPr>
              <w:t>Relevant SEA Issues:</w:t>
            </w:r>
          </w:p>
          <w:p w14:paraId="5FAC5537" w14:textId="77777777" w:rsidR="002E6D6E" w:rsidRPr="008B3B01" w:rsidRDefault="002E6D6E" w:rsidP="00A677F1">
            <w:pPr>
              <w:pStyle w:val="ListParagraph"/>
              <w:numPr>
                <w:ilvl w:val="0"/>
                <w:numId w:val="35"/>
              </w:numPr>
              <w:rPr>
                <w:bCs/>
              </w:rPr>
            </w:pPr>
            <w:r w:rsidRPr="008B3B01">
              <w:rPr>
                <w:bCs/>
              </w:rPr>
              <w:t>Biodiversity, fauna, flora (UK MS - D1, D3, D4, D6)</w:t>
            </w:r>
          </w:p>
          <w:p w14:paraId="714E0302" w14:textId="77777777" w:rsidR="002E6D6E" w:rsidRPr="008C549F" w:rsidRDefault="002E6D6E" w:rsidP="00A677F1">
            <w:pPr>
              <w:pStyle w:val="ListParagraph"/>
              <w:numPr>
                <w:ilvl w:val="0"/>
                <w:numId w:val="35"/>
              </w:numPr>
              <w:rPr>
                <w:rFonts w:eastAsia="Times New Roman"/>
                <w:color w:val="000000"/>
                <w:lang w:eastAsia="en-GB"/>
              </w:rPr>
            </w:pPr>
            <w:r w:rsidRPr="006F43B8">
              <w:rPr>
                <w:bCs/>
              </w:rPr>
              <w:t>Water (UK MS descriptors D10, D11)</w:t>
            </w:r>
          </w:p>
          <w:p w14:paraId="58D6505F" w14:textId="77777777" w:rsidR="002E6D6E" w:rsidRPr="00FA0720" w:rsidRDefault="002E6D6E" w:rsidP="00A677F1">
            <w:pPr>
              <w:pStyle w:val="ListParagraph"/>
              <w:numPr>
                <w:ilvl w:val="0"/>
                <w:numId w:val="38"/>
              </w:numPr>
              <w:rPr>
                <w:rFonts w:eastAsia="Arial"/>
                <w:color w:val="000000" w:themeColor="text1"/>
              </w:rPr>
            </w:pPr>
            <w:r w:rsidRPr="008C549F">
              <w:rPr>
                <w:bCs/>
              </w:rPr>
              <w:t>Climatic factors</w:t>
            </w:r>
          </w:p>
        </w:tc>
      </w:tr>
      <w:tr w:rsidR="002E6D6E" w:rsidRPr="00FB5239" w14:paraId="258B6CA5" w14:textId="77777777" w:rsidTr="00A677F1">
        <w:tc>
          <w:tcPr>
            <w:tcW w:w="1095" w:type="pct"/>
          </w:tcPr>
          <w:p w14:paraId="24BD8305" w14:textId="77777777" w:rsidR="002E6D6E" w:rsidRPr="00EA2377" w:rsidRDefault="002E6D6E" w:rsidP="00A677F1">
            <w:pPr>
              <w:spacing w:after="0"/>
            </w:pPr>
            <w:r w:rsidRPr="008E42C8">
              <w:rPr>
                <w:rFonts w:eastAsia="Calibri"/>
              </w:rPr>
              <w:lastRenderedPageBreak/>
              <w:t xml:space="preserve">Continue to undertake existing scientific surveys and , working collaboratively with other scientific institutes and the pelagic fishing industry, investigate options to improve the current knowledge gap of juvenile mackerel through additional new surveys. Participate in international stock assessments and contribute to the </w:t>
            </w:r>
            <w:r w:rsidRPr="008E42C8">
              <w:rPr>
                <w:rFonts w:eastAsia="Calibri"/>
              </w:rPr>
              <w:lastRenderedPageBreak/>
              <w:t>international advice process</w:t>
            </w:r>
          </w:p>
        </w:tc>
        <w:tc>
          <w:tcPr>
            <w:tcW w:w="786" w:type="pct"/>
          </w:tcPr>
          <w:p w14:paraId="15582E1C" w14:textId="77777777" w:rsidR="002E6D6E" w:rsidRDefault="002E6D6E" w:rsidP="00A677F1">
            <w:pPr>
              <w:spacing w:after="0"/>
              <w:rPr>
                <w:rFonts w:eastAsia="Times New Roman"/>
                <w:color w:val="000000"/>
                <w:lang w:eastAsia="en-GB"/>
              </w:rPr>
            </w:pPr>
            <w:r>
              <w:rPr>
                <w:rFonts w:eastAsia="Times New Roman"/>
                <w:color w:val="000000"/>
                <w:lang w:eastAsia="en-GB"/>
              </w:rPr>
              <w:lastRenderedPageBreak/>
              <w:t>Ongoing</w:t>
            </w:r>
          </w:p>
        </w:tc>
        <w:tc>
          <w:tcPr>
            <w:tcW w:w="1470" w:type="pct"/>
          </w:tcPr>
          <w:p w14:paraId="72EDB319" w14:textId="77777777" w:rsidR="002E6D6E" w:rsidRDefault="002E6D6E" w:rsidP="00A677F1">
            <w:pPr>
              <w:rPr>
                <w:rFonts w:eastAsia="Times New Roman"/>
                <w:color w:val="000000"/>
                <w:lang w:eastAsia="en-GB"/>
              </w:rPr>
            </w:pPr>
            <w:r w:rsidRPr="00FB5239">
              <w:rPr>
                <w:rFonts w:eastAsia="Times New Roman"/>
                <w:color w:val="000000"/>
                <w:lang w:eastAsia="en-GB"/>
              </w:rPr>
              <w:t>This action, while important, will not by itself have a positive effect on the environment. However, it will allow for more informed management decisions in the future that could result in improvements across a range of receptors.</w:t>
            </w:r>
          </w:p>
          <w:p w14:paraId="23FCB880" w14:textId="77777777" w:rsidR="002E6D6E" w:rsidRPr="008B3B01" w:rsidRDefault="002E6D6E" w:rsidP="00A677F1">
            <w:pPr>
              <w:rPr>
                <w:bCs/>
              </w:rPr>
            </w:pPr>
            <w:r w:rsidRPr="008B3B01">
              <w:rPr>
                <w:bCs/>
              </w:rPr>
              <w:t>Relevant SEA Issues:</w:t>
            </w:r>
          </w:p>
          <w:p w14:paraId="313EC810" w14:textId="77777777" w:rsidR="002E6D6E" w:rsidRPr="008B3B01" w:rsidRDefault="002E6D6E" w:rsidP="00A677F1">
            <w:pPr>
              <w:pStyle w:val="ListParagraph"/>
              <w:numPr>
                <w:ilvl w:val="0"/>
                <w:numId w:val="39"/>
              </w:numPr>
              <w:rPr>
                <w:bCs/>
              </w:rPr>
            </w:pPr>
            <w:r w:rsidRPr="008B3B01">
              <w:rPr>
                <w:bCs/>
              </w:rPr>
              <w:t>Biodiversity, fauna, flora (UK MS - D1, D3, D4, D6)</w:t>
            </w:r>
          </w:p>
          <w:p w14:paraId="508DE52E" w14:textId="77777777" w:rsidR="002E6D6E" w:rsidRPr="00FB5239" w:rsidRDefault="002E6D6E" w:rsidP="00A677F1">
            <w:pPr>
              <w:rPr>
                <w:rFonts w:eastAsia="Times New Roman"/>
                <w:color w:val="000000"/>
                <w:lang w:eastAsia="en-GB"/>
              </w:rPr>
            </w:pPr>
            <w:r w:rsidRPr="008C549F">
              <w:rPr>
                <w:bCs/>
              </w:rPr>
              <w:t>Climatic factors</w:t>
            </w:r>
          </w:p>
        </w:tc>
        <w:tc>
          <w:tcPr>
            <w:tcW w:w="1649" w:type="pct"/>
          </w:tcPr>
          <w:p w14:paraId="6E9DE79B" w14:textId="77777777" w:rsidR="002E6D6E" w:rsidRDefault="002E6D6E" w:rsidP="00A677F1">
            <w:pPr>
              <w:rPr>
                <w:rFonts w:eastAsia="Times New Roman"/>
                <w:color w:val="000000"/>
                <w:lang w:eastAsia="en-GB"/>
              </w:rPr>
            </w:pPr>
            <w:r w:rsidRPr="00FB5239">
              <w:rPr>
                <w:rFonts w:eastAsia="Times New Roman"/>
                <w:color w:val="000000"/>
                <w:lang w:eastAsia="en-GB"/>
              </w:rPr>
              <w:t>Field surveys could result in negative effects on the environment if impacts are not adequately considered during the planning stage.</w:t>
            </w:r>
          </w:p>
          <w:p w14:paraId="3ACB139B" w14:textId="77777777" w:rsidR="002E6D6E" w:rsidRDefault="002E6D6E" w:rsidP="00A677F1">
            <w:pPr>
              <w:rPr>
                <w:rFonts w:eastAsia="Times New Roman"/>
                <w:color w:val="000000"/>
                <w:lang w:eastAsia="en-GB"/>
              </w:rPr>
            </w:pPr>
            <w:r>
              <w:rPr>
                <w:rFonts w:eastAsia="Times New Roman"/>
                <w:color w:val="000000"/>
                <w:lang w:eastAsia="en-GB"/>
              </w:rPr>
              <w:t>Data collection needs to be considered alongside proposed management actions as it will not prevent the associated fisheries from declining further if overfishing is taking place.</w:t>
            </w:r>
          </w:p>
          <w:p w14:paraId="1BBBE32C" w14:textId="77777777" w:rsidR="002E6D6E" w:rsidRPr="008B3B01" w:rsidRDefault="002E6D6E" w:rsidP="00A677F1">
            <w:pPr>
              <w:rPr>
                <w:bCs/>
              </w:rPr>
            </w:pPr>
            <w:r w:rsidRPr="008B3B01">
              <w:rPr>
                <w:bCs/>
              </w:rPr>
              <w:t>Relevant SEA Issues:</w:t>
            </w:r>
          </w:p>
          <w:p w14:paraId="1206DBDD" w14:textId="77777777" w:rsidR="002E6D6E" w:rsidRPr="008B3B01" w:rsidRDefault="002E6D6E" w:rsidP="00A677F1">
            <w:pPr>
              <w:pStyle w:val="ListParagraph"/>
              <w:numPr>
                <w:ilvl w:val="0"/>
                <w:numId w:val="35"/>
              </w:numPr>
              <w:rPr>
                <w:bCs/>
              </w:rPr>
            </w:pPr>
            <w:r w:rsidRPr="008B3B01">
              <w:rPr>
                <w:bCs/>
              </w:rPr>
              <w:t>Biodiversity, fauna, flora (UK MS - D1, D3, D4, D6)</w:t>
            </w:r>
          </w:p>
          <w:p w14:paraId="2C2D6EB3" w14:textId="77777777" w:rsidR="002E6D6E" w:rsidRPr="008C549F" w:rsidRDefault="002E6D6E" w:rsidP="00A677F1">
            <w:pPr>
              <w:pStyle w:val="ListParagraph"/>
              <w:numPr>
                <w:ilvl w:val="0"/>
                <w:numId w:val="35"/>
              </w:numPr>
              <w:rPr>
                <w:rFonts w:eastAsia="Times New Roman"/>
                <w:color w:val="000000"/>
                <w:lang w:eastAsia="en-GB"/>
              </w:rPr>
            </w:pPr>
            <w:r w:rsidRPr="006F43B8">
              <w:rPr>
                <w:bCs/>
              </w:rPr>
              <w:t>Water (UK MS descriptors D10, D11)</w:t>
            </w:r>
          </w:p>
          <w:p w14:paraId="65FC9275" w14:textId="77777777" w:rsidR="002E6D6E" w:rsidRPr="00A31166" w:rsidRDefault="002E6D6E" w:rsidP="00A677F1">
            <w:pPr>
              <w:rPr>
                <w:bCs/>
              </w:rPr>
            </w:pPr>
            <w:r w:rsidRPr="008C549F">
              <w:rPr>
                <w:bCs/>
              </w:rPr>
              <w:t>Climatic factors</w:t>
            </w:r>
          </w:p>
        </w:tc>
      </w:tr>
      <w:tr w:rsidR="002E6D6E" w:rsidRPr="00FB5239" w14:paraId="4E9366D4" w14:textId="77777777" w:rsidTr="00A677F1">
        <w:tc>
          <w:tcPr>
            <w:tcW w:w="1095" w:type="pct"/>
          </w:tcPr>
          <w:p w14:paraId="70D3BD1F" w14:textId="77777777" w:rsidR="002E6D6E" w:rsidRPr="00EA2377" w:rsidRDefault="002E6D6E" w:rsidP="00A677F1">
            <w:pPr>
              <w:spacing w:after="0"/>
            </w:pPr>
            <w:r w:rsidRPr="00816D20">
              <w:rPr>
                <w:rFonts w:eastAsia="Calibri"/>
              </w:rPr>
              <w:t>Continue to identify possible improvements to available evidence base for NSAS herring</w:t>
            </w:r>
          </w:p>
        </w:tc>
        <w:tc>
          <w:tcPr>
            <w:tcW w:w="786" w:type="pct"/>
          </w:tcPr>
          <w:p w14:paraId="060B3D89" w14:textId="77777777" w:rsidR="002E6D6E" w:rsidRDefault="002E6D6E" w:rsidP="00A677F1">
            <w:pPr>
              <w:spacing w:after="0"/>
              <w:rPr>
                <w:rFonts w:eastAsia="Times New Roman"/>
                <w:color w:val="000000"/>
                <w:lang w:eastAsia="en-GB"/>
              </w:rPr>
            </w:pPr>
            <w:r>
              <w:rPr>
                <w:rFonts w:eastAsia="Times New Roman"/>
                <w:color w:val="000000"/>
                <w:lang w:eastAsia="en-GB"/>
              </w:rPr>
              <w:t>Ongoing</w:t>
            </w:r>
          </w:p>
        </w:tc>
        <w:tc>
          <w:tcPr>
            <w:tcW w:w="1470" w:type="pct"/>
          </w:tcPr>
          <w:p w14:paraId="78445A34" w14:textId="77777777" w:rsidR="002E6D6E" w:rsidRDefault="002E6D6E" w:rsidP="00A677F1">
            <w:pPr>
              <w:rPr>
                <w:rFonts w:eastAsia="Times New Roman"/>
                <w:color w:val="000000"/>
                <w:lang w:eastAsia="en-GB"/>
              </w:rPr>
            </w:pPr>
            <w:r w:rsidRPr="00FB5239">
              <w:rPr>
                <w:rFonts w:eastAsia="Times New Roman"/>
                <w:color w:val="000000"/>
                <w:lang w:eastAsia="en-GB"/>
              </w:rPr>
              <w:t>This action, while important, will not by itself have a positive effect on the environment. However, it will allow for more informed management decisions in the future that could result in improvements across a range of receptors.</w:t>
            </w:r>
          </w:p>
          <w:p w14:paraId="714567E3" w14:textId="77777777" w:rsidR="002E6D6E" w:rsidRPr="008B3B01" w:rsidRDefault="002E6D6E" w:rsidP="00A677F1">
            <w:pPr>
              <w:rPr>
                <w:bCs/>
              </w:rPr>
            </w:pPr>
            <w:r w:rsidRPr="008B3B01">
              <w:rPr>
                <w:bCs/>
              </w:rPr>
              <w:t>Relevant SEA Issues:</w:t>
            </w:r>
          </w:p>
          <w:p w14:paraId="0EAF57FE" w14:textId="77777777" w:rsidR="002E6D6E" w:rsidRDefault="002E6D6E" w:rsidP="00A677F1">
            <w:pPr>
              <w:pStyle w:val="ListParagraph"/>
              <w:numPr>
                <w:ilvl w:val="0"/>
                <w:numId w:val="39"/>
              </w:numPr>
              <w:rPr>
                <w:bCs/>
              </w:rPr>
            </w:pPr>
            <w:r w:rsidRPr="008B3B01">
              <w:rPr>
                <w:bCs/>
              </w:rPr>
              <w:t>Biodiversity, fauna, flora (UK MS - D1, D3, D4, D6)</w:t>
            </w:r>
          </w:p>
          <w:p w14:paraId="77CF6DBB" w14:textId="77777777" w:rsidR="002E6D6E" w:rsidRPr="00FB5239" w:rsidRDefault="002E6D6E" w:rsidP="00A677F1">
            <w:pPr>
              <w:rPr>
                <w:rFonts w:eastAsia="Times New Roman"/>
                <w:color w:val="000000"/>
                <w:lang w:eastAsia="en-GB"/>
              </w:rPr>
            </w:pPr>
            <w:r w:rsidRPr="00FA0720">
              <w:rPr>
                <w:bCs/>
              </w:rPr>
              <w:t>Climatic factors</w:t>
            </w:r>
          </w:p>
        </w:tc>
        <w:tc>
          <w:tcPr>
            <w:tcW w:w="1649" w:type="pct"/>
          </w:tcPr>
          <w:p w14:paraId="6BB1A38E" w14:textId="77777777" w:rsidR="002E6D6E" w:rsidRDefault="002E6D6E" w:rsidP="00A677F1">
            <w:pPr>
              <w:spacing w:after="240" w:line="240" w:lineRule="auto"/>
            </w:pPr>
            <w:r>
              <w:t>No immediate negative effects are anticipated</w:t>
            </w:r>
          </w:p>
          <w:p w14:paraId="18DC6BE9" w14:textId="77777777" w:rsidR="002E6D6E" w:rsidRPr="00517512" w:rsidRDefault="002E6D6E" w:rsidP="00A677F1">
            <w:pPr>
              <w:spacing w:after="240" w:line="240" w:lineRule="auto"/>
              <w:rPr>
                <w:bCs/>
              </w:rPr>
            </w:pPr>
            <w:r w:rsidRPr="00517512">
              <w:rPr>
                <w:bCs/>
              </w:rPr>
              <w:t>Relevant SEA Issues:</w:t>
            </w:r>
          </w:p>
          <w:p w14:paraId="5B247DB8" w14:textId="77777777" w:rsidR="002E6D6E" w:rsidRDefault="002E6D6E" w:rsidP="00A677F1">
            <w:pPr>
              <w:pStyle w:val="ListParagraph"/>
              <w:numPr>
                <w:ilvl w:val="0"/>
                <w:numId w:val="35"/>
              </w:numPr>
              <w:spacing w:after="240" w:line="240" w:lineRule="auto"/>
              <w:rPr>
                <w:bCs/>
              </w:rPr>
            </w:pPr>
            <w:r w:rsidRPr="00517512">
              <w:rPr>
                <w:bCs/>
              </w:rPr>
              <w:t>Biodiversity, fauna, flora (UK MS - D1, D3, D4, D6)</w:t>
            </w:r>
          </w:p>
          <w:p w14:paraId="21F7DEE7" w14:textId="77777777" w:rsidR="002E6D6E" w:rsidRDefault="002E6D6E" w:rsidP="00A677F1">
            <w:pPr>
              <w:pStyle w:val="ListParagraph"/>
              <w:numPr>
                <w:ilvl w:val="0"/>
                <w:numId w:val="35"/>
              </w:numPr>
              <w:rPr>
                <w:color w:val="000000" w:themeColor="text1"/>
              </w:rPr>
            </w:pPr>
            <w:r w:rsidRPr="00E409CD">
              <w:rPr>
                <w:color w:val="000000" w:themeColor="text1"/>
              </w:rPr>
              <w:t>Water (UK MS descriptors D10, D11)</w:t>
            </w:r>
          </w:p>
          <w:p w14:paraId="3D2EFC57" w14:textId="77777777" w:rsidR="002E6D6E" w:rsidRPr="00A31166" w:rsidRDefault="002E6D6E" w:rsidP="00A677F1">
            <w:pPr>
              <w:rPr>
                <w:bCs/>
              </w:rPr>
            </w:pPr>
            <w:r w:rsidRPr="00FA0720">
              <w:rPr>
                <w:color w:val="000000" w:themeColor="text1"/>
              </w:rPr>
              <w:t>Climatic factors</w:t>
            </w:r>
          </w:p>
        </w:tc>
      </w:tr>
      <w:tr w:rsidR="002E6D6E" w:rsidRPr="00FB5239" w14:paraId="3F3CE4DF" w14:textId="77777777" w:rsidTr="00A677F1">
        <w:tc>
          <w:tcPr>
            <w:tcW w:w="1095" w:type="pct"/>
          </w:tcPr>
          <w:p w14:paraId="07DCA8F6" w14:textId="77777777" w:rsidR="002E6D6E" w:rsidRPr="00FB5239" w:rsidRDefault="002E6D6E" w:rsidP="00A677F1">
            <w:pPr>
              <w:spacing w:after="0"/>
              <w:rPr>
                <w:rFonts w:eastAsia="Times New Roman"/>
                <w:color w:val="000000"/>
                <w:lang w:eastAsia="en-GB"/>
              </w:rPr>
            </w:pPr>
            <w:r w:rsidRPr="00EA2377">
              <w:t>Continue to work collaboratively with the UK pelagic</w:t>
            </w:r>
            <w:r>
              <w:t>/fishing</w:t>
            </w:r>
            <w:r w:rsidRPr="00EA2377">
              <w:t xml:space="preserve"> industry in the [co-sampling programme/</w:t>
            </w:r>
            <w:r>
              <w:t xml:space="preserve"> {including schemes such as the} </w:t>
            </w:r>
            <w:r w:rsidRPr="00EA2377">
              <w:t xml:space="preserve">Scottish Pelagic Industry-Science Data Collection Programme (SPISDCP)] allowing data to be gathered on a haul to haul basis ensuring </w:t>
            </w:r>
            <w:r>
              <w:t xml:space="preserve">[that] </w:t>
            </w:r>
            <w:r w:rsidRPr="00EA2377">
              <w:t xml:space="preserve">high quality, and </w:t>
            </w:r>
            <w:r w:rsidRPr="00EA2377">
              <w:lastRenderedPageBreak/>
              <w:t>representative, data are gathered and submitted to ICES.</w:t>
            </w:r>
          </w:p>
        </w:tc>
        <w:tc>
          <w:tcPr>
            <w:tcW w:w="786" w:type="pct"/>
          </w:tcPr>
          <w:p w14:paraId="374AA5F5" w14:textId="77777777" w:rsidR="002E6D6E" w:rsidRPr="00FB5239" w:rsidRDefault="002E6D6E" w:rsidP="00A677F1">
            <w:pPr>
              <w:spacing w:after="0"/>
              <w:rPr>
                <w:rFonts w:eastAsia="Times New Roman"/>
                <w:color w:val="000000"/>
                <w:lang w:eastAsia="en-GB"/>
              </w:rPr>
            </w:pPr>
            <w:r>
              <w:rPr>
                <w:rFonts w:eastAsia="Times New Roman"/>
                <w:color w:val="000000"/>
                <w:lang w:eastAsia="en-GB"/>
              </w:rPr>
              <w:lastRenderedPageBreak/>
              <w:t>Ongoing</w:t>
            </w:r>
          </w:p>
        </w:tc>
        <w:tc>
          <w:tcPr>
            <w:tcW w:w="1470" w:type="pct"/>
          </w:tcPr>
          <w:p w14:paraId="45CD7182" w14:textId="77777777" w:rsidR="002E6D6E" w:rsidRDefault="002E6D6E" w:rsidP="00A677F1">
            <w:pPr>
              <w:rPr>
                <w:rFonts w:eastAsia="Times New Roman"/>
                <w:color w:val="000000"/>
                <w:lang w:eastAsia="en-GB"/>
              </w:rPr>
            </w:pPr>
            <w:r w:rsidRPr="00FB5239">
              <w:rPr>
                <w:rFonts w:eastAsia="Times New Roman"/>
                <w:color w:val="000000"/>
                <w:lang w:eastAsia="en-GB"/>
              </w:rPr>
              <w:t>This action, while important, will not by itself have a positive effect on the environment. However, it will allow for more informed management decisions in the future that could result in improvements across a range of receptors.</w:t>
            </w:r>
          </w:p>
          <w:p w14:paraId="75886955" w14:textId="77777777" w:rsidR="002E6D6E" w:rsidRPr="008B3B01" w:rsidRDefault="002E6D6E" w:rsidP="00A677F1">
            <w:pPr>
              <w:rPr>
                <w:bCs/>
              </w:rPr>
            </w:pPr>
            <w:r w:rsidRPr="008B3B01">
              <w:rPr>
                <w:bCs/>
              </w:rPr>
              <w:t>Relevant SEA Issues:</w:t>
            </w:r>
          </w:p>
          <w:p w14:paraId="0D3DCB4E" w14:textId="77777777" w:rsidR="002E6D6E" w:rsidRDefault="002E6D6E" w:rsidP="00A677F1">
            <w:pPr>
              <w:pStyle w:val="ListParagraph"/>
              <w:numPr>
                <w:ilvl w:val="0"/>
                <w:numId w:val="39"/>
              </w:numPr>
              <w:rPr>
                <w:bCs/>
              </w:rPr>
            </w:pPr>
            <w:r w:rsidRPr="008B3B01">
              <w:rPr>
                <w:bCs/>
              </w:rPr>
              <w:t>Biodiversity, fauna, flora (UK MS - D1, D3, D4, D6)</w:t>
            </w:r>
          </w:p>
          <w:p w14:paraId="16AD38B2" w14:textId="77777777" w:rsidR="002E6D6E" w:rsidRPr="00FA0720" w:rsidRDefault="002E6D6E" w:rsidP="00A677F1">
            <w:pPr>
              <w:pStyle w:val="ListParagraph"/>
              <w:numPr>
                <w:ilvl w:val="0"/>
                <w:numId w:val="39"/>
              </w:numPr>
              <w:rPr>
                <w:bCs/>
              </w:rPr>
            </w:pPr>
            <w:r w:rsidRPr="00FA0720">
              <w:rPr>
                <w:bCs/>
              </w:rPr>
              <w:t>Climatic factors</w:t>
            </w:r>
          </w:p>
        </w:tc>
        <w:tc>
          <w:tcPr>
            <w:tcW w:w="1649" w:type="pct"/>
          </w:tcPr>
          <w:p w14:paraId="0E64B179" w14:textId="77777777" w:rsidR="002E6D6E" w:rsidRDefault="002E6D6E" w:rsidP="00A677F1">
            <w:pPr>
              <w:rPr>
                <w:bCs/>
              </w:rPr>
            </w:pPr>
            <w:r w:rsidRPr="00A31166">
              <w:rPr>
                <w:bCs/>
              </w:rPr>
              <w:t xml:space="preserve">No negative effects are anticipated; therefore this </w:t>
            </w:r>
            <w:r>
              <w:rPr>
                <w:bCs/>
              </w:rPr>
              <w:t>action</w:t>
            </w:r>
            <w:r w:rsidRPr="00A31166">
              <w:rPr>
                <w:bCs/>
              </w:rPr>
              <w:t xml:space="preserve"> is considered to pose a low risk.</w:t>
            </w:r>
          </w:p>
          <w:p w14:paraId="47F93A43" w14:textId="77777777" w:rsidR="002E6D6E" w:rsidRPr="00A31166" w:rsidRDefault="002E6D6E" w:rsidP="00A677F1">
            <w:pPr>
              <w:rPr>
                <w:rFonts w:eastAsia="Times New Roman"/>
                <w:color w:val="000000"/>
                <w:lang w:eastAsia="en-GB"/>
              </w:rPr>
            </w:pPr>
            <w:r>
              <w:rPr>
                <w:rFonts w:eastAsia="Times New Roman"/>
                <w:color w:val="000000"/>
                <w:lang w:eastAsia="en-GB"/>
              </w:rPr>
              <w:t>Data collection needs to be considered alongside proposed management actions as it will not prevent the associated fisheries from declining further if overfishing is taking place.</w:t>
            </w:r>
          </w:p>
        </w:tc>
      </w:tr>
      <w:tr w:rsidR="002E6D6E" w:rsidRPr="00FB5239" w14:paraId="3EB5FF70" w14:textId="77777777" w:rsidTr="00A677F1">
        <w:tc>
          <w:tcPr>
            <w:tcW w:w="1095" w:type="pct"/>
          </w:tcPr>
          <w:p w14:paraId="1E251242" w14:textId="77777777" w:rsidR="002E6D6E" w:rsidRPr="00FB5239" w:rsidRDefault="002E6D6E" w:rsidP="00A677F1">
            <w:pPr>
              <w:spacing w:after="0"/>
              <w:rPr>
                <w:rFonts w:eastAsia="Times New Roman"/>
                <w:color w:val="000000"/>
                <w:lang w:eastAsia="en-GB"/>
              </w:rPr>
            </w:pPr>
            <w:r w:rsidRPr="00EA2377">
              <w:t>Continue to use the best available data</w:t>
            </w:r>
            <w:r>
              <w:t xml:space="preserve">/ evidence </w:t>
            </w:r>
            <w:r w:rsidRPr="00EA2377">
              <w:t>to underpin management decisions (implementing the precautionary approach when robust data is not yet available)</w:t>
            </w:r>
            <w:r>
              <w:t>.</w:t>
            </w:r>
          </w:p>
        </w:tc>
        <w:tc>
          <w:tcPr>
            <w:tcW w:w="786" w:type="pct"/>
          </w:tcPr>
          <w:p w14:paraId="0F3A4040" w14:textId="77777777" w:rsidR="002E6D6E" w:rsidRPr="00FB5239" w:rsidRDefault="002E6D6E" w:rsidP="00A677F1">
            <w:pPr>
              <w:spacing w:after="0"/>
              <w:rPr>
                <w:rFonts w:eastAsia="Times New Roman"/>
                <w:color w:val="000000"/>
                <w:lang w:eastAsia="en-GB"/>
              </w:rPr>
            </w:pPr>
            <w:r>
              <w:rPr>
                <w:rFonts w:eastAsia="Times New Roman"/>
                <w:color w:val="000000"/>
                <w:lang w:eastAsia="en-GB"/>
              </w:rPr>
              <w:t>Ongoing</w:t>
            </w:r>
          </w:p>
        </w:tc>
        <w:tc>
          <w:tcPr>
            <w:tcW w:w="1470" w:type="pct"/>
          </w:tcPr>
          <w:p w14:paraId="48BF9BA9" w14:textId="77777777" w:rsidR="002E6D6E" w:rsidRPr="00E409CD" w:rsidRDefault="002E6D6E" w:rsidP="00A677F1">
            <w:pPr>
              <w:rPr>
                <w:color w:val="000000" w:themeColor="text1"/>
              </w:rPr>
            </w:pPr>
            <w:r w:rsidRPr="00E409CD">
              <w:rPr>
                <w:color w:val="000000" w:themeColor="text1"/>
              </w:rPr>
              <w:t>This action is expected to contribute towards the sustainability of targeted stocks. This may also have indirect benefits for the wider environment, for example food webs and biodiversity.</w:t>
            </w:r>
          </w:p>
          <w:p w14:paraId="79C37603" w14:textId="77777777" w:rsidR="002E6D6E" w:rsidRPr="00E409CD" w:rsidRDefault="002E6D6E" w:rsidP="00A677F1">
            <w:pPr>
              <w:rPr>
                <w:color w:val="000000" w:themeColor="text1"/>
              </w:rPr>
            </w:pPr>
            <w:r w:rsidRPr="00E409CD">
              <w:rPr>
                <w:color w:val="000000" w:themeColor="text1"/>
              </w:rPr>
              <w:t>Relevant SEA Issues:</w:t>
            </w:r>
          </w:p>
          <w:p w14:paraId="5A934634" w14:textId="77777777" w:rsidR="002E6D6E" w:rsidRPr="00E409CD" w:rsidRDefault="002E6D6E" w:rsidP="00A677F1">
            <w:pPr>
              <w:pStyle w:val="ListParagraph"/>
              <w:numPr>
                <w:ilvl w:val="0"/>
                <w:numId w:val="39"/>
              </w:numPr>
              <w:rPr>
                <w:color w:val="000000" w:themeColor="text1"/>
              </w:rPr>
            </w:pPr>
            <w:r w:rsidRPr="00E409CD">
              <w:rPr>
                <w:color w:val="000000" w:themeColor="text1"/>
              </w:rPr>
              <w:t>Biodiversity, fauna, flora (UK MS - D1, D3, D4, D6)</w:t>
            </w:r>
          </w:p>
          <w:p w14:paraId="5EF90F22" w14:textId="77777777" w:rsidR="002E6D6E" w:rsidRDefault="002E6D6E" w:rsidP="00A677F1">
            <w:pPr>
              <w:pStyle w:val="ListParagraph"/>
              <w:numPr>
                <w:ilvl w:val="0"/>
                <w:numId w:val="39"/>
              </w:numPr>
              <w:rPr>
                <w:color w:val="000000" w:themeColor="text1"/>
              </w:rPr>
            </w:pPr>
            <w:r w:rsidRPr="00E409CD">
              <w:rPr>
                <w:color w:val="000000" w:themeColor="text1"/>
              </w:rPr>
              <w:t>Water (UK MS descriptors D10, D11)</w:t>
            </w:r>
          </w:p>
          <w:p w14:paraId="13C667D1" w14:textId="77777777" w:rsidR="002E6D6E" w:rsidRPr="007029F4" w:rsidRDefault="002E6D6E" w:rsidP="00A677F1">
            <w:pPr>
              <w:pStyle w:val="ListParagraph"/>
              <w:numPr>
                <w:ilvl w:val="0"/>
                <w:numId w:val="39"/>
              </w:numPr>
              <w:rPr>
                <w:color w:val="000000" w:themeColor="text1"/>
              </w:rPr>
            </w:pPr>
            <w:r w:rsidRPr="007029F4">
              <w:rPr>
                <w:color w:val="000000" w:themeColor="text1"/>
              </w:rPr>
              <w:t>Climatic factors</w:t>
            </w:r>
          </w:p>
        </w:tc>
        <w:tc>
          <w:tcPr>
            <w:tcW w:w="1649" w:type="pct"/>
          </w:tcPr>
          <w:p w14:paraId="3D8975F2" w14:textId="77777777" w:rsidR="002E6D6E" w:rsidRDefault="002E6D6E" w:rsidP="00A677F1">
            <w:pPr>
              <w:spacing w:after="240" w:line="240" w:lineRule="auto"/>
            </w:pPr>
            <w:r>
              <w:t>No immediate negative effects are anticipated. If this eventually leads to management that reduces opportunities, this action may result in spatial changes in fishing effort that increases the fishing pressure elsewhere.</w:t>
            </w:r>
          </w:p>
          <w:p w14:paraId="5D7EA785" w14:textId="77777777" w:rsidR="002E6D6E" w:rsidRPr="00517512" w:rsidRDefault="002E6D6E" w:rsidP="00A677F1">
            <w:pPr>
              <w:spacing w:after="240" w:line="240" w:lineRule="auto"/>
              <w:rPr>
                <w:bCs/>
              </w:rPr>
            </w:pPr>
            <w:r w:rsidRPr="00517512">
              <w:rPr>
                <w:bCs/>
              </w:rPr>
              <w:t>Relevant SEA Issues:</w:t>
            </w:r>
          </w:p>
          <w:p w14:paraId="5EED74A7" w14:textId="77777777" w:rsidR="002E6D6E" w:rsidRDefault="002E6D6E" w:rsidP="00A677F1">
            <w:pPr>
              <w:pStyle w:val="ListParagraph"/>
              <w:numPr>
                <w:ilvl w:val="0"/>
                <w:numId w:val="35"/>
              </w:numPr>
              <w:spacing w:after="240" w:line="240" w:lineRule="auto"/>
              <w:rPr>
                <w:bCs/>
              </w:rPr>
            </w:pPr>
            <w:r w:rsidRPr="00517512">
              <w:rPr>
                <w:bCs/>
              </w:rPr>
              <w:t>Biodiversity, fauna, flora (UK MS - D1, D3, D4, D6)</w:t>
            </w:r>
          </w:p>
          <w:p w14:paraId="56A1149E" w14:textId="77777777" w:rsidR="002E6D6E" w:rsidRDefault="002E6D6E" w:rsidP="00A677F1">
            <w:pPr>
              <w:pStyle w:val="ListParagraph"/>
              <w:numPr>
                <w:ilvl w:val="0"/>
                <w:numId w:val="35"/>
              </w:numPr>
              <w:rPr>
                <w:color w:val="000000" w:themeColor="text1"/>
              </w:rPr>
            </w:pPr>
            <w:r w:rsidRPr="00E409CD">
              <w:rPr>
                <w:color w:val="000000" w:themeColor="text1"/>
              </w:rPr>
              <w:t>Water (UK MS descriptors D10, D11)</w:t>
            </w:r>
          </w:p>
          <w:p w14:paraId="7CA0C517" w14:textId="77777777" w:rsidR="002E6D6E" w:rsidRPr="007029F4" w:rsidRDefault="002E6D6E" w:rsidP="00A677F1">
            <w:pPr>
              <w:pStyle w:val="ListParagraph"/>
              <w:numPr>
                <w:ilvl w:val="0"/>
                <w:numId w:val="35"/>
              </w:numPr>
              <w:rPr>
                <w:rFonts w:eastAsia="Arial"/>
                <w:color w:val="000000" w:themeColor="text1"/>
              </w:rPr>
            </w:pPr>
            <w:r w:rsidRPr="007029F4">
              <w:rPr>
                <w:color w:val="000000" w:themeColor="text1"/>
              </w:rPr>
              <w:t>Climatic factors</w:t>
            </w:r>
          </w:p>
        </w:tc>
      </w:tr>
      <w:tr w:rsidR="002E6D6E" w:rsidRPr="00FB5239" w14:paraId="6EEBF697" w14:textId="77777777" w:rsidTr="00A677F1">
        <w:tc>
          <w:tcPr>
            <w:tcW w:w="1095" w:type="pct"/>
          </w:tcPr>
          <w:p w14:paraId="67153DBB" w14:textId="77777777" w:rsidR="002E6D6E" w:rsidRPr="00FB5239" w:rsidRDefault="002E6D6E" w:rsidP="00A677F1">
            <w:pPr>
              <w:spacing w:after="0"/>
              <w:rPr>
                <w:rFonts w:eastAsia="Times New Roman"/>
                <w:color w:val="000000"/>
                <w:lang w:eastAsia="en-GB"/>
              </w:rPr>
            </w:pPr>
            <w:r w:rsidRPr="004732B3">
              <w:rPr>
                <w:rFonts w:eastAsia="Calibri"/>
              </w:rPr>
              <w:t>Continue to participate in international stock assessments and contribute to the international advice process.</w:t>
            </w:r>
          </w:p>
        </w:tc>
        <w:tc>
          <w:tcPr>
            <w:tcW w:w="786" w:type="pct"/>
          </w:tcPr>
          <w:p w14:paraId="34EE2B2A" w14:textId="77777777" w:rsidR="002E6D6E" w:rsidRPr="00FB5239" w:rsidRDefault="002E6D6E" w:rsidP="00A677F1">
            <w:pPr>
              <w:spacing w:after="0"/>
              <w:rPr>
                <w:rFonts w:eastAsia="Times New Roman"/>
                <w:color w:val="000000"/>
                <w:lang w:eastAsia="en-GB"/>
              </w:rPr>
            </w:pPr>
            <w:r>
              <w:rPr>
                <w:rFonts w:eastAsia="Times New Roman"/>
                <w:color w:val="000000"/>
                <w:lang w:eastAsia="en-GB"/>
              </w:rPr>
              <w:t>Ongoing</w:t>
            </w:r>
          </w:p>
        </w:tc>
        <w:tc>
          <w:tcPr>
            <w:tcW w:w="1470" w:type="pct"/>
          </w:tcPr>
          <w:p w14:paraId="2FFACA3E" w14:textId="77777777" w:rsidR="002E6D6E" w:rsidRPr="00E409CD" w:rsidRDefault="002E6D6E" w:rsidP="00A677F1">
            <w:pPr>
              <w:rPr>
                <w:color w:val="000000" w:themeColor="text1"/>
              </w:rPr>
            </w:pPr>
            <w:r w:rsidRPr="00E409CD">
              <w:rPr>
                <w:color w:val="000000" w:themeColor="text1"/>
              </w:rPr>
              <w:t>This action is expected to contribute towards the sustainability of targeted stocks. This may also have indirect benefits for the wider environment, for example food webs and biodiversity.</w:t>
            </w:r>
          </w:p>
          <w:p w14:paraId="432D7A26" w14:textId="77777777" w:rsidR="002E6D6E" w:rsidRPr="00E409CD" w:rsidRDefault="002E6D6E" w:rsidP="00A677F1">
            <w:pPr>
              <w:rPr>
                <w:color w:val="000000" w:themeColor="text1"/>
              </w:rPr>
            </w:pPr>
            <w:r w:rsidRPr="00E409CD">
              <w:rPr>
                <w:color w:val="000000" w:themeColor="text1"/>
              </w:rPr>
              <w:t>Relevant SEA Issues:</w:t>
            </w:r>
          </w:p>
          <w:p w14:paraId="42B3E48A" w14:textId="77777777" w:rsidR="002E6D6E" w:rsidRPr="00E409CD" w:rsidRDefault="002E6D6E" w:rsidP="00A677F1">
            <w:pPr>
              <w:pStyle w:val="ListParagraph"/>
              <w:numPr>
                <w:ilvl w:val="0"/>
                <w:numId w:val="39"/>
              </w:numPr>
              <w:rPr>
                <w:color w:val="000000" w:themeColor="text1"/>
              </w:rPr>
            </w:pPr>
            <w:r w:rsidRPr="00E409CD">
              <w:rPr>
                <w:color w:val="000000" w:themeColor="text1"/>
              </w:rPr>
              <w:t>Biodiversity, fauna, flora (UK MS - D1, D3, D4, D6)</w:t>
            </w:r>
          </w:p>
          <w:p w14:paraId="0A5348B8" w14:textId="77777777" w:rsidR="002E6D6E" w:rsidRDefault="002E6D6E" w:rsidP="00A677F1">
            <w:pPr>
              <w:pStyle w:val="ListParagraph"/>
              <w:numPr>
                <w:ilvl w:val="0"/>
                <w:numId w:val="39"/>
              </w:numPr>
              <w:rPr>
                <w:color w:val="000000" w:themeColor="text1"/>
              </w:rPr>
            </w:pPr>
            <w:r w:rsidRPr="00E409CD">
              <w:rPr>
                <w:color w:val="000000" w:themeColor="text1"/>
              </w:rPr>
              <w:lastRenderedPageBreak/>
              <w:t>Water (UK MS descriptors D10, D11)</w:t>
            </w:r>
          </w:p>
          <w:p w14:paraId="3819725E" w14:textId="77777777" w:rsidR="002E6D6E" w:rsidRPr="007029F4" w:rsidRDefault="002E6D6E" w:rsidP="00A677F1">
            <w:pPr>
              <w:pStyle w:val="ListParagraph"/>
              <w:numPr>
                <w:ilvl w:val="0"/>
                <w:numId w:val="39"/>
              </w:numPr>
              <w:rPr>
                <w:color w:val="000000" w:themeColor="text1"/>
              </w:rPr>
            </w:pPr>
            <w:r w:rsidRPr="007029F4">
              <w:rPr>
                <w:color w:val="000000" w:themeColor="text1"/>
              </w:rPr>
              <w:t>Climatic factors</w:t>
            </w:r>
          </w:p>
        </w:tc>
        <w:tc>
          <w:tcPr>
            <w:tcW w:w="1649" w:type="pct"/>
          </w:tcPr>
          <w:p w14:paraId="43454A7A" w14:textId="77777777" w:rsidR="002E6D6E" w:rsidRDefault="002E6D6E" w:rsidP="00A677F1">
            <w:pPr>
              <w:spacing w:after="240" w:line="240" w:lineRule="auto"/>
            </w:pPr>
            <w:r>
              <w:lastRenderedPageBreak/>
              <w:t>No immediate negative effects are anticipated. If this eventually leads to management that reduces opportunities, this action may result in spatial changes in fishing effort that increases the fishing pressure elsewhere.</w:t>
            </w:r>
          </w:p>
          <w:p w14:paraId="54470B5A" w14:textId="77777777" w:rsidR="002E6D6E" w:rsidRPr="00517512" w:rsidRDefault="002E6D6E" w:rsidP="00A677F1">
            <w:pPr>
              <w:spacing w:after="240" w:line="240" w:lineRule="auto"/>
              <w:rPr>
                <w:bCs/>
              </w:rPr>
            </w:pPr>
            <w:r w:rsidRPr="00517512">
              <w:rPr>
                <w:bCs/>
              </w:rPr>
              <w:t>Relevant SEA Issues:</w:t>
            </w:r>
          </w:p>
          <w:p w14:paraId="448B5E27" w14:textId="77777777" w:rsidR="002E6D6E" w:rsidRDefault="002E6D6E" w:rsidP="00A677F1">
            <w:pPr>
              <w:pStyle w:val="ListParagraph"/>
              <w:numPr>
                <w:ilvl w:val="0"/>
                <w:numId w:val="35"/>
              </w:numPr>
              <w:spacing w:after="240" w:line="240" w:lineRule="auto"/>
              <w:rPr>
                <w:bCs/>
              </w:rPr>
            </w:pPr>
            <w:r w:rsidRPr="00517512">
              <w:rPr>
                <w:bCs/>
              </w:rPr>
              <w:t>Biodiversity, fauna, flora (UK MS - D1, D3, D4, D6)</w:t>
            </w:r>
          </w:p>
          <w:p w14:paraId="31A7CB92" w14:textId="77777777" w:rsidR="002E6D6E" w:rsidRDefault="002E6D6E" w:rsidP="00A677F1">
            <w:pPr>
              <w:pStyle w:val="ListParagraph"/>
              <w:numPr>
                <w:ilvl w:val="0"/>
                <w:numId w:val="35"/>
              </w:numPr>
              <w:rPr>
                <w:color w:val="000000" w:themeColor="text1"/>
              </w:rPr>
            </w:pPr>
            <w:r w:rsidRPr="00E409CD">
              <w:rPr>
                <w:color w:val="000000" w:themeColor="text1"/>
              </w:rPr>
              <w:t>Water (UK MS descriptors D10, D11)</w:t>
            </w:r>
          </w:p>
          <w:p w14:paraId="0D396BDF" w14:textId="77777777" w:rsidR="002E6D6E" w:rsidRPr="007029F4" w:rsidRDefault="002E6D6E" w:rsidP="00A677F1">
            <w:pPr>
              <w:pStyle w:val="ListParagraph"/>
              <w:numPr>
                <w:ilvl w:val="0"/>
                <w:numId w:val="35"/>
              </w:numPr>
              <w:rPr>
                <w:rFonts w:eastAsia="Arial"/>
                <w:color w:val="000000" w:themeColor="text1"/>
              </w:rPr>
            </w:pPr>
            <w:r w:rsidRPr="007029F4">
              <w:rPr>
                <w:color w:val="000000" w:themeColor="text1"/>
              </w:rPr>
              <w:t>Climatic factors</w:t>
            </w:r>
          </w:p>
        </w:tc>
      </w:tr>
      <w:tr w:rsidR="002E6D6E" w:rsidRPr="00FB5239" w14:paraId="07B748B5" w14:textId="77777777" w:rsidTr="00A677F1">
        <w:tc>
          <w:tcPr>
            <w:tcW w:w="1095" w:type="pct"/>
          </w:tcPr>
          <w:p w14:paraId="6D6001FA" w14:textId="77777777" w:rsidR="002E6D6E" w:rsidRPr="00FB5239" w:rsidRDefault="002E6D6E" w:rsidP="00A677F1">
            <w:pPr>
              <w:spacing w:after="0"/>
              <w:rPr>
                <w:rFonts w:eastAsia="Times New Roman"/>
                <w:color w:val="000000"/>
                <w:lang w:eastAsia="en-GB"/>
              </w:rPr>
            </w:pPr>
            <w:r w:rsidRPr="00EA2377">
              <w:t>Utilise additional and new data streams, including (the use of biological data from the self-sampling scheme of the SPISDCP, and scientific) data derived from new technology such as REM</w:t>
            </w:r>
            <w:r>
              <w:t>.</w:t>
            </w:r>
          </w:p>
        </w:tc>
        <w:tc>
          <w:tcPr>
            <w:tcW w:w="786" w:type="pct"/>
          </w:tcPr>
          <w:p w14:paraId="1738CF3B" w14:textId="77777777" w:rsidR="002E6D6E" w:rsidRPr="00FB5239" w:rsidRDefault="002E6D6E" w:rsidP="00A677F1">
            <w:pPr>
              <w:spacing w:after="0"/>
              <w:rPr>
                <w:rFonts w:eastAsia="Times New Roman"/>
                <w:color w:val="000000"/>
                <w:lang w:eastAsia="en-GB"/>
              </w:rPr>
            </w:pPr>
            <w:r>
              <w:rPr>
                <w:color w:val="000000" w:themeColor="text1"/>
              </w:rPr>
              <w:t>Short Term (1-2 years)</w:t>
            </w:r>
          </w:p>
        </w:tc>
        <w:tc>
          <w:tcPr>
            <w:tcW w:w="1470" w:type="pct"/>
          </w:tcPr>
          <w:p w14:paraId="7972C433" w14:textId="77777777" w:rsidR="002E6D6E" w:rsidRPr="00E409CD" w:rsidRDefault="002E6D6E" w:rsidP="00A677F1">
            <w:pPr>
              <w:rPr>
                <w:color w:val="000000" w:themeColor="text1"/>
              </w:rPr>
            </w:pPr>
            <w:r w:rsidRPr="00E409CD">
              <w:rPr>
                <w:color w:val="000000" w:themeColor="text1"/>
              </w:rPr>
              <w:t>This action is expected to contribute towards the sustainability of targeted stocks. This may also have indirect benefits for the wider environment, for example food webs and biodiversity.</w:t>
            </w:r>
          </w:p>
          <w:p w14:paraId="42DDDA74" w14:textId="77777777" w:rsidR="002E6D6E" w:rsidRPr="00E409CD" w:rsidRDefault="002E6D6E" w:rsidP="00A677F1">
            <w:pPr>
              <w:rPr>
                <w:color w:val="000000" w:themeColor="text1"/>
              </w:rPr>
            </w:pPr>
            <w:r w:rsidRPr="00E409CD">
              <w:rPr>
                <w:color w:val="000000" w:themeColor="text1"/>
              </w:rPr>
              <w:t>Relevant SEA Issues:</w:t>
            </w:r>
          </w:p>
          <w:p w14:paraId="54126CC8" w14:textId="77777777" w:rsidR="002E6D6E" w:rsidRPr="00E409CD" w:rsidRDefault="002E6D6E" w:rsidP="00A677F1">
            <w:pPr>
              <w:pStyle w:val="ListParagraph"/>
              <w:numPr>
                <w:ilvl w:val="0"/>
                <w:numId w:val="39"/>
              </w:numPr>
              <w:rPr>
                <w:color w:val="000000" w:themeColor="text1"/>
              </w:rPr>
            </w:pPr>
            <w:r w:rsidRPr="00E409CD">
              <w:rPr>
                <w:color w:val="000000" w:themeColor="text1"/>
              </w:rPr>
              <w:t>Biodiversity, fauna, flora (UK MS - D1, D3, D4, D6)</w:t>
            </w:r>
          </w:p>
          <w:p w14:paraId="61E409EC" w14:textId="77777777" w:rsidR="002E6D6E" w:rsidRDefault="002E6D6E" w:rsidP="00A677F1">
            <w:pPr>
              <w:pStyle w:val="ListParagraph"/>
              <w:numPr>
                <w:ilvl w:val="0"/>
                <w:numId w:val="39"/>
              </w:numPr>
              <w:rPr>
                <w:color w:val="000000" w:themeColor="text1"/>
              </w:rPr>
            </w:pPr>
            <w:r w:rsidRPr="00E409CD">
              <w:rPr>
                <w:color w:val="000000" w:themeColor="text1"/>
              </w:rPr>
              <w:t>Water (UK MS descriptors D10, D11)</w:t>
            </w:r>
          </w:p>
          <w:p w14:paraId="045D97B4" w14:textId="77777777" w:rsidR="002E6D6E" w:rsidRPr="007029F4" w:rsidRDefault="002E6D6E" w:rsidP="00A677F1">
            <w:pPr>
              <w:pStyle w:val="ListParagraph"/>
              <w:numPr>
                <w:ilvl w:val="0"/>
                <w:numId w:val="39"/>
              </w:numPr>
              <w:rPr>
                <w:color w:val="000000" w:themeColor="text1"/>
              </w:rPr>
            </w:pPr>
            <w:r w:rsidRPr="007029F4">
              <w:rPr>
                <w:color w:val="000000" w:themeColor="text1"/>
              </w:rPr>
              <w:t>Climatic factors</w:t>
            </w:r>
          </w:p>
        </w:tc>
        <w:tc>
          <w:tcPr>
            <w:tcW w:w="1649" w:type="pct"/>
          </w:tcPr>
          <w:p w14:paraId="15917643" w14:textId="77777777" w:rsidR="002E6D6E" w:rsidRDefault="002E6D6E" w:rsidP="00A677F1">
            <w:pPr>
              <w:spacing w:after="240" w:line="240" w:lineRule="auto"/>
            </w:pPr>
            <w:r>
              <w:t>No immediate negative effects are anticipated. If this eventually leads to management that reduces opportunities, this action may result in spatial changes in fishing effort that increases the fishing pressure elsewhere.</w:t>
            </w:r>
          </w:p>
          <w:p w14:paraId="08729FB7" w14:textId="77777777" w:rsidR="002E6D6E" w:rsidRPr="007029F4" w:rsidRDefault="002E6D6E" w:rsidP="00A677F1">
            <w:pPr>
              <w:rPr>
                <w:rFonts w:eastAsia="Times New Roman"/>
                <w:color w:val="000000"/>
                <w:lang w:eastAsia="en-GB"/>
              </w:rPr>
            </w:pPr>
            <w:r>
              <w:rPr>
                <w:rFonts w:eastAsia="Times New Roman"/>
                <w:color w:val="000000"/>
                <w:lang w:eastAsia="en-GB"/>
              </w:rPr>
              <w:t>Data collection needs to be considered alongside proposed management actions as it will not prevent the associated fisheries from declining further if overfishing is taking place.</w:t>
            </w:r>
          </w:p>
          <w:p w14:paraId="3065EBE0" w14:textId="77777777" w:rsidR="002E6D6E" w:rsidRPr="00517512" w:rsidRDefault="002E6D6E" w:rsidP="00A677F1">
            <w:pPr>
              <w:spacing w:after="240" w:line="240" w:lineRule="auto"/>
              <w:rPr>
                <w:bCs/>
              </w:rPr>
            </w:pPr>
            <w:r w:rsidRPr="00517512">
              <w:rPr>
                <w:bCs/>
              </w:rPr>
              <w:t>Relevant SEA Issues:</w:t>
            </w:r>
          </w:p>
          <w:p w14:paraId="5116B349" w14:textId="77777777" w:rsidR="002E6D6E" w:rsidRDefault="002E6D6E" w:rsidP="00A677F1">
            <w:pPr>
              <w:pStyle w:val="ListParagraph"/>
              <w:numPr>
                <w:ilvl w:val="0"/>
                <w:numId w:val="35"/>
              </w:numPr>
              <w:spacing w:after="240" w:line="240" w:lineRule="auto"/>
              <w:rPr>
                <w:bCs/>
              </w:rPr>
            </w:pPr>
            <w:r w:rsidRPr="00517512">
              <w:rPr>
                <w:bCs/>
              </w:rPr>
              <w:t>Biodiversity, fauna, flora (UK MS - D1, D3, D4, D6)</w:t>
            </w:r>
          </w:p>
          <w:p w14:paraId="6EE8D939" w14:textId="77777777" w:rsidR="002E6D6E" w:rsidRDefault="002E6D6E" w:rsidP="00A677F1">
            <w:pPr>
              <w:pStyle w:val="ListParagraph"/>
              <w:numPr>
                <w:ilvl w:val="0"/>
                <w:numId w:val="35"/>
              </w:numPr>
              <w:rPr>
                <w:color w:val="000000" w:themeColor="text1"/>
              </w:rPr>
            </w:pPr>
            <w:r w:rsidRPr="00E409CD">
              <w:rPr>
                <w:color w:val="000000" w:themeColor="text1"/>
              </w:rPr>
              <w:t>Water (UK MS descriptors D10, D11)</w:t>
            </w:r>
          </w:p>
          <w:p w14:paraId="75E25A83" w14:textId="77777777" w:rsidR="002E6D6E" w:rsidRPr="007029F4" w:rsidRDefault="002E6D6E" w:rsidP="00A677F1">
            <w:pPr>
              <w:pStyle w:val="ListParagraph"/>
              <w:numPr>
                <w:ilvl w:val="0"/>
                <w:numId w:val="35"/>
              </w:numPr>
              <w:rPr>
                <w:rFonts w:eastAsia="Arial"/>
                <w:color w:val="000000" w:themeColor="text1"/>
              </w:rPr>
            </w:pPr>
            <w:r w:rsidRPr="007029F4">
              <w:rPr>
                <w:color w:val="000000" w:themeColor="text1"/>
              </w:rPr>
              <w:t>Climatic factors</w:t>
            </w:r>
          </w:p>
        </w:tc>
      </w:tr>
      <w:tr w:rsidR="002E6D6E" w:rsidRPr="00FB5239" w14:paraId="31DA5184" w14:textId="77777777" w:rsidTr="00A677F1">
        <w:tc>
          <w:tcPr>
            <w:tcW w:w="1095" w:type="pct"/>
          </w:tcPr>
          <w:p w14:paraId="1D6CF7A3" w14:textId="77777777" w:rsidR="002E6D6E" w:rsidRPr="00FB5239" w:rsidRDefault="002E6D6E" w:rsidP="00A677F1">
            <w:pPr>
              <w:spacing w:after="0"/>
              <w:rPr>
                <w:rFonts w:eastAsia="Times New Roman"/>
                <w:color w:val="000000"/>
                <w:lang w:eastAsia="en-GB"/>
              </w:rPr>
            </w:pPr>
            <w:r w:rsidRPr="00EA2377">
              <w:t xml:space="preserve">Actively work in conjunction with partners in the UK-Norway Science/Industry mackerel collaboration project to determine the feasibility of undertaking a </w:t>
            </w:r>
            <w:r w:rsidRPr="00EA2377">
              <w:lastRenderedPageBreak/>
              <w:t xml:space="preserve">survey of 2 year old mackerel NW of Scotland and fulfilling </w:t>
            </w:r>
            <w:r w:rsidRPr="00B0062D">
              <w:rPr>
                <w:rFonts w:eastAsia="Calibri"/>
              </w:rPr>
              <w:t>fulfilling a current knowledge gap identified by ICES.</w:t>
            </w:r>
            <w:r>
              <w:t>.</w:t>
            </w:r>
          </w:p>
        </w:tc>
        <w:tc>
          <w:tcPr>
            <w:tcW w:w="786" w:type="pct"/>
          </w:tcPr>
          <w:p w14:paraId="7864DE4F" w14:textId="77777777" w:rsidR="002E6D6E" w:rsidRPr="00FB5239" w:rsidRDefault="002E6D6E" w:rsidP="00A677F1">
            <w:pPr>
              <w:spacing w:after="0"/>
              <w:rPr>
                <w:rFonts w:eastAsia="Times New Roman"/>
                <w:color w:val="000000"/>
                <w:lang w:eastAsia="en-GB"/>
              </w:rPr>
            </w:pPr>
            <w:r>
              <w:rPr>
                <w:color w:val="000000" w:themeColor="text1"/>
              </w:rPr>
              <w:lastRenderedPageBreak/>
              <w:t>Short Term (1-2 years)</w:t>
            </w:r>
          </w:p>
        </w:tc>
        <w:tc>
          <w:tcPr>
            <w:tcW w:w="1470" w:type="pct"/>
          </w:tcPr>
          <w:p w14:paraId="50B18272" w14:textId="77777777" w:rsidR="002E6D6E" w:rsidRDefault="002E6D6E" w:rsidP="00A677F1">
            <w:pPr>
              <w:rPr>
                <w:rFonts w:eastAsia="Times New Roman"/>
                <w:color w:val="000000"/>
                <w:lang w:eastAsia="en-GB"/>
              </w:rPr>
            </w:pPr>
            <w:r w:rsidRPr="00FB5239">
              <w:rPr>
                <w:rFonts w:eastAsia="Times New Roman"/>
                <w:color w:val="000000"/>
                <w:lang w:eastAsia="en-GB"/>
              </w:rPr>
              <w:t>This action, while important, will not by itself have a positive effect on the environment. However, it will allow for more informed management decisions in the future that could result in improvements across a range of receptors.</w:t>
            </w:r>
          </w:p>
          <w:p w14:paraId="44E63218" w14:textId="77777777" w:rsidR="002E6D6E" w:rsidRPr="008B3B01" w:rsidRDefault="002E6D6E" w:rsidP="00A677F1">
            <w:pPr>
              <w:rPr>
                <w:bCs/>
              </w:rPr>
            </w:pPr>
            <w:r w:rsidRPr="008B3B01">
              <w:rPr>
                <w:bCs/>
              </w:rPr>
              <w:lastRenderedPageBreak/>
              <w:t>Relevant SEA Issues:</w:t>
            </w:r>
          </w:p>
          <w:p w14:paraId="4E1CA506" w14:textId="77777777" w:rsidR="002E6D6E" w:rsidRDefault="002E6D6E" w:rsidP="00A677F1">
            <w:pPr>
              <w:pStyle w:val="ListParagraph"/>
              <w:numPr>
                <w:ilvl w:val="0"/>
                <w:numId w:val="39"/>
              </w:numPr>
              <w:rPr>
                <w:bCs/>
              </w:rPr>
            </w:pPr>
            <w:r w:rsidRPr="008B3B01">
              <w:rPr>
                <w:bCs/>
              </w:rPr>
              <w:t>Biodiversity, fauna, flora (UK MS - D1, D3, D4, D6)</w:t>
            </w:r>
          </w:p>
          <w:p w14:paraId="3BF3BD02" w14:textId="77777777" w:rsidR="002E6D6E" w:rsidRPr="007029F4" w:rsidRDefault="002E6D6E" w:rsidP="00A677F1">
            <w:pPr>
              <w:pStyle w:val="ListParagraph"/>
              <w:numPr>
                <w:ilvl w:val="0"/>
                <w:numId w:val="39"/>
              </w:numPr>
              <w:rPr>
                <w:bCs/>
              </w:rPr>
            </w:pPr>
            <w:r w:rsidRPr="007029F4">
              <w:rPr>
                <w:bCs/>
              </w:rPr>
              <w:t>Climatic factors</w:t>
            </w:r>
          </w:p>
        </w:tc>
        <w:tc>
          <w:tcPr>
            <w:tcW w:w="1649" w:type="pct"/>
          </w:tcPr>
          <w:p w14:paraId="10A6C9CD" w14:textId="77777777" w:rsidR="002E6D6E" w:rsidRDefault="002E6D6E" w:rsidP="00A677F1">
            <w:pPr>
              <w:rPr>
                <w:rFonts w:eastAsia="Times New Roman"/>
                <w:color w:val="000000"/>
                <w:lang w:eastAsia="en-GB"/>
              </w:rPr>
            </w:pPr>
            <w:r w:rsidRPr="00FB5239">
              <w:rPr>
                <w:rFonts w:eastAsia="Times New Roman"/>
                <w:color w:val="000000"/>
                <w:lang w:eastAsia="en-GB"/>
              </w:rPr>
              <w:lastRenderedPageBreak/>
              <w:t>Field surveys could result in negative effects on the environment if impacts are not adequately considered during the planning stage.</w:t>
            </w:r>
          </w:p>
          <w:p w14:paraId="6998694E" w14:textId="77777777" w:rsidR="002E6D6E" w:rsidRDefault="002E6D6E" w:rsidP="00A677F1">
            <w:pPr>
              <w:rPr>
                <w:rFonts w:eastAsia="Times New Roman"/>
                <w:color w:val="000000"/>
                <w:lang w:eastAsia="en-GB"/>
              </w:rPr>
            </w:pPr>
            <w:r>
              <w:rPr>
                <w:rFonts w:eastAsia="Times New Roman"/>
                <w:color w:val="000000"/>
                <w:lang w:eastAsia="en-GB"/>
              </w:rPr>
              <w:t xml:space="preserve">Data collection needs to be considered alongside proposed management actions as it will not prevent the associated fisheries from declining </w:t>
            </w:r>
            <w:r>
              <w:rPr>
                <w:rFonts w:eastAsia="Times New Roman"/>
                <w:color w:val="000000"/>
                <w:lang w:eastAsia="en-GB"/>
              </w:rPr>
              <w:lastRenderedPageBreak/>
              <w:t>further if overfishing is taking place.</w:t>
            </w:r>
          </w:p>
          <w:p w14:paraId="170CB925" w14:textId="77777777" w:rsidR="002E6D6E" w:rsidRPr="008B3B01" w:rsidRDefault="002E6D6E" w:rsidP="00A677F1">
            <w:pPr>
              <w:rPr>
                <w:bCs/>
              </w:rPr>
            </w:pPr>
            <w:r w:rsidRPr="008B3B01">
              <w:rPr>
                <w:bCs/>
              </w:rPr>
              <w:t>Relevant SEA Issues:</w:t>
            </w:r>
          </w:p>
          <w:p w14:paraId="5E2771D1" w14:textId="77777777" w:rsidR="002E6D6E" w:rsidRPr="008B3B01" w:rsidRDefault="002E6D6E" w:rsidP="00A677F1">
            <w:pPr>
              <w:pStyle w:val="ListParagraph"/>
              <w:numPr>
                <w:ilvl w:val="0"/>
                <w:numId w:val="35"/>
              </w:numPr>
              <w:rPr>
                <w:bCs/>
              </w:rPr>
            </w:pPr>
            <w:r w:rsidRPr="008B3B01">
              <w:rPr>
                <w:bCs/>
              </w:rPr>
              <w:t>Biodiversity, fauna, flora (UK MS - D1, D3, D4, D6)</w:t>
            </w:r>
          </w:p>
          <w:p w14:paraId="2A4653AA" w14:textId="77777777" w:rsidR="002E6D6E" w:rsidRPr="007029F4" w:rsidRDefault="002E6D6E" w:rsidP="00A677F1">
            <w:pPr>
              <w:pStyle w:val="ListParagraph"/>
              <w:numPr>
                <w:ilvl w:val="0"/>
                <w:numId w:val="35"/>
              </w:numPr>
              <w:rPr>
                <w:rFonts w:eastAsia="Times New Roman"/>
                <w:color w:val="000000"/>
                <w:lang w:eastAsia="en-GB"/>
              </w:rPr>
            </w:pPr>
            <w:r w:rsidRPr="006F43B8">
              <w:rPr>
                <w:bCs/>
              </w:rPr>
              <w:t>Water (UK MS descriptors D10, D11)</w:t>
            </w:r>
          </w:p>
          <w:p w14:paraId="67047A72" w14:textId="77777777" w:rsidR="002E6D6E" w:rsidRPr="007029F4" w:rsidRDefault="002E6D6E" w:rsidP="00A677F1">
            <w:pPr>
              <w:pStyle w:val="ListParagraph"/>
              <w:numPr>
                <w:ilvl w:val="0"/>
                <w:numId w:val="35"/>
              </w:numPr>
              <w:rPr>
                <w:rFonts w:eastAsia="Times New Roman"/>
                <w:color w:val="000000"/>
                <w:lang w:eastAsia="en-GB"/>
              </w:rPr>
            </w:pPr>
            <w:r w:rsidRPr="007029F4">
              <w:rPr>
                <w:bCs/>
              </w:rPr>
              <w:t>Climatic factors</w:t>
            </w:r>
          </w:p>
        </w:tc>
      </w:tr>
      <w:tr w:rsidR="002E6D6E" w:rsidRPr="00FB5239" w14:paraId="0A8D8830" w14:textId="77777777" w:rsidTr="00A677F1">
        <w:tc>
          <w:tcPr>
            <w:tcW w:w="5000" w:type="pct"/>
            <w:gridSpan w:val="4"/>
            <w:shd w:val="clear" w:color="auto" w:fill="D9D9D9" w:themeFill="background1" w:themeFillShade="D9"/>
          </w:tcPr>
          <w:p w14:paraId="1F75F039" w14:textId="77777777" w:rsidR="002E6D6E" w:rsidRPr="00F7781E" w:rsidRDefault="002E6D6E" w:rsidP="00A677F1">
            <w:pPr>
              <w:spacing w:after="0"/>
              <w:rPr>
                <w:b/>
                <w:bCs/>
              </w:rPr>
            </w:pPr>
            <w:r w:rsidRPr="001F2CEC">
              <w:rPr>
                <w:b/>
                <w:bCs/>
                <w:color w:val="000000" w:themeColor="text1"/>
              </w:rPr>
              <w:lastRenderedPageBreak/>
              <w:t xml:space="preserve">Policy </w:t>
            </w:r>
            <w:r>
              <w:rPr>
                <w:b/>
                <w:bCs/>
                <w:color w:val="000000" w:themeColor="text1"/>
              </w:rPr>
              <w:t xml:space="preserve">2b: </w:t>
            </w:r>
            <w:r w:rsidRPr="00852EF3">
              <w:rPr>
                <w:b/>
                <w:bCs/>
                <w:color w:val="000000" w:themeColor="text1"/>
              </w:rPr>
              <w:t>Improve the evidence base underpinning the stock, in order to support sustainable harvesting of the WoS and Clyde herring stocks, with biomass maintained above the level capable of producing MSY.</w:t>
            </w:r>
          </w:p>
        </w:tc>
      </w:tr>
      <w:tr w:rsidR="002E6D6E" w:rsidRPr="00FB5239" w14:paraId="498B1A37" w14:textId="77777777" w:rsidTr="00A677F1">
        <w:tc>
          <w:tcPr>
            <w:tcW w:w="1095" w:type="pct"/>
          </w:tcPr>
          <w:p w14:paraId="72AE45DE" w14:textId="77777777" w:rsidR="002E6D6E" w:rsidRPr="00FB5239" w:rsidRDefault="002E6D6E" w:rsidP="00A677F1">
            <w:pPr>
              <w:spacing w:after="0"/>
              <w:rPr>
                <w:rFonts w:eastAsia="Times New Roman"/>
                <w:color w:val="000000"/>
                <w:lang w:eastAsia="en-GB"/>
              </w:rPr>
            </w:pPr>
            <w:r w:rsidRPr="00D200B3">
              <w:rPr>
                <w:rFonts w:eastAsia="Calibri"/>
              </w:rPr>
              <w:t>Continue to undertake scientific surveys and participate in ICES working groups to support ongoing data collection and maintenance of the international scientific evidence base which supports the setting of fishing opportunities at sustainable levels.</w:t>
            </w:r>
          </w:p>
        </w:tc>
        <w:tc>
          <w:tcPr>
            <w:tcW w:w="786" w:type="pct"/>
          </w:tcPr>
          <w:p w14:paraId="22BB4AD7" w14:textId="77777777" w:rsidR="002E6D6E" w:rsidRPr="00FB5239" w:rsidRDefault="002E6D6E" w:rsidP="00A677F1">
            <w:pPr>
              <w:spacing w:after="0"/>
              <w:rPr>
                <w:rFonts w:eastAsia="Times New Roman"/>
                <w:color w:val="000000"/>
                <w:lang w:eastAsia="en-GB"/>
              </w:rPr>
            </w:pPr>
            <w:r>
              <w:rPr>
                <w:rFonts w:eastAsia="Times New Roman"/>
                <w:color w:val="000000"/>
                <w:lang w:eastAsia="en-GB"/>
              </w:rPr>
              <w:t>Ongoing</w:t>
            </w:r>
          </w:p>
        </w:tc>
        <w:tc>
          <w:tcPr>
            <w:tcW w:w="1470" w:type="pct"/>
          </w:tcPr>
          <w:p w14:paraId="0632D0E2" w14:textId="77777777" w:rsidR="002E6D6E" w:rsidRDefault="002E6D6E" w:rsidP="00A677F1">
            <w:pPr>
              <w:rPr>
                <w:rFonts w:eastAsia="Times New Roman"/>
                <w:color w:val="000000"/>
                <w:lang w:eastAsia="en-GB"/>
              </w:rPr>
            </w:pPr>
            <w:r w:rsidRPr="00FB5239">
              <w:rPr>
                <w:rFonts w:eastAsia="Times New Roman"/>
                <w:color w:val="000000"/>
                <w:lang w:eastAsia="en-GB"/>
              </w:rPr>
              <w:t>This action, while important, will not by itself have a positive effect on the environment. However, it will allow for more informed management decisions in the future that could result in improvements across a range of receptors.</w:t>
            </w:r>
          </w:p>
          <w:p w14:paraId="6684191C" w14:textId="77777777" w:rsidR="002E6D6E" w:rsidRPr="008B3B01" w:rsidRDefault="002E6D6E" w:rsidP="00A677F1">
            <w:pPr>
              <w:rPr>
                <w:bCs/>
              </w:rPr>
            </w:pPr>
            <w:r w:rsidRPr="008B3B01">
              <w:rPr>
                <w:bCs/>
              </w:rPr>
              <w:t>Relevant SEA Issues:</w:t>
            </w:r>
          </w:p>
          <w:p w14:paraId="74C42B0C" w14:textId="77777777" w:rsidR="002E6D6E" w:rsidRDefault="002E6D6E" w:rsidP="00A677F1">
            <w:pPr>
              <w:pStyle w:val="ListParagraph"/>
              <w:numPr>
                <w:ilvl w:val="0"/>
                <w:numId w:val="39"/>
              </w:numPr>
              <w:rPr>
                <w:bCs/>
              </w:rPr>
            </w:pPr>
            <w:r w:rsidRPr="008B3B01">
              <w:rPr>
                <w:bCs/>
              </w:rPr>
              <w:t>Biodiversity, fauna, flora (UK MS - D1, D3, D4, D6)</w:t>
            </w:r>
          </w:p>
          <w:p w14:paraId="24B4706F" w14:textId="77777777" w:rsidR="002E6D6E" w:rsidRPr="007029F4" w:rsidRDefault="002E6D6E" w:rsidP="00A677F1">
            <w:pPr>
              <w:pStyle w:val="ListParagraph"/>
              <w:numPr>
                <w:ilvl w:val="0"/>
                <w:numId w:val="39"/>
              </w:numPr>
              <w:rPr>
                <w:bCs/>
              </w:rPr>
            </w:pPr>
            <w:r w:rsidRPr="007029F4">
              <w:rPr>
                <w:bCs/>
              </w:rPr>
              <w:t>Climatic factors</w:t>
            </w:r>
          </w:p>
        </w:tc>
        <w:tc>
          <w:tcPr>
            <w:tcW w:w="1649" w:type="pct"/>
          </w:tcPr>
          <w:p w14:paraId="394A1C94" w14:textId="77777777" w:rsidR="002E6D6E" w:rsidRDefault="002E6D6E" w:rsidP="00A677F1">
            <w:pPr>
              <w:rPr>
                <w:rFonts w:eastAsia="Times New Roman"/>
                <w:color w:val="000000"/>
                <w:lang w:eastAsia="en-GB"/>
              </w:rPr>
            </w:pPr>
            <w:r w:rsidRPr="007029F4">
              <w:rPr>
                <w:rFonts w:eastAsia="Times New Roman"/>
                <w:color w:val="000000"/>
                <w:lang w:eastAsia="en-GB"/>
              </w:rPr>
              <w:t>No immediate negative effects are anticipated. If this eventually leads to management that reduces opportunities, this action may result in spatial changes in fishing effort that increases the fishing pressure elsewhere.</w:t>
            </w:r>
          </w:p>
          <w:p w14:paraId="6B3733D4" w14:textId="77777777" w:rsidR="002E6D6E" w:rsidRDefault="002E6D6E" w:rsidP="00A677F1">
            <w:pPr>
              <w:rPr>
                <w:rFonts w:eastAsia="Times New Roman"/>
                <w:color w:val="000000"/>
                <w:lang w:eastAsia="en-GB"/>
              </w:rPr>
            </w:pPr>
            <w:r w:rsidRPr="00FB5239">
              <w:rPr>
                <w:rFonts w:eastAsia="Times New Roman"/>
                <w:color w:val="000000"/>
                <w:lang w:eastAsia="en-GB"/>
              </w:rPr>
              <w:t>Field surveys could result in negative effects on the environment if impacts are not adequately considered during the planning stage.</w:t>
            </w:r>
          </w:p>
          <w:p w14:paraId="3FCC3298" w14:textId="77777777" w:rsidR="002E6D6E" w:rsidRDefault="002E6D6E" w:rsidP="00A677F1">
            <w:pPr>
              <w:rPr>
                <w:rFonts w:eastAsia="Times New Roman"/>
                <w:color w:val="000000"/>
                <w:lang w:eastAsia="en-GB"/>
              </w:rPr>
            </w:pPr>
            <w:r>
              <w:rPr>
                <w:rFonts w:eastAsia="Times New Roman"/>
                <w:color w:val="000000"/>
                <w:lang w:eastAsia="en-GB"/>
              </w:rPr>
              <w:t>Data collection needs to be considered alongside proposed management actions as it will not prevent the associated fisheries from declining further if overfishing is taking place.</w:t>
            </w:r>
          </w:p>
          <w:p w14:paraId="17BDBE53" w14:textId="77777777" w:rsidR="002E6D6E" w:rsidRPr="008B3B01" w:rsidRDefault="002E6D6E" w:rsidP="00A677F1">
            <w:pPr>
              <w:rPr>
                <w:bCs/>
              </w:rPr>
            </w:pPr>
            <w:r w:rsidRPr="008B3B01">
              <w:rPr>
                <w:bCs/>
              </w:rPr>
              <w:t>Relevant SEA Issues:</w:t>
            </w:r>
          </w:p>
          <w:p w14:paraId="653B261B" w14:textId="77777777" w:rsidR="002E6D6E" w:rsidRPr="008B3B01" w:rsidRDefault="002E6D6E" w:rsidP="00A677F1">
            <w:pPr>
              <w:pStyle w:val="ListParagraph"/>
              <w:numPr>
                <w:ilvl w:val="0"/>
                <w:numId w:val="35"/>
              </w:numPr>
              <w:rPr>
                <w:bCs/>
              </w:rPr>
            </w:pPr>
            <w:r w:rsidRPr="008B3B01">
              <w:rPr>
                <w:bCs/>
              </w:rPr>
              <w:t>Biodiversity, fauna, flora (UK MS - D1, D3, D4, D6)</w:t>
            </w:r>
          </w:p>
          <w:p w14:paraId="2931BD3D" w14:textId="77777777" w:rsidR="002E6D6E" w:rsidRPr="007029F4" w:rsidRDefault="002E6D6E" w:rsidP="00A677F1">
            <w:pPr>
              <w:pStyle w:val="ListParagraph"/>
              <w:numPr>
                <w:ilvl w:val="0"/>
                <w:numId w:val="35"/>
              </w:numPr>
              <w:rPr>
                <w:rFonts w:eastAsia="Times New Roman"/>
                <w:color w:val="000000"/>
                <w:lang w:eastAsia="en-GB"/>
              </w:rPr>
            </w:pPr>
            <w:r w:rsidRPr="006F43B8">
              <w:rPr>
                <w:bCs/>
              </w:rPr>
              <w:lastRenderedPageBreak/>
              <w:t>Water (UK MS descriptors D10, D11)</w:t>
            </w:r>
          </w:p>
          <w:p w14:paraId="7435A86C" w14:textId="77777777" w:rsidR="002E6D6E" w:rsidRPr="007029F4" w:rsidRDefault="002E6D6E" w:rsidP="00A677F1">
            <w:pPr>
              <w:pStyle w:val="ListParagraph"/>
              <w:numPr>
                <w:ilvl w:val="0"/>
                <w:numId w:val="35"/>
              </w:numPr>
              <w:rPr>
                <w:rFonts w:eastAsia="Times New Roman"/>
                <w:color w:val="000000"/>
                <w:lang w:eastAsia="en-GB"/>
              </w:rPr>
            </w:pPr>
            <w:r w:rsidRPr="007029F4">
              <w:rPr>
                <w:bCs/>
              </w:rPr>
              <w:t>Climatic factors</w:t>
            </w:r>
          </w:p>
        </w:tc>
      </w:tr>
      <w:tr w:rsidR="002E6D6E" w:rsidRPr="00FB5239" w14:paraId="2F2FA754" w14:textId="77777777" w:rsidTr="00A677F1">
        <w:tc>
          <w:tcPr>
            <w:tcW w:w="1095" w:type="pct"/>
          </w:tcPr>
          <w:p w14:paraId="787987DE" w14:textId="77777777" w:rsidR="002E6D6E" w:rsidRPr="00FB5239" w:rsidRDefault="002E6D6E" w:rsidP="00A677F1">
            <w:pPr>
              <w:spacing w:after="0"/>
              <w:rPr>
                <w:rFonts w:eastAsia="Times New Roman"/>
                <w:color w:val="000000"/>
                <w:lang w:eastAsia="en-GB"/>
              </w:rPr>
            </w:pPr>
            <w:r w:rsidRPr="003D2E4D">
              <w:lastRenderedPageBreak/>
              <w:t>Continue to participate in international stock assessments and contribute to the international advice process.</w:t>
            </w:r>
          </w:p>
        </w:tc>
        <w:tc>
          <w:tcPr>
            <w:tcW w:w="786" w:type="pct"/>
          </w:tcPr>
          <w:p w14:paraId="695E5252" w14:textId="77777777" w:rsidR="002E6D6E" w:rsidRPr="00FB5239" w:rsidRDefault="002E6D6E" w:rsidP="00A677F1">
            <w:pPr>
              <w:spacing w:after="0"/>
              <w:rPr>
                <w:rFonts w:eastAsia="Times New Roman"/>
                <w:color w:val="000000"/>
                <w:lang w:eastAsia="en-GB"/>
              </w:rPr>
            </w:pPr>
            <w:r>
              <w:rPr>
                <w:rFonts w:eastAsia="Times New Roman"/>
                <w:color w:val="000000"/>
                <w:lang w:eastAsia="en-GB"/>
              </w:rPr>
              <w:t>Ongoing</w:t>
            </w:r>
          </w:p>
        </w:tc>
        <w:tc>
          <w:tcPr>
            <w:tcW w:w="1470" w:type="pct"/>
          </w:tcPr>
          <w:p w14:paraId="62890B99" w14:textId="77777777" w:rsidR="002E6D6E" w:rsidRPr="00E409CD" w:rsidRDefault="002E6D6E" w:rsidP="00A677F1">
            <w:pPr>
              <w:rPr>
                <w:color w:val="000000" w:themeColor="text1"/>
              </w:rPr>
            </w:pPr>
            <w:r w:rsidRPr="00E409CD">
              <w:rPr>
                <w:color w:val="000000" w:themeColor="text1"/>
              </w:rPr>
              <w:t>This action is expected to contribute towards the sustainability of targeted stocks. This may also have indirect benefits for the wider environment, for example food webs and biodiversity.</w:t>
            </w:r>
          </w:p>
          <w:p w14:paraId="3E8ED76E" w14:textId="77777777" w:rsidR="002E6D6E" w:rsidRPr="00E409CD" w:rsidRDefault="002E6D6E" w:rsidP="00A677F1">
            <w:pPr>
              <w:rPr>
                <w:color w:val="000000" w:themeColor="text1"/>
              </w:rPr>
            </w:pPr>
            <w:r w:rsidRPr="00E409CD">
              <w:rPr>
                <w:color w:val="000000" w:themeColor="text1"/>
              </w:rPr>
              <w:t>Relevant SEA Issues:</w:t>
            </w:r>
          </w:p>
          <w:p w14:paraId="08EB718E" w14:textId="77777777" w:rsidR="002E6D6E" w:rsidRPr="00E409CD" w:rsidRDefault="002E6D6E" w:rsidP="00A677F1">
            <w:pPr>
              <w:pStyle w:val="ListParagraph"/>
              <w:numPr>
                <w:ilvl w:val="0"/>
                <w:numId w:val="39"/>
              </w:numPr>
              <w:rPr>
                <w:color w:val="000000" w:themeColor="text1"/>
              </w:rPr>
            </w:pPr>
            <w:r w:rsidRPr="00E409CD">
              <w:rPr>
                <w:color w:val="000000" w:themeColor="text1"/>
              </w:rPr>
              <w:t>Biodiversity, fauna, flora (UK MS - D1, D3, D4, D6)</w:t>
            </w:r>
          </w:p>
          <w:p w14:paraId="4B6FF8DA" w14:textId="77777777" w:rsidR="002E6D6E" w:rsidRDefault="002E6D6E" w:rsidP="00A677F1">
            <w:pPr>
              <w:pStyle w:val="ListParagraph"/>
              <w:numPr>
                <w:ilvl w:val="0"/>
                <w:numId w:val="39"/>
              </w:numPr>
              <w:rPr>
                <w:color w:val="000000" w:themeColor="text1"/>
              </w:rPr>
            </w:pPr>
            <w:r w:rsidRPr="00E409CD">
              <w:rPr>
                <w:color w:val="000000" w:themeColor="text1"/>
              </w:rPr>
              <w:t>Water (UK MS descriptors D10, D11)</w:t>
            </w:r>
          </w:p>
          <w:p w14:paraId="21AA99BD" w14:textId="77777777" w:rsidR="002E6D6E" w:rsidRPr="007029F4" w:rsidRDefault="002E6D6E" w:rsidP="00A677F1">
            <w:pPr>
              <w:pStyle w:val="ListParagraph"/>
              <w:numPr>
                <w:ilvl w:val="0"/>
                <w:numId w:val="39"/>
              </w:numPr>
              <w:rPr>
                <w:color w:val="000000" w:themeColor="text1"/>
              </w:rPr>
            </w:pPr>
            <w:r w:rsidRPr="007029F4">
              <w:rPr>
                <w:color w:val="000000" w:themeColor="text1"/>
              </w:rPr>
              <w:t>Climatic factors</w:t>
            </w:r>
          </w:p>
        </w:tc>
        <w:tc>
          <w:tcPr>
            <w:tcW w:w="1649" w:type="pct"/>
          </w:tcPr>
          <w:p w14:paraId="28D8B9A2" w14:textId="77777777" w:rsidR="002E6D6E" w:rsidRDefault="002E6D6E" w:rsidP="00A677F1">
            <w:pPr>
              <w:spacing w:after="240" w:line="240" w:lineRule="auto"/>
            </w:pPr>
            <w:r>
              <w:t>No immediate negative effects are anticipated. If this eventually leads to management that reduces opportunities, this action may result in spatial changes in fishing effort that increases the fishing pressure elsewhere.</w:t>
            </w:r>
          </w:p>
          <w:p w14:paraId="1D564AC1" w14:textId="77777777" w:rsidR="002E6D6E" w:rsidRPr="00517512" w:rsidRDefault="002E6D6E" w:rsidP="00A677F1">
            <w:pPr>
              <w:spacing w:after="240" w:line="240" w:lineRule="auto"/>
              <w:rPr>
                <w:bCs/>
              </w:rPr>
            </w:pPr>
            <w:r w:rsidRPr="00517512">
              <w:rPr>
                <w:bCs/>
              </w:rPr>
              <w:t>Relevant SEA Issues:</w:t>
            </w:r>
          </w:p>
          <w:p w14:paraId="127E8BDB" w14:textId="77777777" w:rsidR="002E6D6E" w:rsidRDefault="002E6D6E" w:rsidP="00A677F1">
            <w:pPr>
              <w:pStyle w:val="ListParagraph"/>
              <w:numPr>
                <w:ilvl w:val="0"/>
                <w:numId w:val="35"/>
              </w:numPr>
              <w:spacing w:after="240" w:line="240" w:lineRule="auto"/>
              <w:rPr>
                <w:bCs/>
              </w:rPr>
            </w:pPr>
            <w:r w:rsidRPr="00517512">
              <w:rPr>
                <w:bCs/>
              </w:rPr>
              <w:t>Biodiversity, fauna, flora (UK MS - D1, D3, D4, D6)</w:t>
            </w:r>
          </w:p>
          <w:p w14:paraId="1BC81DD0" w14:textId="77777777" w:rsidR="002E6D6E" w:rsidRDefault="002E6D6E" w:rsidP="00A677F1">
            <w:pPr>
              <w:pStyle w:val="ListParagraph"/>
              <w:numPr>
                <w:ilvl w:val="0"/>
                <w:numId w:val="35"/>
              </w:numPr>
              <w:rPr>
                <w:color w:val="000000" w:themeColor="text1"/>
              </w:rPr>
            </w:pPr>
            <w:r w:rsidRPr="00E409CD">
              <w:rPr>
                <w:color w:val="000000" w:themeColor="text1"/>
              </w:rPr>
              <w:t>Water (UK MS descriptors D10, D11)</w:t>
            </w:r>
          </w:p>
          <w:p w14:paraId="672C7274" w14:textId="77777777" w:rsidR="002E6D6E" w:rsidRPr="007029F4" w:rsidRDefault="002E6D6E" w:rsidP="00A677F1">
            <w:pPr>
              <w:pStyle w:val="ListParagraph"/>
              <w:numPr>
                <w:ilvl w:val="0"/>
                <w:numId w:val="35"/>
              </w:numPr>
              <w:rPr>
                <w:rFonts w:eastAsia="Arial"/>
                <w:color w:val="000000" w:themeColor="text1"/>
              </w:rPr>
            </w:pPr>
            <w:r w:rsidRPr="007029F4">
              <w:rPr>
                <w:color w:val="000000" w:themeColor="text1"/>
              </w:rPr>
              <w:t>Climatic factors</w:t>
            </w:r>
          </w:p>
        </w:tc>
      </w:tr>
      <w:tr w:rsidR="002E6D6E" w:rsidRPr="00FB5239" w14:paraId="02CB2FE7" w14:textId="77777777" w:rsidTr="00A677F1">
        <w:tc>
          <w:tcPr>
            <w:tcW w:w="1095" w:type="pct"/>
          </w:tcPr>
          <w:p w14:paraId="52331D87" w14:textId="77777777" w:rsidR="002E6D6E" w:rsidRPr="00FB5239" w:rsidRDefault="002E6D6E" w:rsidP="00A677F1">
            <w:pPr>
              <w:spacing w:after="0"/>
              <w:rPr>
                <w:rFonts w:eastAsia="Times New Roman"/>
                <w:color w:val="000000"/>
                <w:lang w:eastAsia="en-GB"/>
              </w:rPr>
            </w:pPr>
            <w:r w:rsidRPr="003D2E4D">
              <w:t>Continue to use the best available data to underpin management decisions and refine the management approach as additional information becomes available.</w:t>
            </w:r>
          </w:p>
        </w:tc>
        <w:tc>
          <w:tcPr>
            <w:tcW w:w="786" w:type="pct"/>
          </w:tcPr>
          <w:p w14:paraId="0E009FFC" w14:textId="77777777" w:rsidR="002E6D6E" w:rsidRPr="00FB5239" w:rsidRDefault="002E6D6E" w:rsidP="00A677F1">
            <w:pPr>
              <w:spacing w:after="0"/>
              <w:rPr>
                <w:rFonts w:eastAsia="Times New Roman"/>
                <w:color w:val="000000"/>
                <w:lang w:eastAsia="en-GB"/>
              </w:rPr>
            </w:pPr>
            <w:r>
              <w:rPr>
                <w:rFonts w:eastAsia="Times New Roman"/>
                <w:color w:val="000000"/>
                <w:lang w:eastAsia="en-GB"/>
              </w:rPr>
              <w:t>Ongoing</w:t>
            </w:r>
          </w:p>
        </w:tc>
        <w:tc>
          <w:tcPr>
            <w:tcW w:w="1470" w:type="pct"/>
          </w:tcPr>
          <w:p w14:paraId="49063527" w14:textId="77777777" w:rsidR="002E6D6E" w:rsidRPr="00E409CD" w:rsidRDefault="002E6D6E" w:rsidP="00A677F1">
            <w:pPr>
              <w:rPr>
                <w:color w:val="000000" w:themeColor="text1"/>
              </w:rPr>
            </w:pPr>
            <w:r w:rsidRPr="00E409CD">
              <w:rPr>
                <w:color w:val="000000" w:themeColor="text1"/>
              </w:rPr>
              <w:t>This action is expected to contribute towards the sustainability of targeted stocks. This may also have indirect benefits for the wider environment, for example food webs and biodiversity.</w:t>
            </w:r>
          </w:p>
          <w:p w14:paraId="0E31F243" w14:textId="77777777" w:rsidR="002E6D6E" w:rsidRPr="00E409CD" w:rsidRDefault="002E6D6E" w:rsidP="00A677F1">
            <w:pPr>
              <w:rPr>
                <w:color w:val="000000" w:themeColor="text1"/>
              </w:rPr>
            </w:pPr>
            <w:r w:rsidRPr="00E409CD">
              <w:rPr>
                <w:color w:val="000000" w:themeColor="text1"/>
              </w:rPr>
              <w:t>Relevant SEA Issues:</w:t>
            </w:r>
          </w:p>
          <w:p w14:paraId="2D27A6B1" w14:textId="77777777" w:rsidR="002E6D6E" w:rsidRPr="00E409CD" w:rsidRDefault="002E6D6E" w:rsidP="00A677F1">
            <w:pPr>
              <w:pStyle w:val="ListParagraph"/>
              <w:numPr>
                <w:ilvl w:val="0"/>
                <w:numId w:val="39"/>
              </w:numPr>
              <w:rPr>
                <w:color w:val="000000" w:themeColor="text1"/>
              </w:rPr>
            </w:pPr>
            <w:r w:rsidRPr="00E409CD">
              <w:rPr>
                <w:color w:val="000000" w:themeColor="text1"/>
              </w:rPr>
              <w:t>Biodiversity, fauna, flora (UK MS - D1, D3, D4, D6)</w:t>
            </w:r>
          </w:p>
          <w:p w14:paraId="6532B089" w14:textId="77777777" w:rsidR="002E6D6E" w:rsidRDefault="002E6D6E" w:rsidP="00A677F1">
            <w:pPr>
              <w:pStyle w:val="ListParagraph"/>
              <w:numPr>
                <w:ilvl w:val="0"/>
                <w:numId w:val="39"/>
              </w:numPr>
              <w:rPr>
                <w:color w:val="000000" w:themeColor="text1"/>
              </w:rPr>
            </w:pPr>
            <w:r w:rsidRPr="00E409CD">
              <w:rPr>
                <w:color w:val="000000" w:themeColor="text1"/>
              </w:rPr>
              <w:t>Water (UK MS descriptors D10, D11)</w:t>
            </w:r>
          </w:p>
          <w:p w14:paraId="64AB689C" w14:textId="77777777" w:rsidR="002E6D6E" w:rsidRPr="007029F4" w:rsidRDefault="002E6D6E" w:rsidP="00A677F1">
            <w:pPr>
              <w:pStyle w:val="ListParagraph"/>
              <w:numPr>
                <w:ilvl w:val="0"/>
                <w:numId w:val="39"/>
              </w:numPr>
              <w:rPr>
                <w:color w:val="000000" w:themeColor="text1"/>
              </w:rPr>
            </w:pPr>
            <w:r w:rsidRPr="007029F4">
              <w:rPr>
                <w:color w:val="000000" w:themeColor="text1"/>
              </w:rPr>
              <w:lastRenderedPageBreak/>
              <w:t>Climatic factors</w:t>
            </w:r>
          </w:p>
        </w:tc>
        <w:tc>
          <w:tcPr>
            <w:tcW w:w="1649" w:type="pct"/>
          </w:tcPr>
          <w:p w14:paraId="1ED917A5" w14:textId="77777777" w:rsidR="002E6D6E" w:rsidRDefault="002E6D6E" w:rsidP="00A677F1">
            <w:pPr>
              <w:spacing w:after="240" w:line="240" w:lineRule="auto"/>
            </w:pPr>
            <w:r>
              <w:lastRenderedPageBreak/>
              <w:t>No immediate negative effects are anticipated. If this eventually leads to management that reduces opportunities, this action may result in spatial changes in fishing effort that increases the fishing pressure elsewhere.</w:t>
            </w:r>
          </w:p>
          <w:p w14:paraId="096CC8CC" w14:textId="77777777" w:rsidR="002E6D6E" w:rsidRPr="00517512" w:rsidRDefault="002E6D6E" w:rsidP="00A677F1">
            <w:pPr>
              <w:spacing w:after="240" w:line="240" w:lineRule="auto"/>
              <w:rPr>
                <w:bCs/>
              </w:rPr>
            </w:pPr>
            <w:r w:rsidRPr="00517512">
              <w:rPr>
                <w:bCs/>
              </w:rPr>
              <w:t>Relevant SEA Issues:</w:t>
            </w:r>
          </w:p>
          <w:p w14:paraId="2D5FE1E6" w14:textId="77777777" w:rsidR="002E6D6E" w:rsidRDefault="002E6D6E" w:rsidP="00A677F1">
            <w:pPr>
              <w:pStyle w:val="ListParagraph"/>
              <w:numPr>
                <w:ilvl w:val="0"/>
                <w:numId w:val="35"/>
              </w:numPr>
              <w:spacing w:after="240" w:line="240" w:lineRule="auto"/>
              <w:rPr>
                <w:bCs/>
              </w:rPr>
            </w:pPr>
            <w:r w:rsidRPr="00517512">
              <w:rPr>
                <w:bCs/>
              </w:rPr>
              <w:t>Biodiversity, fauna, flora (UK MS - D1, D3, D4, D6)</w:t>
            </w:r>
          </w:p>
          <w:p w14:paraId="5269F957" w14:textId="77777777" w:rsidR="002E6D6E" w:rsidRDefault="002E6D6E" w:rsidP="00A677F1">
            <w:pPr>
              <w:pStyle w:val="ListParagraph"/>
              <w:numPr>
                <w:ilvl w:val="0"/>
                <w:numId w:val="35"/>
              </w:numPr>
              <w:rPr>
                <w:color w:val="000000" w:themeColor="text1"/>
              </w:rPr>
            </w:pPr>
            <w:r w:rsidRPr="00E409CD">
              <w:rPr>
                <w:color w:val="000000" w:themeColor="text1"/>
              </w:rPr>
              <w:t>Water (UK MS descriptors D10, D11)</w:t>
            </w:r>
          </w:p>
          <w:p w14:paraId="468F4EB4" w14:textId="77777777" w:rsidR="002E6D6E" w:rsidRPr="007029F4" w:rsidRDefault="002E6D6E" w:rsidP="00A677F1">
            <w:pPr>
              <w:pStyle w:val="ListParagraph"/>
              <w:numPr>
                <w:ilvl w:val="0"/>
                <w:numId w:val="35"/>
              </w:numPr>
              <w:rPr>
                <w:rFonts w:eastAsia="Arial"/>
                <w:color w:val="000000" w:themeColor="text1"/>
              </w:rPr>
            </w:pPr>
            <w:r w:rsidRPr="007029F4">
              <w:rPr>
                <w:color w:val="000000" w:themeColor="text1"/>
              </w:rPr>
              <w:t>Climatic factors</w:t>
            </w:r>
          </w:p>
        </w:tc>
      </w:tr>
      <w:tr w:rsidR="002E6D6E" w:rsidRPr="00FB5239" w14:paraId="3687F01F" w14:textId="77777777" w:rsidTr="00A677F1">
        <w:tc>
          <w:tcPr>
            <w:tcW w:w="1095" w:type="pct"/>
          </w:tcPr>
          <w:p w14:paraId="47F96298" w14:textId="77777777" w:rsidR="002E6D6E" w:rsidRPr="003D2E4D" w:rsidRDefault="002E6D6E" w:rsidP="00A677F1">
            <w:pPr>
              <w:spacing w:after="0"/>
            </w:pPr>
            <w:r w:rsidRPr="00344E8E">
              <w:rPr>
                <w:rFonts w:eastAsia="Calibri"/>
              </w:rPr>
              <w:t>Continue to participate in international stock assessments for WoS herring and contribute to the international advice process.</w:t>
            </w:r>
          </w:p>
        </w:tc>
        <w:tc>
          <w:tcPr>
            <w:tcW w:w="786" w:type="pct"/>
          </w:tcPr>
          <w:p w14:paraId="45484B78" w14:textId="77777777" w:rsidR="002E6D6E" w:rsidRDefault="002E6D6E" w:rsidP="00A677F1">
            <w:pPr>
              <w:spacing w:after="0"/>
              <w:rPr>
                <w:rFonts w:eastAsia="Times New Roman"/>
                <w:color w:val="000000"/>
                <w:lang w:eastAsia="en-GB"/>
              </w:rPr>
            </w:pPr>
            <w:r>
              <w:rPr>
                <w:rFonts w:eastAsia="Times New Roman"/>
                <w:color w:val="000000"/>
                <w:lang w:eastAsia="en-GB"/>
              </w:rPr>
              <w:t>Ongoing</w:t>
            </w:r>
          </w:p>
        </w:tc>
        <w:tc>
          <w:tcPr>
            <w:tcW w:w="1470" w:type="pct"/>
          </w:tcPr>
          <w:p w14:paraId="01841ACE" w14:textId="77777777" w:rsidR="002E6D6E" w:rsidRPr="00E409CD" w:rsidRDefault="002E6D6E" w:rsidP="00A677F1">
            <w:pPr>
              <w:rPr>
                <w:color w:val="000000" w:themeColor="text1"/>
              </w:rPr>
            </w:pPr>
            <w:r w:rsidRPr="00E409CD">
              <w:rPr>
                <w:color w:val="000000" w:themeColor="text1"/>
              </w:rPr>
              <w:t>This action is expected to contribute towards the sustainability of targeted stocks. This may also have indirect benefits for the wider environment, for example food webs and biodiversity.</w:t>
            </w:r>
          </w:p>
          <w:p w14:paraId="44050D01" w14:textId="77777777" w:rsidR="002E6D6E" w:rsidRPr="00E409CD" w:rsidRDefault="002E6D6E" w:rsidP="00A677F1">
            <w:pPr>
              <w:rPr>
                <w:color w:val="000000" w:themeColor="text1"/>
              </w:rPr>
            </w:pPr>
            <w:r w:rsidRPr="00E409CD">
              <w:rPr>
                <w:color w:val="000000" w:themeColor="text1"/>
              </w:rPr>
              <w:t>Relevant SEA Issues:</w:t>
            </w:r>
          </w:p>
          <w:p w14:paraId="10D0B3BD" w14:textId="77777777" w:rsidR="002E6D6E" w:rsidRPr="00E409CD" w:rsidRDefault="002E6D6E" w:rsidP="00A677F1">
            <w:pPr>
              <w:pStyle w:val="ListParagraph"/>
              <w:numPr>
                <w:ilvl w:val="0"/>
                <w:numId w:val="39"/>
              </w:numPr>
              <w:rPr>
                <w:color w:val="000000" w:themeColor="text1"/>
              </w:rPr>
            </w:pPr>
            <w:r w:rsidRPr="00E409CD">
              <w:rPr>
                <w:color w:val="000000" w:themeColor="text1"/>
              </w:rPr>
              <w:t>Biodiversity, fauna, flora (UK MS - D1, D3, D4, D6)</w:t>
            </w:r>
          </w:p>
          <w:p w14:paraId="318C0678" w14:textId="77777777" w:rsidR="002E6D6E" w:rsidRDefault="002E6D6E" w:rsidP="00A677F1">
            <w:pPr>
              <w:pStyle w:val="ListParagraph"/>
              <w:numPr>
                <w:ilvl w:val="0"/>
                <w:numId w:val="39"/>
              </w:numPr>
              <w:rPr>
                <w:color w:val="000000" w:themeColor="text1"/>
              </w:rPr>
            </w:pPr>
            <w:r w:rsidRPr="00E409CD">
              <w:rPr>
                <w:color w:val="000000" w:themeColor="text1"/>
              </w:rPr>
              <w:t>Water (UK MS descriptors D10, D11)</w:t>
            </w:r>
          </w:p>
          <w:p w14:paraId="63E0F4E5" w14:textId="77777777" w:rsidR="002E6D6E" w:rsidRPr="00E409CD" w:rsidRDefault="002E6D6E" w:rsidP="00A677F1">
            <w:pPr>
              <w:rPr>
                <w:color w:val="000000" w:themeColor="text1"/>
              </w:rPr>
            </w:pPr>
            <w:r w:rsidRPr="007029F4">
              <w:rPr>
                <w:color w:val="000000" w:themeColor="text1"/>
              </w:rPr>
              <w:t>Climatic factors</w:t>
            </w:r>
          </w:p>
        </w:tc>
        <w:tc>
          <w:tcPr>
            <w:tcW w:w="1649" w:type="pct"/>
          </w:tcPr>
          <w:p w14:paraId="481FE416" w14:textId="77777777" w:rsidR="002E6D6E" w:rsidRDefault="002E6D6E" w:rsidP="00A677F1">
            <w:pPr>
              <w:spacing w:after="240" w:line="240" w:lineRule="auto"/>
            </w:pPr>
            <w:r>
              <w:t>No immediate negative effects are anticipated. If this eventually leads to management that reduces opportunities, this action may result in spatial changes in fishing effort that increases the fishing pressure elsewhere.</w:t>
            </w:r>
          </w:p>
          <w:p w14:paraId="0A7DF33E" w14:textId="77777777" w:rsidR="002E6D6E" w:rsidRPr="00517512" w:rsidRDefault="002E6D6E" w:rsidP="00A677F1">
            <w:pPr>
              <w:spacing w:after="240" w:line="240" w:lineRule="auto"/>
              <w:rPr>
                <w:bCs/>
              </w:rPr>
            </w:pPr>
            <w:r w:rsidRPr="00517512">
              <w:rPr>
                <w:bCs/>
              </w:rPr>
              <w:t>Relevant SEA Issues:</w:t>
            </w:r>
          </w:p>
          <w:p w14:paraId="1CE93D6F" w14:textId="77777777" w:rsidR="002E6D6E" w:rsidRDefault="002E6D6E" w:rsidP="00A677F1">
            <w:pPr>
              <w:pStyle w:val="ListParagraph"/>
              <w:numPr>
                <w:ilvl w:val="0"/>
                <w:numId w:val="35"/>
              </w:numPr>
              <w:spacing w:after="240" w:line="240" w:lineRule="auto"/>
              <w:rPr>
                <w:bCs/>
              </w:rPr>
            </w:pPr>
            <w:r w:rsidRPr="00517512">
              <w:rPr>
                <w:bCs/>
              </w:rPr>
              <w:t>Biodiversity, fauna, flora (UK MS - D1, D3, D4, D6)</w:t>
            </w:r>
          </w:p>
          <w:p w14:paraId="3AE68FBC" w14:textId="77777777" w:rsidR="002E6D6E" w:rsidRDefault="002E6D6E" w:rsidP="00A677F1">
            <w:pPr>
              <w:pStyle w:val="ListParagraph"/>
              <w:numPr>
                <w:ilvl w:val="0"/>
                <w:numId w:val="35"/>
              </w:numPr>
              <w:rPr>
                <w:color w:val="000000" w:themeColor="text1"/>
              </w:rPr>
            </w:pPr>
            <w:r w:rsidRPr="00E409CD">
              <w:rPr>
                <w:color w:val="000000" w:themeColor="text1"/>
              </w:rPr>
              <w:t>Water (UK MS descriptors D10, D11)</w:t>
            </w:r>
          </w:p>
          <w:p w14:paraId="3A24F2EB" w14:textId="77777777" w:rsidR="002E6D6E" w:rsidRDefault="002E6D6E" w:rsidP="00A677F1">
            <w:pPr>
              <w:spacing w:after="240" w:line="240" w:lineRule="auto"/>
            </w:pPr>
            <w:r w:rsidRPr="007029F4">
              <w:rPr>
                <w:color w:val="000000" w:themeColor="text1"/>
              </w:rPr>
              <w:t>Climatic factors</w:t>
            </w:r>
          </w:p>
        </w:tc>
      </w:tr>
      <w:tr w:rsidR="002E6D6E" w:rsidRPr="00FB5239" w14:paraId="7431F96C" w14:textId="77777777" w:rsidTr="00A677F1">
        <w:tc>
          <w:tcPr>
            <w:tcW w:w="1095" w:type="pct"/>
          </w:tcPr>
          <w:p w14:paraId="1813AB6F" w14:textId="77777777" w:rsidR="002E6D6E" w:rsidRPr="00FB5239" w:rsidRDefault="002E6D6E" w:rsidP="00A677F1">
            <w:pPr>
              <w:spacing w:after="0"/>
              <w:rPr>
                <w:rFonts w:eastAsia="Times New Roman"/>
                <w:color w:val="000000"/>
                <w:lang w:eastAsia="en-GB"/>
              </w:rPr>
            </w:pPr>
            <w:r w:rsidRPr="003D2E4D">
              <w:t>Continue to seek relevant additional evidence and data from academics, researchers and the fishing industry as part of the review of the Clyde herring stock and take relevant information into account when setting the TAC.</w:t>
            </w:r>
          </w:p>
        </w:tc>
        <w:tc>
          <w:tcPr>
            <w:tcW w:w="786" w:type="pct"/>
          </w:tcPr>
          <w:p w14:paraId="45A47074" w14:textId="77777777" w:rsidR="002E6D6E" w:rsidRPr="00FB5239" w:rsidRDefault="002E6D6E" w:rsidP="00A677F1">
            <w:pPr>
              <w:spacing w:after="0"/>
              <w:rPr>
                <w:rFonts w:eastAsia="Times New Roman"/>
                <w:color w:val="000000"/>
                <w:lang w:eastAsia="en-GB"/>
              </w:rPr>
            </w:pPr>
            <w:r>
              <w:rPr>
                <w:rFonts w:eastAsia="Times New Roman"/>
                <w:color w:val="000000"/>
                <w:lang w:eastAsia="en-GB"/>
              </w:rPr>
              <w:t>Ongoing</w:t>
            </w:r>
          </w:p>
        </w:tc>
        <w:tc>
          <w:tcPr>
            <w:tcW w:w="1470" w:type="pct"/>
          </w:tcPr>
          <w:p w14:paraId="507AF5A5" w14:textId="77777777" w:rsidR="002E6D6E" w:rsidRPr="00E409CD" w:rsidRDefault="002E6D6E" w:rsidP="00A677F1">
            <w:pPr>
              <w:rPr>
                <w:color w:val="000000" w:themeColor="text1"/>
              </w:rPr>
            </w:pPr>
            <w:r w:rsidRPr="00E409CD">
              <w:rPr>
                <w:color w:val="000000" w:themeColor="text1"/>
              </w:rPr>
              <w:t>This action is expected to contribute towards the sustainability of targeted stocks. This may also have indirect benefits for the wider environment, for example food webs and biodiversity.</w:t>
            </w:r>
          </w:p>
          <w:p w14:paraId="182E9D2D" w14:textId="77777777" w:rsidR="002E6D6E" w:rsidRPr="00E409CD" w:rsidRDefault="002E6D6E" w:rsidP="00A677F1">
            <w:pPr>
              <w:rPr>
                <w:color w:val="000000" w:themeColor="text1"/>
              </w:rPr>
            </w:pPr>
            <w:r w:rsidRPr="00E409CD">
              <w:rPr>
                <w:color w:val="000000" w:themeColor="text1"/>
              </w:rPr>
              <w:t>Relevant SEA Issues:</w:t>
            </w:r>
          </w:p>
          <w:p w14:paraId="4F507FD8" w14:textId="77777777" w:rsidR="002E6D6E" w:rsidRPr="00E409CD" w:rsidRDefault="002E6D6E" w:rsidP="00A677F1">
            <w:pPr>
              <w:pStyle w:val="ListParagraph"/>
              <w:numPr>
                <w:ilvl w:val="0"/>
                <w:numId w:val="39"/>
              </w:numPr>
              <w:rPr>
                <w:color w:val="000000" w:themeColor="text1"/>
              </w:rPr>
            </w:pPr>
            <w:r w:rsidRPr="00E409CD">
              <w:rPr>
                <w:color w:val="000000" w:themeColor="text1"/>
              </w:rPr>
              <w:t>Biodiversity, fauna, flora (UK MS - D1, D3, D4, D6)</w:t>
            </w:r>
          </w:p>
          <w:p w14:paraId="5E4559A8" w14:textId="77777777" w:rsidR="002E6D6E" w:rsidRDefault="002E6D6E" w:rsidP="00A677F1">
            <w:pPr>
              <w:pStyle w:val="ListParagraph"/>
              <w:numPr>
                <w:ilvl w:val="0"/>
                <w:numId w:val="39"/>
              </w:numPr>
              <w:rPr>
                <w:color w:val="000000" w:themeColor="text1"/>
              </w:rPr>
            </w:pPr>
            <w:r w:rsidRPr="00E409CD">
              <w:rPr>
                <w:color w:val="000000" w:themeColor="text1"/>
              </w:rPr>
              <w:t>Water (UK MS descriptors D10, D11)</w:t>
            </w:r>
          </w:p>
          <w:p w14:paraId="258D7A38" w14:textId="77777777" w:rsidR="002E6D6E" w:rsidRPr="007029F4" w:rsidRDefault="002E6D6E" w:rsidP="00A677F1">
            <w:pPr>
              <w:pStyle w:val="ListParagraph"/>
              <w:numPr>
                <w:ilvl w:val="0"/>
                <w:numId w:val="39"/>
              </w:numPr>
              <w:rPr>
                <w:color w:val="000000" w:themeColor="text1"/>
              </w:rPr>
            </w:pPr>
            <w:r w:rsidRPr="007029F4">
              <w:rPr>
                <w:color w:val="000000" w:themeColor="text1"/>
              </w:rPr>
              <w:t>Climatic factors</w:t>
            </w:r>
          </w:p>
        </w:tc>
        <w:tc>
          <w:tcPr>
            <w:tcW w:w="1649" w:type="pct"/>
          </w:tcPr>
          <w:p w14:paraId="3F96774F" w14:textId="77777777" w:rsidR="002E6D6E" w:rsidRDefault="002E6D6E" w:rsidP="00A677F1">
            <w:pPr>
              <w:spacing w:after="240" w:line="240" w:lineRule="auto"/>
            </w:pPr>
            <w:r>
              <w:t>No immediate negative effects are anticipated. If this eventually leads to management that reduces opportunities, this action may result in spatial changes in fishing effort that increases the fishing pressure elsewhere.</w:t>
            </w:r>
          </w:p>
          <w:p w14:paraId="0A6BD7B0" w14:textId="77777777" w:rsidR="002E6D6E" w:rsidRPr="007029F4" w:rsidRDefault="002E6D6E" w:rsidP="00A677F1">
            <w:pPr>
              <w:rPr>
                <w:rFonts w:eastAsia="Times New Roman"/>
                <w:color w:val="000000"/>
                <w:lang w:eastAsia="en-GB"/>
              </w:rPr>
            </w:pPr>
            <w:r>
              <w:rPr>
                <w:rFonts w:eastAsia="Times New Roman"/>
                <w:color w:val="000000"/>
                <w:lang w:eastAsia="en-GB"/>
              </w:rPr>
              <w:t>Data collection needs to be considered alongside proposed management actions as it will not prevent the associated fisheries from declining further if overfishing is taking place.</w:t>
            </w:r>
          </w:p>
          <w:p w14:paraId="663E2113" w14:textId="77777777" w:rsidR="002E6D6E" w:rsidRPr="00517512" w:rsidRDefault="002E6D6E" w:rsidP="00A677F1">
            <w:pPr>
              <w:spacing w:after="240" w:line="240" w:lineRule="auto"/>
              <w:rPr>
                <w:bCs/>
              </w:rPr>
            </w:pPr>
            <w:r w:rsidRPr="00517512">
              <w:rPr>
                <w:bCs/>
              </w:rPr>
              <w:t>Relevant SEA Issues:</w:t>
            </w:r>
          </w:p>
          <w:p w14:paraId="7887C132" w14:textId="77777777" w:rsidR="002E6D6E" w:rsidRDefault="002E6D6E" w:rsidP="00A677F1">
            <w:pPr>
              <w:pStyle w:val="ListParagraph"/>
              <w:numPr>
                <w:ilvl w:val="0"/>
                <w:numId w:val="35"/>
              </w:numPr>
              <w:spacing w:after="240" w:line="240" w:lineRule="auto"/>
              <w:rPr>
                <w:bCs/>
              </w:rPr>
            </w:pPr>
            <w:r w:rsidRPr="00517512">
              <w:rPr>
                <w:bCs/>
              </w:rPr>
              <w:lastRenderedPageBreak/>
              <w:t>Biodiversity, fauna, flora (UK MS - D1, D3, D4, D6)</w:t>
            </w:r>
          </w:p>
          <w:p w14:paraId="0B0B9F91" w14:textId="77777777" w:rsidR="002E6D6E" w:rsidRDefault="002E6D6E" w:rsidP="00A677F1">
            <w:pPr>
              <w:pStyle w:val="ListParagraph"/>
              <w:numPr>
                <w:ilvl w:val="0"/>
                <w:numId w:val="35"/>
              </w:numPr>
              <w:rPr>
                <w:color w:val="000000" w:themeColor="text1"/>
              </w:rPr>
            </w:pPr>
            <w:r w:rsidRPr="00E409CD">
              <w:rPr>
                <w:color w:val="000000" w:themeColor="text1"/>
              </w:rPr>
              <w:t>Water (UK MS descriptors D10, D11)</w:t>
            </w:r>
          </w:p>
          <w:p w14:paraId="57F52FA7" w14:textId="77777777" w:rsidR="002E6D6E" w:rsidRPr="007029F4" w:rsidRDefault="002E6D6E" w:rsidP="00A677F1">
            <w:pPr>
              <w:pStyle w:val="ListParagraph"/>
              <w:numPr>
                <w:ilvl w:val="0"/>
                <w:numId w:val="35"/>
              </w:numPr>
              <w:rPr>
                <w:rFonts w:eastAsia="Arial"/>
                <w:color w:val="000000" w:themeColor="text1"/>
              </w:rPr>
            </w:pPr>
            <w:r w:rsidRPr="007029F4">
              <w:rPr>
                <w:color w:val="000000" w:themeColor="text1"/>
              </w:rPr>
              <w:t>Climatic factors</w:t>
            </w:r>
          </w:p>
        </w:tc>
      </w:tr>
      <w:tr w:rsidR="002E6D6E" w:rsidRPr="00FB5239" w14:paraId="0515ED8E" w14:textId="77777777" w:rsidTr="00A677F1">
        <w:tc>
          <w:tcPr>
            <w:tcW w:w="1095" w:type="pct"/>
          </w:tcPr>
          <w:p w14:paraId="3C3AA9AF" w14:textId="77777777" w:rsidR="002E6D6E" w:rsidRPr="00FB5239" w:rsidRDefault="002E6D6E" w:rsidP="00A677F1">
            <w:pPr>
              <w:spacing w:after="0"/>
              <w:rPr>
                <w:rFonts w:eastAsia="Times New Roman"/>
                <w:color w:val="000000"/>
                <w:lang w:eastAsia="en-GB"/>
              </w:rPr>
            </w:pPr>
            <w:r w:rsidRPr="00904E1B">
              <w:lastRenderedPageBreak/>
              <w:t>Consider options to improve data gaps in assessments, including through the use of REM</w:t>
            </w:r>
            <w:r>
              <w:t>.</w:t>
            </w:r>
          </w:p>
        </w:tc>
        <w:tc>
          <w:tcPr>
            <w:tcW w:w="786" w:type="pct"/>
          </w:tcPr>
          <w:p w14:paraId="318C6562" w14:textId="77777777" w:rsidR="002E6D6E" w:rsidRPr="00FB5239" w:rsidRDefault="002E6D6E" w:rsidP="00A677F1">
            <w:pPr>
              <w:spacing w:after="0"/>
              <w:rPr>
                <w:rFonts w:eastAsia="Times New Roman"/>
                <w:color w:val="000000"/>
                <w:lang w:eastAsia="en-GB"/>
              </w:rPr>
            </w:pPr>
            <w:r w:rsidRPr="00460DD9">
              <w:rPr>
                <w:color w:val="000000" w:themeColor="text1"/>
              </w:rPr>
              <w:t>M</w:t>
            </w:r>
            <w:r>
              <w:rPr>
                <w:color w:val="000000" w:themeColor="text1"/>
              </w:rPr>
              <w:t xml:space="preserve">edium to </w:t>
            </w:r>
            <w:r w:rsidRPr="00460DD9">
              <w:rPr>
                <w:color w:val="000000" w:themeColor="text1"/>
              </w:rPr>
              <w:t>L</w:t>
            </w:r>
            <w:r>
              <w:rPr>
                <w:color w:val="000000" w:themeColor="text1"/>
              </w:rPr>
              <w:t>ong Term (3-5 years)</w:t>
            </w:r>
          </w:p>
        </w:tc>
        <w:tc>
          <w:tcPr>
            <w:tcW w:w="1470" w:type="pct"/>
          </w:tcPr>
          <w:p w14:paraId="721A2D07" w14:textId="77777777" w:rsidR="002E6D6E" w:rsidRPr="009F0C38" w:rsidRDefault="002E6D6E" w:rsidP="00A677F1">
            <w:pPr>
              <w:spacing w:after="240" w:line="240" w:lineRule="auto"/>
            </w:pPr>
            <w:r w:rsidRPr="009F0C38">
              <w:t>This action, while important, will not by itself have a positive effect on the environment. However, it will allow for more informed management decisions in the future that could result in improvements across a range of receptors and ultimately contribute to the sustainable management of targeted stocks. This may have indirect benefits for wider environment, for example food webs and biodiversity.</w:t>
            </w:r>
          </w:p>
          <w:p w14:paraId="713E49DF" w14:textId="77777777" w:rsidR="002E6D6E" w:rsidRPr="00E409CD" w:rsidRDefault="002E6D6E" w:rsidP="00A677F1">
            <w:pPr>
              <w:rPr>
                <w:color w:val="000000" w:themeColor="text1"/>
              </w:rPr>
            </w:pPr>
            <w:r w:rsidRPr="00E409CD">
              <w:rPr>
                <w:color w:val="000000" w:themeColor="text1"/>
              </w:rPr>
              <w:t>Relevant SEA Issues:</w:t>
            </w:r>
          </w:p>
          <w:p w14:paraId="7DA4D23D" w14:textId="77777777" w:rsidR="002E6D6E" w:rsidRPr="00E409CD" w:rsidRDefault="002E6D6E" w:rsidP="00A677F1">
            <w:pPr>
              <w:pStyle w:val="ListParagraph"/>
              <w:numPr>
                <w:ilvl w:val="0"/>
                <w:numId w:val="39"/>
              </w:numPr>
              <w:rPr>
                <w:color w:val="000000" w:themeColor="text1"/>
              </w:rPr>
            </w:pPr>
            <w:r w:rsidRPr="00E409CD">
              <w:rPr>
                <w:color w:val="000000" w:themeColor="text1"/>
              </w:rPr>
              <w:t>Biodiversity, fauna, flora (UK MS - D1, D3, D4, D6)</w:t>
            </w:r>
          </w:p>
          <w:p w14:paraId="37227375" w14:textId="77777777" w:rsidR="002E6D6E" w:rsidRDefault="002E6D6E" w:rsidP="00A677F1">
            <w:pPr>
              <w:pStyle w:val="ListParagraph"/>
              <w:numPr>
                <w:ilvl w:val="0"/>
                <w:numId w:val="39"/>
              </w:numPr>
              <w:rPr>
                <w:color w:val="000000" w:themeColor="text1"/>
              </w:rPr>
            </w:pPr>
            <w:r w:rsidRPr="00E409CD">
              <w:rPr>
                <w:color w:val="000000" w:themeColor="text1"/>
              </w:rPr>
              <w:t>Water (UK MS descriptors D10, D11)</w:t>
            </w:r>
          </w:p>
          <w:p w14:paraId="3FB42EBD" w14:textId="77777777" w:rsidR="002E6D6E" w:rsidRPr="00B47D84" w:rsidRDefault="002E6D6E" w:rsidP="00A677F1">
            <w:pPr>
              <w:pStyle w:val="ListParagraph"/>
              <w:numPr>
                <w:ilvl w:val="0"/>
                <w:numId w:val="39"/>
              </w:numPr>
              <w:rPr>
                <w:color w:val="000000" w:themeColor="text1"/>
              </w:rPr>
            </w:pPr>
            <w:r w:rsidRPr="00B47D84">
              <w:rPr>
                <w:color w:val="000000" w:themeColor="text1"/>
              </w:rPr>
              <w:t>Climatic factors</w:t>
            </w:r>
          </w:p>
        </w:tc>
        <w:tc>
          <w:tcPr>
            <w:tcW w:w="1649" w:type="pct"/>
          </w:tcPr>
          <w:p w14:paraId="7E71DD53" w14:textId="77777777" w:rsidR="002E6D6E" w:rsidRPr="00E500AC" w:rsidRDefault="002E6D6E" w:rsidP="00A677F1">
            <w:pPr>
              <w:spacing w:after="240" w:line="240" w:lineRule="auto"/>
              <w:rPr>
                <w:bCs/>
              </w:rPr>
            </w:pPr>
            <w:r w:rsidRPr="00E500AC">
              <w:rPr>
                <w:bCs/>
              </w:rPr>
              <w:t>This action, while important, will not by itself have an effect on the environment. However, it will allow for more informed management decisions. The intention of these would be to have a positive impact, but there could be unintended negative effects, resulting from spatial changes in fishing effort.</w:t>
            </w:r>
          </w:p>
          <w:p w14:paraId="7144C318" w14:textId="77777777" w:rsidR="002E6D6E" w:rsidRPr="007029F4" w:rsidRDefault="002E6D6E" w:rsidP="00A677F1">
            <w:pPr>
              <w:rPr>
                <w:rFonts w:eastAsia="Times New Roman"/>
                <w:color w:val="000000"/>
                <w:lang w:eastAsia="en-GB"/>
              </w:rPr>
            </w:pPr>
            <w:r>
              <w:rPr>
                <w:rFonts w:eastAsia="Times New Roman"/>
                <w:color w:val="000000"/>
                <w:lang w:eastAsia="en-GB"/>
              </w:rPr>
              <w:t>Data collection needs to be considered alongside proposed management actions as it will not prevent the associated fisheries from declining further if overfishing is taking place.</w:t>
            </w:r>
          </w:p>
          <w:p w14:paraId="75FD58FD" w14:textId="77777777" w:rsidR="002E6D6E" w:rsidRPr="00517512" w:rsidRDefault="002E6D6E" w:rsidP="00A677F1">
            <w:pPr>
              <w:spacing w:after="240" w:line="240" w:lineRule="auto"/>
              <w:rPr>
                <w:bCs/>
              </w:rPr>
            </w:pPr>
            <w:r w:rsidRPr="00517512">
              <w:rPr>
                <w:bCs/>
              </w:rPr>
              <w:t>Relevant SEA Issues:</w:t>
            </w:r>
          </w:p>
          <w:p w14:paraId="134BEA0F" w14:textId="77777777" w:rsidR="002E6D6E" w:rsidRDefault="002E6D6E" w:rsidP="00A677F1">
            <w:pPr>
              <w:pStyle w:val="ListParagraph"/>
              <w:numPr>
                <w:ilvl w:val="0"/>
                <w:numId w:val="35"/>
              </w:numPr>
              <w:spacing w:after="240" w:line="240" w:lineRule="auto"/>
              <w:rPr>
                <w:bCs/>
              </w:rPr>
            </w:pPr>
            <w:r w:rsidRPr="00517512">
              <w:rPr>
                <w:bCs/>
              </w:rPr>
              <w:t>Biodiversity, fauna, flora (UK MS - D1, D3, D4, D6)</w:t>
            </w:r>
          </w:p>
          <w:p w14:paraId="625EF692" w14:textId="77777777" w:rsidR="002E6D6E" w:rsidRDefault="002E6D6E" w:rsidP="00A677F1">
            <w:pPr>
              <w:pStyle w:val="ListParagraph"/>
              <w:numPr>
                <w:ilvl w:val="0"/>
                <w:numId w:val="35"/>
              </w:numPr>
              <w:rPr>
                <w:color w:val="000000" w:themeColor="text1"/>
              </w:rPr>
            </w:pPr>
            <w:r w:rsidRPr="00E409CD">
              <w:rPr>
                <w:color w:val="000000" w:themeColor="text1"/>
              </w:rPr>
              <w:t>Water (UK MS descriptors D10, D11)</w:t>
            </w:r>
          </w:p>
          <w:p w14:paraId="702636EC" w14:textId="77777777" w:rsidR="002E6D6E" w:rsidRPr="00B47D84" w:rsidRDefault="002E6D6E" w:rsidP="00A677F1">
            <w:pPr>
              <w:pStyle w:val="ListParagraph"/>
              <w:numPr>
                <w:ilvl w:val="0"/>
                <w:numId w:val="35"/>
              </w:numPr>
              <w:rPr>
                <w:rFonts w:eastAsia="Arial"/>
                <w:color w:val="000000" w:themeColor="text1"/>
              </w:rPr>
            </w:pPr>
            <w:r w:rsidRPr="00B47D84">
              <w:rPr>
                <w:color w:val="000000" w:themeColor="text1"/>
              </w:rPr>
              <w:t>Climatic factors</w:t>
            </w:r>
          </w:p>
        </w:tc>
      </w:tr>
      <w:tr w:rsidR="002E6D6E" w:rsidRPr="00FB5239" w14:paraId="025B012E" w14:textId="77777777" w:rsidTr="00A677F1">
        <w:tc>
          <w:tcPr>
            <w:tcW w:w="5000" w:type="pct"/>
            <w:gridSpan w:val="4"/>
            <w:shd w:val="clear" w:color="auto" w:fill="D9D9D9" w:themeFill="background1" w:themeFillShade="D9"/>
          </w:tcPr>
          <w:p w14:paraId="354710C4" w14:textId="77777777" w:rsidR="002E6D6E" w:rsidRPr="00F7781E" w:rsidRDefault="002E6D6E" w:rsidP="00A677F1">
            <w:pPr>
              <w:spacing w:after="0"/>
              <w:rPr>
                <w:b/>
              </w:rPr>
            </w:pPr>
            <w:r w:rsidRPr="001F2CEC">
              <w:rPr>
                <w:b/>
                <w:bCs/>
                <w:color w:val="000000" w:themeColor="text1"/>
              </w:rPr>
              <w:t xml:space="preserve">Policy </w:t>
            </w:r>
            <w:r>
              <w:rPr>
                <w:b/>
                <w:bCs/>
                <w:color w:val="000000" w:themeColor="text1"/>
              </w:rPr>
              <w:t>3</w:t>
            </w:r>
            <w:r w:rsidRPr="001F2CEC">
              <w:rPr>
                <w:b/>
                <w:bCs/>
                <w:color w:val="000000" w:themeColor="text1"/>
              </w:rPr>
              <w:t>:</w:t>
            </w:r>
            <w:r>
              <w:rPr>
                <w:color w:val="000000" w:themeColor="text1"/>
              </w:rPr>
              <w:t xml:space="preserve"> </w:t>
            </w:r>
            <w:r w:rsidRPr="00852EF3">
              <w:rPr>
                <w:b/>
                <w:bCs/>
                <w:color w:val="000000" w:themeColor="text1"/>
              </w:rPr>
              <w:t>Monitor catches of [Pelagic FMP stocks] and ensure that where possible all catches are counted against quotas</w:t>
            </w:r>
          </w:p>
        </w:tc>
      </w:tr>
      <w:tr w:rsidR="002E6D6E" w:rsidRPr="00FB5239" w14:paraId="33E3FC05" w14:textId="77777777" w:rsidTr="00A677F1">
        <w:tc>
          <w:tcPr>
            <w:tcW w:w="1095" w:type="pct"/>
          </w:tcPr>
          <w:p w14:paraId="7848EA3E" w14:textId="77777777" w:rsidR="002E6D6E" w:rsidRPr="00FB5239" w:rsidRDefault="002E6D6E" w:rsidP="00A677F1">
            <w:pPr>
              <w:spacing w:after="0"/>
              <w:rPr>
                <w:rFonts w:eastAsia="Times New Roman"/>
                <w:color w:val="000000"/>
                <w:lang w:eastAsia="en-GB"/>
              </w:rPr>
            </w:pPr>
            <w:r w:rsidRPr="00276810">
              <w:t xml:space="preserve">Continue to monitor pelagic fishing activity </w:t>
            </w:r>
            <w:r w:rsidRPr="00276810">
              <w:lastRenderedPageBreak/>
              <w:t>using REM (where available) and other tools, and take appropriate action to tackle non-compliance as needed</w:t>
            </w:r>
            <w:r w:rsidRPr="00204F5F">
              <w:rPr>
                <w:b/>
                <w:bCs/>
              </w:rPr>
              <w:t>.</w:t>
            </w:r>
          </w:p>
        </w:tc>
        <w:tc>
          <w:tcPr>
            <w:tcW w:w="786" w:type="pct"/>
          </w:tcPr>
          <w:p w14:paraId="204F56FF" w14:textId="77777777" w:rsidR="002E6D6E" w:rsidRPr="00FB5239" w:rsidRDefault="002E6D6E" w:rsidP="00A677F1">
            <w:pPr>
              <w:spacing w:after="0"/>
              <w:rPr>
                <w:rFonts w:eastAsia="Times New Roman"/>
                <w:color w:val="000000"/>
                <w:lang w:eastAsia="en-GB"/>
              </w:rPr>
            </w:pPr>
            <w:r>
              <w:rPr>
                <w:color w:val="000000" w:themeColor="text1"/>
              </w:rPr>
              <w:lastRenderedPageBreak/>
              <w:t>Ongoing</w:t>
            </w:r>
          </w:p>
        </w:tc>
        <w:tc>
          <w:tcPr>
            <w:tcW w:w="1470" w:type="pct"/>
          </w:tcPr>
          <w:p w14:paraId="1EC9329B" w14:textId="77777777" w:rsidR="002E6D6E" w:rsidRPr="00E367BA" w:rsidRDefault="002E6D6E" w:rsidP="00A677F1">
            <w:pPr>
              <w:spacing w:after="240" w:line="240" w:lineRule="auto"/>
            </w:pPr>
            <w:r w:rsidRPr="00E367BA">
              <w:t xml:space="preserve">Although this action will have no immediate positive effects on the environment, it should </w:t>
            </w:r>
            <w:r w:rsidRPr="00E367BA">
              <w:lastRenderedPageBreak/>
              <w:t>ultimately support the move towards harvest control rules that contribute to the sustainability of targeted stocks and reducing unwanted catches. Additionally, by reducing discards, the action may have indirect benefits for the broader marine environment, such as supporting food webs and preserving biodiversity.</w:t>
            </w:r>
          </w:p>
          <w:p w14:paraId="27A7201A" w14:textId="77777777" w:rsidR="002E6D6E" w:rsidRPr="00E367BA" w:rsidRDefault="002E6D6E" w:rsidP="00A677F1">
            <w:pPr>
              <w:spacing w:after="240" w:line="240" w:lineRule="auto"/>
            </w:pPr>
            <w:r w:rsidRPr="00E367BA">
              <w:t>Relevant SEA Issues:</w:t>
            </w:r>
          </w:p>
          <w:p w14:paraId="51875D56" w14:textId="77777777" w:rsidR="002E6D6E" w:rsidRPr="00B47D84" w:rsidRDefault="002E6D6E" w:rsidP="00A677F1">
            <w:pPr>
              <w:pStyle w:val="ListParagraph"/>
              <w:numPr>
                <w:ilvl w:val="0"/>
                <w:numId w:val="35"/>
              </w:numPr>
              <w:spacing w:after="240" w:line="240" w:lineRule="auto"/>
            </w:pPr>
            <w:r w:rsidRPr="00B47D84">
              <w:t>Biodiversity, fauna, flora (UK MS - D1, D3, D4, D6)</w:t>
            </w:r>
          </w:p>
        </w:tc>
        <w:tc>
          <w:tcPr>
            <w:tcW w:w="1649" w:type="pct"/>
          </w:tcPr>
          <w:p w14:paraId="5114888E" w14:textId="77777777" w:rsidR="002E6D6E" w:rsidRDefault="002E6D6E" w:rsidP="00A677F1">
            <w:pPr>
              <w:spacing w:after="240" w:line="240" w:lineRule="auto"/>
            </w:pPr>
            <w:r w:rsidRPr="007C1C1E">
              <w:lastRenderedPageBreak/>
              <w:t xml:space="preserve">No immediate negative effects are anticipated. If this leads to management that reduces opportunities, </w:t>
            </w:r>
            <w:r w:rsidRPr="007C1C1E">
              <w:lastRenderedPageBreak/>
              <w:t>that may lead to spatial changes in fishing effort that increases fishing pressure outside the scope of the FMPs (area and/or species). If this leads to management that increases opportunities within the plan area, the increase in pressure could have a negative impact on the wider environment.</w:t>
            </w:r>
          </w:p>
          <w:p w14:paraId="1BC78109" w14:textId="77777777" w:rsidR="002E6D6E" w:rsidRPr="00E367BA" w:rsidRDefault="002E6D6E" w:rsidP="00A677F1">
            <w:pPr>
              <w:spacing w:after="240" w:line="240" w:lineRule="auto"/>
            </w:pPr>
            <w:r w:rsidRPr="00E367BA">
              <w:t>Relevant SEA Issues:</w:t>
            </w:r>
          </w:p>
          <w:p w14:paraId="4FADFAC1" w14:textId="77777777" w:rsidR="002E6D6E" w:rsidRPr="00B47D84" w:rsidRDefault="002E6D6E" w:rsidP="00A677F1">
            <w:pPr>
              <w:pStyle w:val="ListParagraph"/>
              <w:numPr>
                <w:ilvl w:val="0"/>
                <w:numId w:val="40"/>
              </w:numPr>
              <w:spacing w:after="240" w:line="240" w:lineRule="auto"/>
              <w:rPr>
                <w:bCs/>
                <w:szCs w:val="22"/>
              </w:rPr>
            </w:pPr>
            <w:r w:rsidRPr="00B47D84">
              <w:t>Biodiversity, fauna, flora (UK MS - D1, D3, D4, D6)</w:t>
            </w:r>
          </w:p>
          <w:p w14:paraId="607998B3" w14:textId="77777777" w:rsidR="002E6D6E" w:rsidRPr="00B47D84" w:rsidRDefault="002E6D6E" w:rsidP="00A677F1">
            <w:pPr>
              <w:pStyle w:val="ListParagraph"/>
              <w:numPr>
                <w:ilvl w:val="0"/>
                <w:numId w:val="35"/>
              </w:numPr>
              <w:spacing w:after="240" w:line="240" w:lineRule="auto"/>
            </w:pPr>
            <w:r w:rsidRPr="00B47D84">
              <w:rPr>
                <w:bCs/>
              </w:rPr>
              <w:t>Climatic factors</w:t>
            </w:r>
          </w:p>
        </w:tc>
      </w:tr>
      <w:tr w:rsidR="002E6D6E" w:rsidRPr="00FB5239" w14:paraId="5E2552CA" w14:textId="77777777" w:rsidTr="00A677F1">
        <w:tc>
          <w:tcPr>
            <w:tcW w:w="1095" w:type="pct"/>
          </w:tcPr>
          <w:p w14:paraId="4C48225C" w14:textId="77777777" w:rsidR="002E6D6E" w:rsidRPr="00FB5239" w:rsidRDefault="002E6D6E" w:rsidP="00A677F1">
            <w:pPr>
              <w:spacing w:after="0"/>
              <w:rPr>
                <w:rFonts w:eastAsia="Times New Roman"/>
                <w:color w:val="000000"/>
                <w:lang w:eastAsia="en-GB"/>
              </w:rPr>
            </w:pPr>
            <w:r w:rsidRPr="00276810">
              <w:lastRenderedPageBreak/>
              <w:t>Continue to monitor levels of fish bycatch within pelagic fisheries and take appropriate management action if required</w:t>
            </w:r>
            <w:r>
              <w:t>.</w:t>
            </w:r>
          </w:p>
        </w:tc>
        <w:tc>
          <w:tcPr>
            <w:tcW w:w="786" w:type="pct"/>
          </w:tcPr>
          <w:p w14:paraId="065AF566" w14:textId="77777777" w:rsidR="002E6D6E" w:rsidRPr="00FB5239" w:rsidRDefault="002E6D6E" w:rsidP="00A677F1">
            <w:pPr>
              <w:spacing w:after="0"/>
              <w:rPr>
                <w:rFonts w:eastAsia="Times New Roman"/>
                <w:color w:val="000000"/>
                <w:lang w:eastAsia="en-GB"/>
              </w:rPr>
            </w:pPr>
            <w:r>
              <w:rPr>
                <w:color w:val="000000" w:themeColor="text1"/>
              </w:rPr>
              <w:t>Ongoing</w:t>
            </w:r>
          </w:p>
        </w:tc>
        <w:tc>
          <w:tcPr>
            <w:tcW w:w="1470" w:type="pct"/>
          </w:tcPr>
          <w:p w14:paraId="6A84F297" w14:textId="77777777" w:rsidR="002E6D6E" w:rsidRPr="00E367BA" w:rsidRDefault="002E6D6E" w:rsidP="00A677F1">
            <w:pPr>
              <w:spacing w:after="240" w:line="240" w:lineRule="auto"/>
            </w:pPr>
            <w:r w:rsidRPr="00E367BA">
              <w:t>Although this action will have no immediate positive effects on the environment, it should ultimately support the move towards harvest control rules that contribute to the sustainability of targeted stocks and reducing unwanted catches. Additionally, by reducing discards, the action may have indirect benefits for the broader marine environment, such as supporting food webs and preserving biodiversity.</w:t>
            </w:r>
          </w:p>
          <w:p w14:paraId="095B6EF7" w14:textId="77777777" w:rsidR="002E6D6E" w:rsidRPr="00E367BA" w:rsidRDefault="002E6D6E" w:rsidP="00A677F1">
            <w:pPr>
              <w:spacing w:after="240" w:line="240" w:lineRule="auto"/>
            </w:pPr>
            <w:r w:rsidRPr="00E367BA">
              <w:t>Relevant SEA Issues:</w:t>
            </w:r>
          </w:p>
          <w:p w14:paraId="13BCA09F" w14:textId="77777777" w:rsidR="002E6D6E" w:rsidRPr="00B47D84" w:rsidRDefault="002E6D6E" w:rsidP="00A677F1">
            <w:pPr>
              <w:pStyle w:val="ListParagraph"/>
              <w:numPr>
                <w:ilvl w:val="0"/>
                <w:numId w:val="40"/>
              </w:numPr>
              <w:spacing w:after="240" w:line="240" w:lineRule="auto"/>
              <w:rPr>
                <w:bCs/>
              </w:rPr>
            </w:pPr>
            <w:r w:rsidRPr="00B47D84">
              <w:lastRenderedPageBreak/>
              <w:t>Biodiversity, fauna, flora (UK MS - D1, D3, D4, D6)</w:t>
            </w:r>
          </w:p>
        </w:tc>
        <w:tc>
          <w:tcPr>
            <w:tcW w:w="1649" w:type="pct"/>
          </w:tcPr>
          <w:p w14:paraId="466AB1A7" w14:textId="77777777" w:rsidR="002E6D6E" w:rsidRDefault="002E6D6E" w:rsidP="00A677F1">
            <w:pPr>
              <w:spacing w:after="240" w:line="240" w:lineRule="auto"/>
            </w:pPr>
            <w:r w:rsidRPr="007C1C1E">
              <w:lastRenderedPageBreak/>
              <w:t>No immediate negative effects are anticipated. If this leads to management that reduces opportunities, that may lead to spatial changes in fishing effort that increases fishing pressure outside the scope of the FMPs (area and/or species). If this leads to management that increases opportunities within the plan area, the increase in pressure could have a negative impact on the wider environment.</w:t>
            </w:r>
          </w:p>
          <w:p w14:paraId="062E2EDC" w14:textId="77777777" w:rsidR="002E6D6E" w:rsidRPr="00E367BA" w:rsidRDefault="002E6D6E" w:rsidP="00A677F1">
            <w:pPr>
              <w:spacing w:after="240" w:line="240" w:lineRule="auto"/>
            </w:pPr>
            <w:r w:rsidRPr="00E367BA">
              <w:t>Relevant SEA Issues:</w:t>
            </w:r>
          </w:p>
          <w:p w14:paraId="34C86392" w14:textId="77777777" w:rsidR="002E6D6E" w:rsidRPr="00B47D84" w:rsidRDefault="002E6D6E" w:rsidP="00A677F1">
            <w:pPr>
              <w:pStyle w:val="ListParagraph"/>
              <w:numPr>
                <w:ilvl w:val="0"/>
                <w:numId w:val="40"/>
              </w:numPr>
              <w:spacing w:after="240" w:line="240" w:lineRule="auto"/>
              <w:rPr>
                <w:bCs/>
                <w:szCs w:val="22"/>
              </w:rPr>
            </w:pPr>
            <w:r w:rsidRPr="00B47D84">
              <w:t>Biodiversity, fauna, flora (UK MS - D1, D3, D4, D6)</w:t>
            </w:r>
          </w:p>
          <w:p w14:paraId="06A0B3FB" w14:textId="77777777" w:rsidR="002E6D6E" w:rsidRPr="00B47D84" w:rsidRDefault="002E6D6E" w:rsidP="00A677F1">
            <w:pPr>
              <w:pStyle w:val="ListParagraph"/>
              <w:numPr>
                <w:ilvl w:val="0"/>
                <w:numId w:val="40"/>
              </w:numPr>
              <w:spacing w:after="240" w:line="240" w:lineRule="auto"/>
              <w:rPr>
                <w:bCs/>
              </w:rPr>
            </w:pPr>
            <w:r w:rsidRPr="00B47D84">
              <w:rPr>
                <w:bCs/>
              </w:rPr>
              <w:t>Climatic factors</w:t>
            </w:r>
          </w:p>
        </w:tc>
      </w:tr>
      <w:tr w:rsidR="002E6D6E" w:rsidRPr="00FB5239" w14:paraId="071442AD" w14:textId="77777777" w:rsidTr="00A677F1">
        <w:tc>
          <w:tcPr>
            <w:tcW w:w="5000" w:type="pct"/>
            <w:gridSpan w:val="4"/>
            <w:shd w:val="clear" w:color="auto" w:fill="D9D9D9" w:themeFill="background1" w:themeFillShade="D9"/>
          </w:tcPr>
          <w:p w14:paraId="58E5E879" w14:textId="77777777" w:rsidR="002E6D6E" w:rsidRPr="00F7781E" w:rsidRDefault="002E6D6E" w:rsidP="00A677F1">
            <w:pPr>
              <w:spacing w:after="0"/>
              <w:rPr>
                <w:b/>
              </w:rPr>
            </w:pPr>
            <w:r w:rsidRPr="001F2CEC">
              <w:rPr>
                <w:b/>
                <w:bCs/>
                <w:color w:val="000000" w:themeColor="text1"/>
              </w:rPr>
              <w:t xml:space="preserve">Policy </w:t>
            </w:r>
            <w:r>
              <w:rPr>
                <w:b/>
                <w:bCs/>
                <w:color w:val="000000" w:themeColor="text1"/>
              </w:rPr>
              <w:t>4</w:t>
            </w:r>
            <w:r w:rsidRPr="001F2CEC">
              <w:rPr>
                <w:b/>
                <w:bCs/>
                <w:color w:val="000000" w:themeColor="text1"/>
              </w:rPr>
              <w:t>:</w:t>
            </w:r>
            <w:r>
              <w:rPr>
                <w:color w:val="000000" w:themeColor="text1"/>
              </w:rPr>
              <w:t xml:space="preserve"> </w:t>
            </w:r>
            <w:r w:rsidRPr="00656186">
              <w:rPr>
                <w:b/>
                <w:bCs/>
                <w:color w:val="000000" w:themeColor="text1"/>
              </w:rPr>
              <w:t xml:space="preserve">Identify and support implementation of ecosystem-based fisheries management approaches appropriate for the </w:t>
            </w:r>
            <w:r>
              <w:rPr>
                <w:b/>
                <w:bCs/>
                <w:color w:val="000000" w:themeColor="text1"/>
              </w:rPr>
              <w:t>relevant</w:t>
            </w:r>
            <w:r w:rsidRPr="00656186">
              <w:rPr>
                <w:b/>
                <w:bCs/>
                <w:color w:val="000000" w:themeColor="text1"/>
              </w:rPr>
              <w:t xml:space="preserve"> fisheries.</w:t>
            </w:r>
          </w:p>
        </w:tc>
      </w:tr>
      <w:tr w:rsidR="002E6D6E" w:rsidRPr="00FB5239" w14:paraId="47CC96C6" w14:textId="77777777" w:rsidTr="00A677F1">
        <w:tc>
          <w:tcPr>
            <w:tcW w:w="1095" w:type="pct"/>
          </w:tcPr>
          <w:p w14:paraId="2F4E9CB9" w14:textId="77777777" w:rsidR="002E6D6E" w:rsidRPr="00FB5239" w:rsidRDefault="002E6D6E" w:rsidP="00A677F1">
            <w:pPr>
              <w:spacing w:after="0"/>
              <w:rPr>
                <w:rFonts w:eastAsia="Times New Roman"/>
                <w:color w:val="000000"/>
                <w:lang w:eastAsia="en-GB"/>
              </w:rPr>
            </w:pPr>
            <w:r w:rsidRPr="000636B9">
              <w:t>Continue to monitor levels of bycatch in pelagic trawl fisheries through REM, to improve understanding of risk and to support appropriate management if required</w:t>
            </w:r>
            <w:r>
              <w:t>.</w:t>
            </w:r>
          </w:p>
        </w:tc>
        <w:tc>
          <w:tcPr>
            <w:tcW w:w="786" w:type="pct"/>
          </w:tcPr>
          <w:p w14:paraId="75DF2FAF" w14:textId="77777777" w:rsidR="002E6D6E" w:rsidRPr="00FB5239" w:rsidRDefault="002E6D6E" w:rsidP="00A677F1">
            <w:pPr>
              <w:spacing w:after="0"/>
              <w:rPr>
                <w:rFonts w:eastAsia="Times New Roman"/>
                <w:color w:val="000000"/>
                <w:lang w:eastAsia="en-GB"/>
              </w:rPr>
            </w:pPr>
            <w:r>
              <w:rPr>
                <w:color w:val="000000" w:themeColor="text1"/>
              </w:rPr>
              <w:t>Ongoing</w:t>
            </w:r>
          </w:p>
        </w:tc>
        <w:tc>
          <w:tcPr>
            <w:tcW w:w="1470" w:type="pct"/>
          </w:tcPr>
          <w:p w14:paraId="0E353B8C" w14:textId="77777777" w:rsidR="002E6D6E" w:rsidRPr="00E367BA" w:rsidRDefault="002E6D6E" w:rsidP="00A677F1">
            <w:pPr>
              <w:spacing w:after="240" w:line="240" w:lineRule="auto"/>
            </w:pPr>
            <w:r w:rsidRPr="00E367BA">
              <w:t>Although this action will have no immediate positive effects on the environment, it should ultimately support the move towards harvest control rules that contribute to the sustainability of targeted stocks and reducing unwanted catches. Additionally, by reducing discards, the action may have indirect benefits for the broader marine environment, such as supporting food webs and preserving biodiversity.</w:t>
            </w:r>
          </w:p>
          <w:p w14:paraId="2B3A1DC9" w14:textId="77777777" w:rsidR="002E6D6E" w:rsidRPr="00E367BA" w:rsidRDefault="002E6D6E" w:rsidP="00A677F1">
            <w:pPr>
              <w:spacing w:after="240" w:line="240" w:lineRule="auto"/>
            </w:pPr>
            <w:r w:rsidRPr="00E367BA">
              <w:t>Relevant SEA Issues:</w:t>
            </w:r>
          </w:p>
          <w:p w14:paraId="6F957D23" w14:textId="77777777" w:rsidR="002E6D6E" w:rsidRPr="00B47D84" w:rsidRDefault="002E6D6E" w:rsidP="00A677F1">
            <w:pPr>
              <w:pStyle w:val="ListParagraph"/>
              <w:numPr>
                <w:ilvl w:val="0"/>
                <w:numId w:val="41"/>
              </w:numPr>
              <w:rPr>
                <w:rFonts w:eastAsia="Times New Roman"/>
                <w:color w:val="000000"/>
                <w:lang w:eastAsia="en-GB"/>
              </w:rPr>
            </w:pPr>
            <w:r w:rsidRPr="00B47D84">
              <w:t>Biodiversity, fauna, flora (UK MS - D1, D3, D4, D6)</w:t>
            </w:r>
          </w:p>
        </w:tc>
        <w:tc>
          <w:tcPr>
            <w:tcW w:w="1649" w:type="pct"/>
          </w:tcPr>
          <w:p w14:paraId="54EE8EBE" w14:textId="77777777" w:rsidR="002E6D6E" w:rsidRDefault="002E6D6E" w:rsidP="00A677F1">
            <w:pPr>
              <w:spacing w:after="240" w:line="240" w:lineRule="auto"/>
            </w:pPr>
            <w:r w:rsidRPr="007C1C1E">
              <w:t>No immediate negative effects are anticipated. If this leads to management that reduces opportunities, that may lead to spatial changes in fishing effort that increases fishing pressure outside the scope of the FMPs (area and/or species). If this leads to management that increases opportunities within the plan area, the increase in pressure could have a negative impact on the wider environment.</w:t>
            </w:r>
          </w:p>
          <w:p w14:paraId="5EE6DF92" w14:textId="77777777" w:rsidR="002E6D6E" w:rsidRPr="00E367BA" w:rsidRDefault="002E6D6E" w:rsidP="00A677F1">
            <w:pPr>
              <w:spacing w:after="240" w:line="240" w:lineRule="auto"/>
            </w:pPr>
            <w:r w:rsidRPr="00E367BA">
              <w:t>Relevant SEA Issues:</w:t>
            </w:r>
          </w:p>
          <w:p w14:paraId="5A1BC7FE" w14:textId="77777777" w:rsidR="002E6D6E" w:rsidRPr="00B47D84" w:rsidRDefault="002E6D6E" w:rsidP="00A677F1">
            <w:pPr>
              <w:pStyle w:val="ListParagraph"/>
              <w:numPr>
                <w:ilvl w:val="0"/>
                <w:numId w:val="40"/>
              </w:numPr>
              <w:spacing w:after="240" w:line="240" w:lineRule="auto"/>
              <w:rPr>
                <w:bCs/>
                <w:szCs w:val="22"/>
              </w:rPr>
            </w:pPr>
            <w:r w:rsidRPr="00B47D84">
              <w:t>Biodiversity, fauna, flora (UK MS - D1, D3, D4, D6)</w:t>
            </w:r>
          </w:p>
          <w:p w14:paraId="76D440F3" w14:textId="77777777" w:rsidR="002E6D6E" w:rsidRPr="00B47D84" w:rsidRDefault="002E6D6E" w:rsidP="00A677F1">
            <w:pPr>
              <w:pStyle w:val="ListParagraph"/>
              <w:numPr>
                <w:ilvl w:val="0"/>
                <w:numId w:val="40"/>
              </w:numPr>
              <w:spacing w:after="240" w:line="240" w:lineRule="auto"/>
              <w:rPr>
                <w:rFonts w:eastAsia="Arial"/>
                <w:bCs/>
              </w:rPr>
            </w:pPr>
            <w:r w:rsidRPr="00B47D84">
              <w:rPr>
                <w:bCs/>
              </w:rPr>
              <w:t>Climatic factors</w:t>
            </w:r>
          </w:p>
        </w:tc>
      </w:tr>
      <w:tr w:rsidR="002E6D6E" w:rsidRPr="00FB5239" w14:paraId="7E0089B3" w14:textId="77777777" w:rsidTr="00A677F1">
        <w:tc>
          <w:tcPr>
            <w:tcW w:w="1095" w:type="pct"/>
          </w:tcPr>
          <w:p w14:paraId="0EC1045F" w14:textId="77777777" w:rsidR="002E6D6E" w:rsidRPr="00FB5239" w:rsidRDefault="002E6D6E" w:rsidP="00A677F1">
            <w:pPr>
              <w:spacing w:after="0"/>
              <w:rPr>
                <w:rFonts w:eastAsia="Times New Roman"/>
                <w:color w:val="000000"/>
                <w:lang w:eastAsia="en-GB"/>
              </w:rPr>
            </w:pPr>
            <w:r w:rsidRPr="000636B9">
              <w:t xml:space="preserve">Continue to promote existing good practice within the fishing industry in relation to handling of sensitive marine species and returning them to the sea </w:t>
            </w:r>
            <w:r w:rsidRPr="000636B9">
              <w:lastRenderedPageBreak/>
              <w:t>unharmed, where practical to do so</w:t>
            </w:r>
            <w:r>
              <w:t>.</w:t>
            </w:r>
          </w:p>
        </w:tc>
        <w:tc>
          <w:tcPr>
            <w:tcW w:w="786" w:type="pct"/>
          </w:tcPr>
          <w:p w14:paraId="1DD16D35" w14:textId="77777777" w:rsidR="002E6D6E" w:rsidRPr="00FB5239" w:rsidRDefault="002E6D6E" w:rsidP="00A677F1">
            <w:pPr>
              <w:spacing w:after="0"/>
              <w:rPr>
                <w:rFonts w:eastAsia="Times New Roman"/>
                <w:color w:val="000000"/>
                <w:lang w:eastAsia="en-GB"/>
              </w:rPr>
            </w:pPr>
            <w:r>
              <w:rPr>
                <w:color w:val="000000" w:themeColor="text1"/>
              </w:rPr>
              <w:lastRenderedPageBreak/>
              <w:t>Ongoing</w:t>
            </w:r>
          </w:p>
        </w:tc>
        <w:tc>
          <w:tcPr>
            <w:tcW w:w="1470" w:type="pct"/>
          </w:tcPr>
          <w:p w14:paraId="065742AE" w14:textId="77777777" w:rsidR="002E6D6E" w:rsidRDefault="002E6D6E" w:rsidP="00A677F1">
            <w:pPr>
              <w:spacing w:after="240" w:line="240" w:lineRule="auto"/>
            </w:pPr>
            <w:r>
              <w:t xml:space="preserve">This action is expected to deliver broader environmental benefits, for example for food webs and biodiversity. Implementing appropriate bycatch mitigation measures in the fishery is expected to contribute to the recruitment of sensitive marine species If then implemented, this will </w:t>
            </w:r>
            <w:r>
              <w:lastRenderedPageBreak/>
              <w:t>have a positive effect on biodiversity and, in some cases, MPA condition.</w:t>
            </w:r>
          </w:p>
          <w:p w14:paraId="5CA5B812" w14:textId="77777777" w:rsidR="002E6D6E" w:rsidRDefault="002E6D6E" w:rsidP="00A677F1">
            <w:pPr>
              <w:spacing w:after="240" w:line="240" w:lineRule="auto"/>
            </w:pPr>
            <w:r>
              <w:t>Relevant SEA Issues:</w:t>
            </w:r>
          </w:p>
          <w:p w14:paraId="5C93607B" w14:textId="77777777" w:rsidR="002E6D6E" w:rsidRPr="00B47D84" w:rsidRDefault="002E6D6E" w:rsidP="00A677F1">
            <w:pPr>
              <w:pStyle w:val="ListParagraph"/>
              <w:numPr>
                <w:ilvl w:val="0"/>
                <w:numId w:val="35"/>
              </w:numPr>
              <w:rPr>
                <w:rFonts w:eastAsia="Arial"/>
                <w:bCs/>
              </w:rPr>
            </w:pPr>
            <w:r>
              <w:t>Biodiversity, fauna, flora (UK MS - D1, D3, D4, D6)</w:t>
            </w:r>
          </w:p>
        </w:tc>
        <w:tc>
          <w:tcPr>
            <w:tcW w:w="1649" w:type="pct"/>
          </w:tcPr>
          <w:p w14:paraId="1CE935A3" w14:textId="77777777" w:rsidR="002E6D6E" w:rsidRDefault="002E6D6E" w:rsidP="00A677F1">
            <w:pPr>
              <w:spacing w:after="240" w:line="240" w:lineRule="auto"/>
            </w:pPr>
            <w:r>
              <w:lastRenderedPageBreak/>
              <w:t xml:space="preserve">No immediate negative effects are anticipated. If this eventually leads to management that reduces opportunities, this action may result in spatial changes in fishing effort that increases the fishing pressure elsewhere or technical alterations (such as gear switching) that may change the risk profile of the fishery with </w:t>
            </w:r>
            <w:r>
              <w:lastRenderedPageBreak/>
              <w:t>respect to bycatch and benthic impacts.</w:t>
            </w:r>
          </w:p>
          <w:p w14:paraId="39BB77B8" w14:textId="77777777" w:rsidR="002E6D6E" w:rsidRPr="00517512" w:rsidRDefault="002E6D6E" w:rsidP="00A677F1">
            <w:pPr>
              <w:spacing w:after="240" w:line="240" w:lineRule="auto"/>
              <w:rPr>
                <w:bCs/>
              </w:rPr>
            </w:pPr>
            <w:r w:rsidRPr="00517512">
              <w:rPr>
                <w:bCs/>
              </w:rPr>
              <w:t>Relevant SEA Issues:</w:t>
            </w:r>
          </w:p>
          <w:p w14:paraId="67ECAEF3" w14:textId="77777777" w:rsidR="002E6D6E" w:rsidRPr="00B47D84" w:rsidRDefault="002E6D6E" w:rsidP="00A677F1">
            <w:pPr>
              <w:pStyle w:val="ListParagraph"/>
              <w:numPr>
                <w:ilvl w:val="0"/>
                <w:numId w:val="35"/>
              </w:numPr>
              <w:spacing w:after="240" w:line="240" w:lineRule="auto"/>
              <w:rPr>
                <w:rFonts w:eastAsia="Arial"/>
                <w:bCs/>
              </w:rPr>
            </w:pPr>
            <w:r w:rsidRPr="00517512">
              <w:rPr>
                <w:bCs/>
              </w:rPr>
              <w:t>Biodiversity, fauna, flora (UK MS - D1, D3, D4, D6)</w:t>
            </w:r>
          </w:p>
        </w:tc>
      </w:tr>
      <w:tr w:rsidR="002E6D6E" w:rsidRPr="00FB5239" w14:paraId="67F1646D" w14:textId="77777777" w:rsidTr="00A677F1">
        <w:tc>
          <w:tcPr>
            <w:tcW w:w="1095" w:type="pct"/>
          </w:tcPr>
          <w:p w14:paraId="75AF87AB" w14:textId="77777777" w:rsidR="002E6D6E" w:rsidRPr="00FB5239" w:rsidRDefault="002E6D6E" w:rsidP="00A677F1">
            <w:pPr>
              <w:spacing w:after="0"/>
              <w:rPr>
                <w:rFonts w:eastAsia="Times New Roman"/>
                <w:color w:val="000000"/>
                <w:lang w:eastAsia="en-GB"/>
              </w:rPr>
            </w:pPr>
            <w:r w:rsidRPr="00272B83">
              <w:lastRenderedPageBreak/>
              <w:t>Work with UK experts to consider the ecological role of pelagic species in the North Sea and West of Scotland, and how an ecosystem-based approach could be integrated into fisheries management</w:t>
            </w:r>
            <w:r>
              <w:t xml:space="preserve"> </w:t>
            </w:r>
            <w:r w:rsidRPr="00EB5496">
              <w:rPr>
                <w:rFonts w:eastAsia="Calibri"/>
              </w:rPr>
              <w:t>[especially in relation to our goals for commercially important fish species which interact with West of Scotland herring]</w:t>
            </w:r>
            <w:r w:rsidRPr="00272B83">
              <w:t>.</w:t>
            </w:r>
          </w:p>
        </w:tc>
        <w:tc>
          <w:tcPr>
            <w:tcW w:w="786" w:type="pct"/>
          </w:tcPr>
          <w:p w14:paraId="69F49DD6" w14:textId="77777777" w:rsidR="002E6D6E" w:rsidRPr="00FB5239" w:rsidRDefault="002E6D6E" w:rsidP="00A677F1">
            <w:pPr>
              <w:spacing w:after="0"/>
              <w:rPr>
                <w:rFonts w:eastAsia="Times New Roman"/>
                <w:color w:val="000000"/>
                <w:lang w:eastAsia="en-GB"/>
              </w:rPr>
            </w:pPr>
            <w:r w:rsidRPr="00460DD9">
              <w:rPr>
                <w:color w:val="000000" w:themeColor="text1"/>
              </w:rPr>
              <w:t>S</w:t>
            </w:r>
            <w:r>
              <w:rPr>
                <w:color w:val="000000" w:themeColor="text1"/>
              </w:rPr>
              <w:t>hort Term (1-2 years)</w:t>
            </w:r>
          </w:p>
        </w:tc>
        <w:tc>
          <w:tcPr>
            <w:tcW w:w="1470" w:type="pct"/>
          </w:tcPr>
          <w:p w14:paraId="6857F82D" w14:textId="77777777" w:rsidR="002E6D6E" w:rsidRDefault="002E6D6E" w:rsidP="00A677F1">
            <w:pPr>
              <w:spacing w:after="240" w:line="240" w:lineRule="auto"/>
            </w:pPr>
            <w:r w:rsidRPr="00C82770">
              <w:t xml:space="preserve">Although this action will have no immediate positive effects on the environment, </w:t>
            </w:r>
            <w:r>
              <w:t>developing practical options to integrate and adopt ecosystem-based approaches should ultimately</w:t>
            </w:r>
            <w:r w:rsidRPr="00B01863">
              <w:t xml:space="preserve"> reduce the impact that </w:t>
            </w:r>
            <w:r>
              <w:t>pelagic fisheries</w:t>
            </w:r>
            <w:r w:rsidRPr="00B01863">
              <w:t xml:space="preserve"> have on the marine environment.</w:t>
            </w:r>
          </w:p>
          <w:p w14:paraId="11D8C399" w14:textId="77777777" w:rsidR="002E6D6E" w:rsidRPr="00FC0EF3" w:rsidRDefault="002E6D6E" w:rsidP="00A677F1">
            <w:pPr>
              <w:spacing w:after="240" w:line="240" w:lineRule="auto"/>
              <w:rPr>
                <w:rFonts w:eastAsia="Times New Roman"/>
                <w:color w:val="000000"/>
                <w:lang w:eastAsia="en-GB"/>
              </w:rPr>
            </w:pPr>
            <w:r w:rsidRPr="00FC0EF3">
              <w:rPr>
                <w:rFonts w:eastAsia="Times New Roman"/>
                <w:color w:val="000000"/>
                <w:lang w:eastAsia="en-GB"/>
              </w:rPr>
              <w:t>Relevant SEA Issues:</w:t>
            </w:r>
          </w:p>
          <w:p w14:paraId="43D4719D" w14:textId="77777777" w:rsidR="002E6D6E" w:rsidRDefault="002E6D6E" w:rsidP="00A677F1">
            <w:pPr>
              <w:pStyle w:val="ListParagraph"/>
              <w:numPr>
                <w:ilvl w:val="0"/>
                <w:numId w:val="36"/>
              </w:numPr>
              <w:spacing w:after="240" w:line="240" w:lineRule="auto"/>
              <w:rPr>
                <w:rFonts w:eastAsia="Times New Roman"/>
                <w:color w:val="000000"/>
                <w:lang w:eastAsia="en-GB"/>
              </w:rPr>
            </w:pPr>
            <w:r w:rsidRPr="00FC0EF3">
              <w:rPr>
                <w:rFonts w:eastAsia="Times New Roman"/>
                <w:color w:val="000000"/>
                <w:lang w:eastAsia="en-GB"/>
              </w:rPr>
              <w:t>Biodiversity, fauna, flora (UK MS - D1, D3, D4, D6)</w:t>
            </w:r>
          </w:p>
          <w:p w14:paraId="4817743E" w14:textId="77777777" w:rsidR="002E6D6E" w:rsidRPr="002964CB" w:rsidRDefault="002E6D6E" w:rsidP="00A677F1">
            <w:pPr>
              <w:pStyle w:val="ListParagraph"/>
              <w:numPr>
                <w:ilvl w:val="0"/>
                <w:numId w:val="36"/>
              </w:numPr>
              <w:spacing w:after="240" w:line="240" w:lineRule="auto"/>
              <w:rPr>
                <w:rFonts w:eastAsia="Times New Roman"/>
                <w:color w:val="000000"/>
                <w:lang w:eastAsia="en-GB"/>
              </w:rPr>
            </w:pPr>
            <w:r w:rsidRPr="002964CB">
              <w:t>Climatic factors</w:t>
            </w:r>
          </w:p>
        </w:tc>
        <w:tc>
          <w:tcPr>
            <w:tcW w:w="1649" w:type="pct"/>
          </w:tcPr>
          <w:p w14:paraId="46D3510E" w14:textId="77777777" w:rsidR="002E6D6E" w:rsidRDefault="002E6D6E" w:rsidP="00A677F1">
            <w:pPr>
              <w:spacing w:after="240" w:line="240" w:lineRule="auto"/>
            </w:pPr>
            <w:r w:rsidRPr="00851788">
              <w:t xml:space="preserve">Any unintended reduction in fishing opportunities could lead to spatial changes in fishing effort and increased fishing pressure elsewhere. Any change in fishing practices </w:t>
            </w:r>
            <w:r>
              <w:t>through</w:t>
            </w:r>
            <w:r w:rsidRPr="00851788">
              <w:t xml:space="preserve"> mitigation could introduce a different set of pressures that may have negative effects.</w:t>
            </w:r>
          </w:p>
          <w:p w14:paraId="33D95A75" w14:textId="77777777" w:rsidR="002E6D6E" w:rsidRPr="00FC0EF3" w:rsidRDefault="002E6D6E" w:rsidP="00A677F1">
            <w:pPr>
              <w:spacing w:after="240" w:line="240" w:lineRule="auto"/>
              <w:rPr>
                <w:rFonts w:eastAsia="Times New Roman"/>
                <w:color w:val="000000"/>
                <w:lang w:eastAsia="en-GB"/>
              </w:rPr>
            </w:pPr>
            <w:r w:rsidRPr="00FC0EF3">
              <w:rPr>
                <w:rFonts w:eastAsia="Times New Roman"/>
                <w:color w:val="000000"/>
                <w:lang w:eastAsia="en-GB"/>
              </w:rPr>
              <w:t>Relevant SEA Issues:</w:t>
            </w:r>
          </w:p>
          <w:p w14:paraId="34700236" w14:textId="77777777" w:rsidR="002E6D6E" w:rsidRDefault="002E6D6E" w:rsidP="00A677F1">
            <w:pPr>
              <w:pStyle w:val="ListParagraph"/>
              <w:numPr>
                <w:ilvl w:val="0"/>
                <w:numId w:val="35"/>
              </w:numPr>
              <w:spacing w:after="240" w:line="240" w:lineRule="auto"/>
              <w:rPr>
                <w:rFonts w:eastAsia="Times New Roman"/>
                <w:color w:val="000000"/>
                <w:lang w:eastAsia="en-GB"/>
              </w:rPr>
            </w:pPr>
            <w:r w:rsidRPr="00FC0EF3">
              <w:rPr>
                <w:rFonts w:eastAsia="Times New Roman"/>
                <w:color w:val="000000"/>
                <w:lang w:eastAsia="en-GB"/>
              </w:rPr>
              <w:t>Biodiversity, fauna, flora (UK MS - D1, D3, D4, D6)</w:t>
            </w:r>
          </w:p>
          <w:p w14:paraId="4811A4F0" w14:textId="77777777" w:rsidR="002E6D6E" w:rsidRPr="00F030E4" w:rsidRDefault="002E6D6E" w:rsidP="00A677F1">
            <w:pPr>
              <w:pStyle w:val="ListParagraph"/>
              <w:numPr>
                <w:ilvl w:val="0"/>
                <w:numId w:val="35"/>
              </w:numPr>
              <w:spacing w:after="240" w:line="240" w:lineRule="auto"/>
              <w:rPr>
                <w:rFonts w:eastAsia="Times New Roman"/>
                <w:color w:val="000000"/>
                <w:lang w:eastAsia="en-GB"/>
              </w:rPr>
            </w:pPr>
            <w:r w:rsidRPr="00F030E4">
              <w:t>Climatic factors</w:t>
            </w:r>
          </w:p>
        </w:tc>
      </w:tr>
      <w:tr w:rsidR="002E6D6E" w:rsidRPr="00FB5239" w14:paraId="7693B7FA" w14:textId="77777777" w:rsidTr="00A677F1">
        <w:tc>
          <w:tcPr>
            <w:tcW w:w="1095" w:type="pct"/>
          </w:tcPr>
          <w:p w14:paraId="32A69040" w14:textId="77777777" w:rsidR="002E6D6E" w:rsidRPr="00FB5239" w:rsidRDefault="002E6D6E" w:rsidP="00A677F1">
            <w:pPr>
              <w:spacing w:after="0"/>
              <w:rPr>
                <w:rFonts w:eastAsia="Times New Roman"/>
                <w:color w:val="000000"/>
                <w:lang w:eastAsia="en-GB"/>
              </w:rPr>
            </w:pPr>
            <w:r w:rsidRPr="009349E9">
              <w:rPr>
                <w:rFonts w:eastAsia="Calibri"/>
              </w:rPr>
              <w:t xml:space="preserve">Work with ICES to consider further developing ecosystem-informed </w:t>
            </w:r>
            <w:r w:rsidRPr="009349E9">
              <w:rPr>
                <w:rFonts w:eastAsia="Calibri"/>
              </w:rPr>
              <w:lastRenderedPageBreak/>
              <w:t>assessments and ecosystem modelling approaches in the future.</w:t>
            </w:r>
          </w:p>
        </w:tc>
        <w:tc>
          <w:tcPr>
            <w:tcW w:w="786" w:type="pct"/>
          </w:tcPr>
          <w:p w14:paraId="3AF8BB3F" w14:textId="77777777" w:rsidR="002E6D6E" w:rsidRPr="00FB5239" w:rsidRDefault="002E6D6E" w:rsidP="00A677F1">
            <w:pPr>
              <w:spacing w:after="0"/>
              <w:rPr>
                <w:rFonts w:eastAsia="Times New Roman"/>
                <w:color w:val="000000"/>
                <w:lang w:eastAsia="en-GB"/>
              </w:rPr>
            </w:pPr>
            <w:r w:rsidRPr="00460DD9">
              <w:rPr>
                <w:color w:val="000000" w:themeColor="text1"/>
              </w:rPr>
              <w:lastRenderedPageBreak/>
              <w:t>M</w:t>
            </w:r>
            <w:r>
              <w:rPr>
                <w:color w:val="000000" w:themeColor="text1"/>
              </w:rPr>
              <w:t xml:space="preserve">edium to </w:t>
            </w:r>
            <w:r w:rsidRPr="00460DD9">
              <w:rPr>
                <w:color w:val="000000" w:themeColor="text1"/>
              </w:rPr>
              <w:t>L</w:t>
            </w:r>
            <w:r>
              <w:rPr>
                <w:color w:val="000000" w:themeColor="text1"/>
              </w:rPr>
              <w:t>ong Term (3-5 years)</w:t>
            </w:r>
          </w:p>
        </w:tc>
        <w:tc>
          <w:tcPr>
            <w:tcW w:w="1470" w:type="pct"/>
          </w:tcPr>
          <w:p w14:paraId="73342B1D" w14:textId="77777777" w:rsidR="002E6D6E" w:rsidRDefault="002E6D6E" w:rsidP="00A677F1">
            <w:pPr>
              <w:spacing w:after="240" w:line="240" w:lineRule="auto"/>
            </w:pPr>
            <w:r w:rsidRPr="00C82770">
              <w:t xml:space="preserve">Although this action will have no immediate positive effects on the environment, </w:t>
            </w:r>
            <w:r>
              <w:t>developing practical options to integrate and adopt ecosystem-</w:t>
            </w:r>
            <w:r>
              <w:lastRenderedPageBreak/>
              <w:t>based approaches should ultimately</w:t>
            </w:r>
            <w:r w:rsidRPr="00B01863">
              <w:t xml:space="preserve"> reduce the impact that </w:t>
            </w:r>
            <w:r>
              <w:t>pelagic fisheries</w:t>
            </w:r>
            <w:r w:rsidRPr="00B01863">
              <w:t xml:space="preserve"> have on the marine environment.</w:t>
            </w:r>
          </w:p>
          <w:p w14:paraId="3366DF76" w14:textId="77777777" w:rsidR="002E6D6E" w:rsidRPr="00FC0EF3" w:rsidRDefault="002E6D6E" w:rsidP="00A677F1">
            <w:pPr>
              <w:spacing w:after="240" w:line="240" w:lineRule="auto"/>
              <w:rPr>
                <w:rFonts w:eastAsia="Times New Roman"/>
                <w:color w:val="000000"/>
                <w:lang w:eastAsia="en-GB"/>
              </w:rPr>
            </w:pPr>
            <w:r w:rsidRPr="00FC0EF3">
              <w:rPr>
                <w:rFonts w:eastAsia="Times New Roman"/>
                <w:color w:val="000000"/>
                <w:lang w:eastAsia="en-GB"/>
              </w:rPr>
              <w:t>Relevant SEA Issues:</w:t>
            </w:r>
          </w:p>
          <w:p w14:paraId="0C978950" w14:textId="77777777" w:rsidR="002E6D6E" w:rsidRDefault="002E6D6E" w:rsidP="00A677F1">
            <w:pPr>
              <w:pStyle w:val="ListParagraph"/>
              <w:numPr>
                <w:ilvl w:val="0"/>
                <w:numId w:val="36"/>
              </w:numPr>
              <w:spacing w:after="240" w:line="240" w:lineRule="auto"/>
              <w:rPr>
                <w:rFonts w:eastAsia="Times New Roman"/>
                <w:color w:val="000000"/>
                <w:lang w:eastAsia="en-GB"/>
              </w:rPr>
            </w:pPr>
            <w:r w:rsidRPr="00FC0EF3">
              <w:rPr>
                <w:rFonts w:eastAsia="Times New Roman"/>
                <w:color w:val="000000"/>
                <w:lang w:eastAsia="en-GB"/>
              </w:rPr>
              <w:t>Biodiversity, fauna, flora (UK MS - D1, D3, D4, D6)</w:t>
            </w:r>
          </w:p>
          <w:p w14:paraId="2C7B7491" w14:textId="77777777" w:rsidR="002E6D6E" w:rsidRPr="00F030E4" w:rsidRDefault="002E6D6E" w:rsidP="00A677F1">
            <w:pPr>
              <w:pStyle w:val="ListParagraph"/>
              <w:numPr>
                <w:ilvl w:val="0"/>
                <w:numId w:val="36"/>
              </w:numPr>
              <w:spacing w:after="240" w:line="240" w:lineRule="auto"/>
              <w:rPr>
                <w:rFonts w:eastAsia="Times New Roman"/>
                <w:color w:val="000000"/>
                <w:lang w:eastAsia="en-GB"/>
              </w:rPr>
            </w:pPr>
            <w:r w:rsidRPr="00F030E4">
              <w:t>Climatic factors</w:t>
            </w:r>
          </w:p>
        </w:tc>
        <w:tc>
          <w:tcPr>
            <w:tcW w:w="1649" w:type="pct"/>
          </w:tcPr>
          <w:p w14:paraId="1733A27D" w14:textId="77777777" w:rsidR="002E6D6E" w:rsidRDefault="002E6D6E" w:rsidP="00A677F1">
            <w:pPr>
              <w:spacing w:after="240" w:line="240" w:lineRule="auto"/>
            </w:pPr>
            <w:r w:rsidRPr="00851788">
              <w:lastRenderedPageBreak/>
              <w:t xml:space="preserve">Any unintended reduction in fishing opportunities could lead to spatial changes in fishing effort and increased fishing pressure elsewhere. Any change in fishing practices </w:t>
            </w:r>
            <w:r>
              <w:lastRenderedPageBreak/>
              <w:t>through</w:t>
            </w:r>
            <w:r w:rsidRPr="00851788">
              <w:t xml:space="preserve"> mitigation could introduce a different set of pressures that may have negative effects.</w:t>
            </w:r>
          </w:p>
          <w:p w14:paraId="32ED57A6" w14:textId="77777777" w:rsidR="002E6D6E" w:rsidRPr="00FC0EF3" w:rsidRDefault="002E6D6E" w:rsidP="00A677F1">
            <w:pPr>
              <w:spacing w:after="240" w:line="240" w:lineRule="auto"/>
              <w:rPr>
                <w:rFonts w:eastAsia="Times New Roman"/>
                <w:color w:val="000000"/>
                <w:lang w:eastAsia="en-GB"/>
              </w:rPr>
            </w:pPr>
            <w:r w:rsidRPr="00FC0EF3">
              <w:rPr>
                <w:rFonts w:eastAsia="Times New Roman"/>
                <w:color w:val="000000"/>
                <w:lang w:eastAsia="en-GB"/>
              </w:rPr>
              <w:t>Relevant SEA Issues:</w:t>
            </w:r>
          </w:p>
          <w:p w14:paraId="564844A9" w14:textId="77777777" w:rsidR="002E6D6E" w:rsidRDefault="002E6D6E" w:rsidP="00A677F1">
            <w:pPr>
              <w:pStyle w:val="ListParagraph"/>
              <w:numPr>
                <w:ilvl w:val="0"/>
                <w:numId w:val="35"/>
              </w:numPr>
              <w:spacing w:after="240" w:line="240" w:lineRule="auto"/>
              <w:rPr>
                <w:rFonts w:eastAsia="Times New Roman"/>
                <w:color w:val="000000"/>
                <w:lang w:eastAsia="en-GB"/>
              </w:rPr>
            </w:pPr>
            <w:r w:rsidRPr="00FC0EF3">
              <w:rPr>
                <w:rFonts w:eastAsia="Times New Roman"/>
                <w:color w:val="000000"/>
                <w:lang w:eastAsia="en-GB"/>
              </w:rPr>
              <w:t>Biodiversity, fauna, flora (UK MS - D1, D3, D4, D6)</w:t>
            </w:r>
          </w:p>
          <w:p w14:paraId="2D7EDA91" w14:textId="77777777" w:rsidR="002E6D6E" w:rsidRPr="00F030E4" w:rsidRDefault="002E6D6E" w:rsidP="00A677F1">
            <w:pPr>
              <w:pStyle w:val="ListParagraph"/>
              <w:numPr>
                <w:ilvl w:val="0"/>
                <w:numId w:val="35"/>
              </w:numPr>
              <w:spacing w:after="240" w:line="240" w:lineRule="auto"/>
              <w:rPr>
                <w:rFonts w:eastAsia="Times New Roman"/>
                <w:color w:val="000000"/>
                <w:lang w:eastAsia="en-GB"/>
              </w:rPr>
            </w:pPr>
            <w:r w:rsidRPr="00F030E4">
              <w:t>Climatic factors</w:t>
            </w:r>
          </w:p>
        </w:tc>
      </w:tr>
      <w:tr w:rsidR="002E6D6E" w:rsidRPr="00FB5239" w14:paraId="1E09F0F5" w14:textId="77777777" w:rsidTr="00A677F1">
        <w:tc>
          <w:tcPr>
            <w:tcW w:w="1095" w:type="pct"/>
          </w:tcPr>
          <w:p w14:paraId="1C05E0B7" w14:textId="77777777" w:rsidR="002E6D6E" w:rsidRPr="009349E9" w:rsidRDefault="002E6D6E" w:rsidP="00A677F1">
            <w:pPr>
              <w:spacing w:after="0"/>
              <w:rPr>
                <w:rFonts w:eastAsia="Calibri"/>
              </w:rPr>
            </w:pPr>
            <w:r w:rsidRPr="00EB5496">
              <w:rPr>
                <w:rFonts w:eastAsia="Segoe UI"/>
                <w:color w:val="242424"/>
              </w:rPr>
              <w:lastRenderedPageBreak/>
              <w:t>Explore avenues to protect and enable recovery of habitats that have been identified as important for herring from the pressures that pose risks to them.</w:t>
            </w:r>
          </w:p>
        </w:tc>
        <w:tc>
          <w:tcPr>
            <w:tcW w:w="786" w:type="pct"/>
          </w:tcPr>
          <w:p w14:paraId="288A9FBA" w14:textId="77777777" w:rsidR="002E6D6E" w:rsidRPr="00460DD9" w:rsidRDefault="002E6D6E" w:rsidP="00A677F1">
            <w:pPr>
              <w:spacing w:after="0"/>
              <w:rPr>
                <w:color w:val="000000" w:themeColor="text1"/>
              </w:rPr>
            </w:pPr>
            <w:r w:rsidRPr="00460DD9">
              <w:rPr>
                <w:color w:val="000000" w:themeColor="text1"/>
              </w:rPr>
              <w:t>M</w:t>
            </w:r>
            <w:r>
              <w:rPr>
                <w:color w:val="000000" w:themeColor="text1"/>
              </w:rPr>
              <w:t xml:space="preserve">edium to </w:t>
            </w:r>
            <w:r w:rsidRPr="00460DD9">
              <w:rPr>
                <w:color w:val="000000" w:themeColor="text1"/>
              </w:rPr>
              <w:t>L</w:t>
            </w:r>
            <w:r>
              <w:rPr>
                <w:color w:val="000000" w:themeColor="text1"/>
              </w:rPr>
              <w:t>ong Term (3-5 years)</w:t>
            </w:r>
          </w:p>
        </w:tc>
        <w:tc>
          <w:tcPr>
            <w:tcW w:w="1470" w:type="pct"/>
          </w:tcPr>
          <w:p w14:paraId="691E74D7" w14:textId="77777777" w:rsidR="002E6D6E" w:rsidRDefault="002E6D6E" w:rsidP="00A677F1">
            <w:pPr>
              <w:spacing w:after="240" w:line="240" w:lineRule="auto"/>
            </w:pPr>
            <w:r w:rsidRPr="00C82770">
              <w:t xml:space="preserve">Although this action will have no immediate positive effects on the environment, </w:t>
            </w:r>
            <w:r>
              <w:t>developing practical options to integrate and adopt ecosystem-based approaches should ultimately</w:t>
            </w:r>
            <w:r w:rsidRPr="00B01863">
              <w:t xml:space="preserve"> reduce the impact that </w:t>
            </w:r>
            <w:r>
              <w:t>pelagic fisheries</w:t>
            </w:r>
            <w:r w:rsidRPr="00B01863">
              <w:t xml:space="preserve"> have on the marine environment.</w:t>
            </w:r>
          </w:p>
          <w:p w14:paraId="507546E1" w14:textId="77777777" w:rsidR="002E6D6E" w:rsidRPr="00FC0EF3" w:rsidRDefault="002E6D6E" w:rsidP="00A677F1">
            <w:pPr>
              <w:spacing w:after="240" w:line="240" w:lineRule="auto"/>
              <w:rPr>
                <w:rFonts w:eastAsia="Times New Roman"/>
                <w:color w:val="000000"/>
                <w:lang w:eastAsia="en-GB"/>
              </w:rPr>
            </w:pPr>
            <w:r w:rsidRPr="00FC0EF3">
              <w:rPr>
                <w:rFonts w:eastAsia="Times New Roman"/>
                <w:color w:val="000000"/>
                <w:lang w:eastAsia="en-GB"/>
              </w:rPr>
              <w:t>Relevant SEA Issues:</w:t>
            </w:r>
          </w:p>
          <w:p w14:paraId="3E2CF95C" w14:textId="77777777" w:rsidR="002E6D6E" w:rsidRDefault="002E6D6E" w:rsidP="00A677F1">
            <w:pPr>
              <w:pStyle w:val="ListParagraph"/>
              <w:numPr>
                <w:ilvl w:val="0"/>
                <w:numId w:val="36"/>
              </w:numPr>
              <w:spacing w:after="240" w:line="240" w:lineRule="auto"/>
              <w:rPr>
                <w:rFonts w:eastAsia="Times New Roman"/>
                <w:color w:val="000000"/>
                <w:lang w:eastAsia="en-GB"/>
              </w:rPr>
            </w:pPr>
            <w:r w:rsidRPr="00FC0EF3">
              <w:rPr>
                <w:rFonts w:eastAsia="Times New Roman"/>
                <w:color w:val="000000"/>
                <w:lang w:eastAsia="en-GB"/>
              </w:rPr>
              <w:t>Biodiversity, fauna, flora (UK MS - D1, D3, D4, D6)</w:t>
            </w:r>
          </w:p>
          <w:p w14:paraId="5E670D2C" w14:textId="77777777" w:rsidR="002E6D6E" w:rsidRPr="00C82770" w:rsidRDefault="002E6D6E" w:rsidP="00A677F1">
            <w:pPr>
              <w:spacing w:after="240" w:line="240" w:lineRule="auto"/>
            </w:pPr>
            <w:r w:rsidRPr="00F030E4">
              <w:t>Climatic factors</w:t>
            </w:r>
          </w:p>
        </w:tc>
        <w:tc>
          <w:tcPr>
            <w:tcW w:w="1649" w:type="pct"/>
          </w:tcPr>
          <w:p w14:paraId="32712727" w14:textId="77777777" w:rsidR="002E6D6E" w:rsidRDefault="002E6D6E" w:rsidP="00A677F1">
            <w:pPr>
              <w:spacing w:after="240" w:line="240" w:lineRule="auto"/>
            </w:pPr>
            <w:r w:rsidRPr="00851788">
              <w:t xml:space="preserve">Any unintended reduction in fishing opportunities could lead to spatial changes in fishing effort and increased fishing pressure elsewhere. Any change in fishing practices </w:t>
            </w:r>
            <w:r>
              <w:t>through</w:t>
            </w:r>
            <w:r w:rsidRPr="00851788">
              <w:t xml:space="preserve"> mitigation could introduce a different set of pressures that may have negative effects.</w:t>
            </w:r>
          </w:p>
          <w:p w14:paraId="39F7D8A9" w14:textId="77777777" w:rsidR="002E6D6E" w:rsidRPr="00FC0EF3" w:rsidRDefault="002E6D6E" w:rsidP="00A677F1">
            <w:pPr>
              <w:spacing w:after="240" w:line="240" w:lineRule="auto"/>
              <w:rPr>
                <w:rFonts w:eastAsia="Times New Roman"/>
                <w:color w:val="000000"/>
                <w:lang w:eastAsia="en-GB"/>
              </w:rPr>
            </w:pPr>
            <w:r w:rsidRPr="00FC0EF3">
              <w:rPr>
                <w:rFonts w:eastAsia="Times New Roman"/>
                <w:color w:val="000000"/>
                <w:lang w:eastAsia="en-GB"/>
              </w:rPr>
              <w:t>Relevant SEA Issues:</w:t>
            </w:r>
          </w:p>
          <w:p w14:paraId="743FAEE5" w14:textId="77777777" w:rsidR="002E6D6E" w:rsidRDefault="002E6D6E" w:rsidP="00A677F1">
            <w:pPr>
              <w:pStyle w:val="ListParagraph"/>
              <w:numPr>
                <w:ilvl w:val="0"/>
                <w:numId w:val="35"/>
              </w:numPr>
              <w:spacing w:after="240" w:line="240" w:lineRule="auto"/>
              <w:rPr>
                <w:rFonts w:eastAsia="Times New Roman"/>
                <w:color w:val="000000"/>
                <w:lang w:eastAsia="en-GB"/>
              </w:rPr>
            </w:pPr>
            <w:r w:rsidRPr="00FC0EF3">
              <w:rPr>
                <w:rFonts w:eastAsia="Times New Roman"/>
                <w:color w:val="000000"/>
                <w:lang w:eastAsia="en-GB"/>
              </w:rPr>
              <w:t>Biodiversity, fauna, flora (UK MS - D1, D3, D4, D6)</w:t>
            </w:r>
          </w:p>
          <w:p w14:paraId="4A258FC9" w14:textId="77777777" w:rsidR="002E6D6E" w:rsidRPr="00851788" w:rsidRDefault="002E6D6E" w:rsidP="00A677F1">
            <w:pPr>
              <w:spacing w:after="240" w:line="240" w:lineRule="auto"/>
            </w:pPr>
            <w:r w:rsidRPr="00F030E4">
              <w:t>Climatic factors</w:t>
            </w:r>
          </w:p>
        </w:tc>
      </w:tr>
      <w:tr w:rsidR="002E6D6E" w:rsidRPr="00FB5239" w14:paraId="4E98492C" w14:textId="77777777" w:rsidTr="00A677F1">
        <w:tc>
          <w:tcPr>
            <w:tcW w:w="5000" w:type="pct"/>
            <w:gridSpan w:val="4"/>
            <w:shd w:val="clear" w:color="auto" w:fill="D9D9D9" w:themeFill="background1" w:themeFillShade="D9"/>
          </w:tcPr>
          <w:p w14:paraId="7E6D9FCC" w14:textId="77777777" w:rsidR="002E6D6E" w:rsidRPr="00852EF3" w:rsidRDefault="002E6D6E" w:rsidP="00A677F1">
            <w:pPr>
              <w:spacing w:after="0"/>
              <w:rPr>
                <w:rFonts w:eastAsia="Arial"/>
                <w:color w:val="000000" w:themeColor="text1"/>
              </w:rPr>
            </w:pPr>
            <w:r w:rsidRPr="001F2CEC">
              <w:rPr>
                <w:b/>
                <w:bCs/>
                <w:color w:val="000000" w:themeColor="text1"/>
              </w:rPr>
              <w:t xml:space="preserve">Policy </w:t>
            </w:r>
            <w:r>
              <w:rPr>
                <w:b/>
                <w:bCs/>
                <w:color w:val="000000" w:themeColor="text1"/>
              </w:rPr>
              <w:t>5</w:t>
            </w:r>
            <w:r w:rsidRPr="001F2CEC">
              <w:rPr>
                <w:b/>
                <w:bCs/>
                <w:color w:val="000000" w:themeColor="text1"/>
              </w:rPr>
              <w:t>:</w:t>
            </w:r>
            <w:r>
              <w:rPr>
                <w:color w:val="000000" w:themeColor="text1"/>
              </w:rPr>
              <w:t xml:space="preserve"> </w:t>
            </w:r>
            <w:r w:rsidRPr="00C95DA2">
              <w:rPr>
                <w:b/>
                <w:bCs/>
                <w:color w:val="000000" w:themeColor="text1"/>
              </w:rPr>
              <w:t>Support fishing businesses to deliver socio-economic and cultural benefits for communities</w:t>
            </w:r>
          </w:p>
        </w:tc>
      </w:tr>
      <w:tr w:rsidR="002E6D6E" w:rsidRPr="00FB5239" w14:paraId="07CFE57F" w14:textId="77777777" w:rsidTr="00A677F1">
        <w:tc>
          <w:tcPr>
            <w:tcW w:w="1095" w:type="pct"/>
          </w:tcPr>
          <w:p w14:paraId="433C04C3" w14:textId="77777777" w:rsidR="002E6D6E" w:rsidRPr="00FB5239" w:rsidRDefault="002E6D6E" w:rsidP="00A677F1">
            <w:pPr>
              <w:spacing w:after="0"/>
              <w:rPr>
                <w:rFonts w:eastAsia="Times New Roman"/>
                <w:color w:val="000000"/>
                <w:lang w:eastAsia="en-GB"/>
              </w:rPr>
            </w:pPr>
            <w:r w:rsidRPr="00917BDE">
              <w:rPr>
                <w:rFonts w:eastAsia="Calibri"/>
              </w:rPr>
              <w:t xml:space="preserve">Continue to take account of socio-economic considerations [for both catching sector and on-going </w:t>
            </w:r>
            <w:r w:rsidRPr="00917BDE">
              <w:rPr>
                <w:rFonts w:eastAsia="Calibri"/>
              </w:rPr>
              <w:lastRenderedPageBreak/>
              <w:t>processors] as part of international negotiations and as part of the process to determine [fair] fishing opportunities [across the UK</w:t>
            </w:r>
          </w:p>
        </w:tc>
        <w:tc>
          <w:tcPr>
            <w:tcW w:w="786" w:type="pct"/>
          </w:tcPr>
          <w:p w14:paraId="708F7644" w14:textId="77777777" w:rsidR="002E6D6E" w:rsidRPr="00FB5239" w:rsidRDefault="002E6D6E" w:rsidP="00A677F1">
            <w:pPr>
              <w:spacing w:after="0"/>
              <w:rPr>
                <w:rFonts w:eastAsia="Times New Roman"/>
                <w:color w:val="000000"/>
                <w:lang w:eastAsia="en-GB"/>
              </w:rPr>
            </w:pPr>
            <w:r>
              <w:rPr>
                <w:color w:val="000000" w:themeColor="text1"/>
              </w:rPr>
              <w:lastRenderedPageBreak/>
              <w:t xml:space="preserve">Ongoing and </w:t>
            </w:r>
            <w:r w:rsidRPr="00460DD9">
              <w:rPr>
                <w:color w:val="000000" w:themeColor="text1"/>
              </w:rPr>
              <w:t>S</w:t>
            </w:r>
            <w:r>
              <w:rPr>
                <w:color w:val="000000" w:themeColor="text1"/>
              </w:rPr>
              <w:t>hort Term (1-2 years)</w:t>
            </w:r>
          </w:p>
        </w:tc>
        <w:tc>
          <w:tcPr>
            <w:tcW w:w="1470" w:type="pct"/>
          </w:tcPr>
          <w:p w14:paraId="4AB90F34" w14:textId="77777777" w:rsidR="002E6D6E" w:rsidRDefault="002E6D6E" w:rsidP="00A677F1">
            <w:pPr>
              <w:spacing w:after="240" w:line="240" w:lineRule="auto"/>
              <w:rPr>
                <w:rFonts w:eastAsia="Times New Roman"/>
                <w:color w:val="000000"/>
                <w:lang w:eastAsia="en-GB"/>
              </w:rPr>
            </w:pPr>
            <w:r w:rsidRPr="009B227B">
              <w:rPr>
                <w:rFonts w:eastAsia="Times New Roman"/>
                <w:color w:val="000000"/>
                <w:lang w:eastAsia="en-GB"/>
              </w:rPr>
              <w:t xml:space="preserve">Including social, economic and cultural importance in fisheries management is consistent with ecosystem-based approaches and can lead to improved </w:t>
            </w:r>
            <w:r w:rsidRPr="009B227B">
              <w:rPr>
                <w:rFonts w:eastAsia="Times New Roman"/>
                <w:color w:val="000000"/>
                <w:lang w:eastAsia="en-GB"/>
              </w:rPr>
              <w:lastRenderedPageBreak/>
              <w:t>governance and environmental outcomes.</w:t>
            </w:r>
          </w:p>
          <w:p w14:paraId="38892B83" w14:textId="77777777" w:rsidR="002E6D6E" w:rsidRPr="00D82826" w:rsidRDefault="002E6D6E" w:rsidP="00A677F1">
            <w:pPr>
              <w:spacing w:after="240" w:line="240" w:lineRule="auto"/>
            </w:pPr>
            <w:r w:rsidRPr="00D82826">
              <w:t>Relevant SEA Issues:</w:t>
            </w:r>
          </w:p>
          <w:p w14:paraId="01571078" w14:textId="77777777" w:rsidR="002E6D6E" w:rsidRPr="00D82826" w:rsidRDefault="002E6D6E" w:rsidP="00A677F1">
            <w:pPr>
              <w:pStyle w:val="ListParagraph"/>
              <w:numPr>
                <w:ilvl w:val="0"/>
                <w:numId w:val="35"/>
              </w:numPr>
              <w:spacing w:after="240" w:line="240" w:lineRule="auto"/>
            </w:pPr>
            <w:r w:rsidRPr="00D82826">
              <w:t>Biodiversity, fauna, flora (UK MS - D1, D3, D4, D6)</w:t>
            </w:r>
          </w:p>
          <w:p w14:paraId="041F70D6" w14:textId="77777777" w:rsidR="002E6D6E" w:rsidRDefault="002E6D6E" w:rsidP="00A677F1">
            <w:pPr>
              <w:pStyle w:val="ListParagraph"/>
              <w:numPr>
                <w:ilvl w:val="0"/>
                <w:numId w:val="35"/>
              </w:numPr>
              <w:spacing w:after="240" w:line="240" w:lineRule="auto"/>
            </w:pPr>
            <w:r w:rsidRPr="00D82826">
              <w:t>Water (UK MS descriptors D10, D11)</w:t>
            </w:r>
          </w:p>
          <w:p w14:paraId="45387FC9" w14:textId="77777777" w:rsidR="002E6D6E" w:rsidRPr="002964CB" w:rsidRDefault="002E6D6E" w:rsidP="00A677F1">
            <w:pPr>
              <w:pStyle w:val="ListParagraph"/>
              <w:numPr>
                <w:ilvl w:val="0"/>
                <w:numId w:val="35"/>
              </w:numPr>
              <w:spacing w:after="240" w:line="240" w:lineRule="auto"/>
              <w:rPr>
                <w:rFonts w:eastAsia="Arial"/>
              </w:rPr>
            </w:pPr>
            <w:r w:rsidRPr="002964CB">
              <w:t>Climatic factors</w:t>
            </w:r>
          </w:p>
        </w:tc>
        <w:tc>
          <w:tcPr>
            <w:tcW w:w="1649" w:type="pct"/>
          </w:tcPr>
          <w:p w14:paraId="238B1048" w14:textId="77777777" w:rsidR="002E6D6E" w:rsidRPr="0043709A" w:rsidRDefault="002E6D6E" w:rsidP="00A677F1">
            <w:pPr>
              <w:spacing w:after="240" w:line="240" w:lineRule="auto"/>
              <w:rPr>
                <w:rFonts w:eastAsia="Times New Roman"/>
                <w:color w:val="000000"/>
                <w:lang w:eastAsia="en-GB"/>
              </w:rPr>
            </w:pPr>
            <w:r w:rsidRPr="0043709A">
              <w:rPr>
                <w:rFonts w:eastAsia="Times New Roman"/>
                <w:color w:val="000000"/>
                <w:lang w:eastAsia="en-GB"/>
              </w:rPr>
              <w:lastRenderedPageBreak/>
              <w:t xml:space="preserve">If stock negotiations lead to agreed management or quotas that reduce opportunities, that may lead to spatial changes in fishing effort that increases fishing pressure outside the scope of the </w:t>
            </w:r>
            <w:r w:rsidRPr="0043709A">
              <w:rPr>
                <w:rFonts w:eastAsia="Times New Roman"/>
                <w:color w:val="000000"/>
                <w:lang w:eastAsia="en-GB"/>
              </w:rPr>
              <w:lastRenderedPageBreak/>
              <w:t>relevant FMP (area and/or species). If this leads to management that increases opportunities within the plan area, the increase in pressure could have a negative impact on the wider environment.</w:t>
            </w:r>
          </w:p>
          <w:p w14:paraId="28FC4E9C" w14:textId="77777777" w:rsidR="002E6D6E" w:rsidRDefault="002E6D6E" w:rsidP="00A677F1">
            <w:pPr>
              <w:spacing w:after="240" w:line="240" w:lineRule="auto"/>
              <w:rPr>
                <w:rFonts w:eastAsia="Times New Roman"/>
                <w:color w:val="000000"/>
                <w:lang w:eastAsia="en-GB"/>
              </w:rPr>
            </w:pPr>
            <w:r w:rsidRPr="0043709A">
              <w:rPr>
                <w:rFonts w:eastAsia="Times New Roman"/>
                <w:color w:val="000000"/>
                <w:lang w:eastAsia="en-GB"/>
              </w:rPr>
              <w:t>If social, economic and cultural importance are considered in isolation, fisheries management approaches may have negative environmental consequences.</w:t>
            </w:r>
          </w:p>
          <w:p w14:paraId="72606FD7" w14:textId="77777777" w:rsidR="002E6D6E" w:rsidRPr="00D82826" w:rsidRDefault="002E6D6E" w:rsidP="00A677F1">
            <w:pPr>
              <w:spacing w:after="240" w:line="240" w:lineRule="auto"/>
            </w:pPr>
            <w:r w:rsidRPr="00D82826">
              <w:t>Relevant SEA Issues:</w:t>
            </w:r>
          </w:p>
          <w:p w14:paraId="78AF7BA5" w14:textId="77777777" w:rsidR="002E6D6E" w:rsidRPr="00D82826" w:rsidRDefault="002E6D6E" w:rsidP="00A677F1">
            <w:pPr>
              <w:pStyle w:val="ListParagraph"/>
              <w:numPr>
                <w:ilvl w:val="0"/>
                <w:numId w:val="35"/>
              </w:numPr>
              <w:spacing w:after="240" w:line="240" w:lineRule="auto"/>
            </w:pPr>
            <w:r w:rsidRPr="00D82826">
              <w:t>Biodiversity, fauna, flora (UK MS - D1, D3, D4, D6)</w:t>
            </w:r>
          </w:p>
          <w:p w14:paraId="7F27628C" w14:textId="77777777" w:rsidR="002E6D6E" w:rsidRPr="002964CB" w:rsidRDefault="002E6D6E" w:rsidP="00A677F1">
            <w:pPr>
              <w:pStyle w:val="ListParagraph"/>
              <w:numPr>
                <w:ilvl w:val="0"/>
                <w:numId w:val="35"/>
              </w:numPr>
              <w:spacing w:after="240" w:line="240" w:lineRule="auto"/>
              <w:rPr>
                <w:rFonts w:eastAsia="Times New Roman"/>
                <w:color w:val="000000"/>
                <w:szCs w:val="22"/>
                <w:lang w:eastAsia="en-GB"/>
              </w:rPr>
            </w:pPr>
            <w:r w:rsidRPr="00D82826">
              <w:t>Water (UK MS descriptors D10, D11)</w:t>
            </w:r>
          </w:p>
          <w:p w14:paraId="24FC8D92" w14:textId="77777777" w:rsidR="002E6D6E" w:rsidRPr="00683219" w:rsidRDefault="002E6D6E" w:rsidP="00A677F1">
            <w:pPr>
              <w:pStyle w:val="ListParagraph"/>
              <w:numPr>
                <w:ilvl w:val="0"/>
                <w:numId w:val="35"/>
              </w:numPr>
              <w:spacing w:after="240" w:line="240" w:lineRule="auto"/>
              <w:rPr>
                <w:rFonts w:eastAsia="Times New Roman"/>
                <w:color w:val="000000"/>
                <w:lang w:eastAsia="en-GB"/>
              </w:rPr>
            </w:pPr>
            <w:r w:rsidRPr="00827721">
              <w:t>Climatic factors</w:t>
            </w:r>
          </w:p>
        </w:tc>
      </w:tr>
      <w:tr w:rsidR="002E6D6E" w:rsidRPr="00FB5239" w14:paraId="512FF025" w14:textId="77777777" w:rsidTr="00A677F1">
        <w:tc>
          <w:tcPr>
            <w:tcW w:w="1095" w:type="pct"/>
          </w:tcPr>
          <w:p w14:paraId="4DA3E93D" w14:textId="77777777" w:rsidR="002E6D6E" w:rsidRPr="00FB5239" w:rsidRDefault="002E6D6E" w:rsidP="00A677F1">
            <w:pPr>
              <w:spacing w:after="0"/>
              <w:rPr>
                <w:rFonts w:eastAsia="Times New Roman"/>
                <w:color w:val="000000"/>
                <w:lang w:eastAsia="en-GB"/>
              </w:rPr>
            </w:pPr>
            <w:r w:rsidRPr="000A589C">
              <w:lastRenderedPageBreak/>
              <w:t>Continue to gather and use evidence on economic aspects of the fishery to ensure management decisions are informed by the best available evidence</w:t>
            </w:r>
            <w:r>
              <w:t>.</w:t>
            </w:r>
          </w:p>
        </w:tc>
        <w:tc>
          <w:tcPr>
            <w:tcW w:w="786" w:type="pct"/>
          </w:tcPr>
          <w:p w14:paraId="2437BA87" w14:textId="77777777" w:rsidR="002E6D6E" w:rsidRPr="00FB5239" w:rsidRDefault="002E6D6E" w:rsidP="00A677F1">
            <w:pPr>
              <w:spacing w:after="0"/>
              <w:rPr>
                <w:rFonts w:eastAsia="Times New Roman"/>
                <w:color w:val="000000"/>
                <w:lang w:eastAsia="en-GB"/>
              </w:rPr>
            </w:pPr>
            <w:r>
              <w:rPr>
                <w:color w:val="000000" w:themeColor="text1"/>
              </w:rPr>
              <w:t xml:space="preserve">Ongoing and </w:t>
            </w:r>
            <w:r w:rsidRPr="00460DD9">
              <w:rPr>
                <w:color w:val="000000" w:themeColor="text1"/>
              </w:rPr>
              <w:t>S</w:t>
            </w:r>
            <w:r>
              <w:rPr>
                <w:color w:val="000000" w:themeColor="text1"/>
              </w:rPr>
              <w:t>hort Term (1-2 years)</w:t>
            </w:r>
          </w:p>
        </w:tc>
        <w:tc>
          <w:tcPr>
            <w:tcW w:w="1470" w:type="pct"/>
          </w:tcPr>
          <w:p w14:paraId="08FBA011" w14:textId="77777777" w:rsidR="002E6D6E" w:rsidRDefault="002E6D6E" w:rsidP="00A677F1">
            <w:pPr>
              <w:spacing w:after="240" w:line="240" w:lineRule="auto"/>
              <w:rPr>
                <w:rFonts w:eastAsia="Times New Roman"/>
                <w:color w:val="000000"/>
                <w:lang w:eastAsia="en-GB"/>
              </w:rPr>
            </w:pPr>
            <w:r w:rsidRPr="009B227B">
              <w:rPr>
                <w:rFonts w:eastAsia="Times New Roman"/>
                <w:color w:val="000000"/>
                <w:lang w:eastAsia="en-GB"/>
              </w:rPr>
              <w:t>Including social, economic and cultural importance in fisheries management is consistent with ecosystem-based approaches and can lead to improved governance and environmental outcomes.</w:t>
            </w:r>
          </w:p>
          <w:p w14:paraId="3838698B" w14:textId="77777777" w:rsidR="002E6D6E" w:rsidRPr="00D82826" w:rsidRDefault="002E6D6E" w:rsidP="00A677F1">
            <w:pPr>
              <w:spacing w:after="240" w:line="240" w:lineRule="auto"/>
            </w:pPr>
            <w:r w:rsidRPr="00D82826">
              <w:t>Relevant SEA Issues:</w:t>
            </w:r>
          </w:p>
          <w:p w14:paraId="6735CA44" w14:textId="77777777" w:rsidR="002E6D6E" w:rsidRPr="00D82826" w:rsidRDefault="002E6D6E" w:rsidP="00A677F1">
            <w:pPr>
              <w:pStyle w:val="ListParagraph"/>
              <w:numPr>
                <w:ilvl w:val="0"/>
                <w:numId w:val="35"/>
              </w:numPr>
              <w:spacing w:after="240" w:line="240" w:lineRule="auto"/>
            </w:pPr>
            <w:r w:rsidRPr="00D82826">
              <w:t>Biodiversity, fauna, flora (UK MS - D1, D3, D4, D6)</w:t>
            </w:r>
          </w:p>
          <w:p w14:paraId="159D8B91" w14:textId="77777777" w:rsidR="002E6D6E" w:rsidRDefault="002E6D6E" w:rsidP="00A677F1">
            <w:pPr>
              <w:pStyle w:val="ListParagraph"/>
              <w:numPr>
                <w:ilvl w:val="0"/>
                <w:numId w:val="35"/>
              </w:numPr>
              <w:spacing w:after="240" w:line="240" w:lineRule="auto"/>
            </w:pPr>
            <w:r w:rsidRPr="00D82826">
              <w:t>Water (UK MS descriptors D10, D11)</w:t>
            </w:r>
          </w:p>
          <w:p w14:paraId="57FFECA0" w14:textId="77777777" w:rsidR="002E6D6E" w:rsidRPr="002964CB" w:rsidRDefault="002E6D6E" w:rsidP="00A677F1">
            <w:pPr>
              <w:pStyle w:val="ListParagraph"/>
              <w:numPr>
                <w:ilvl w:val="0"/>
                <w:numId w:val="35"/>
              </w:numPr>
              <w:spacing w:after="240" w:line="240" w:lineRule="auto"/>
              <w:rPr>
                <w:rFonts w:eastAsia="Arial"/>
              </w:rPr>
            </w:pPr>
            <w:r w:rsidRPr="002964CB">
              <w:lastRenderedPageBreak/>
              <w:t>Climatic factors</w:t>
            </w:r>
          </w:p>
        </w:tc>
        <w:tc>
          <w:tcPr>
            <w:tcW w:w="1649" w:type="pct"/>
          </w:tcPr>
          <w:p w14:paraId="1025A3C0" w14:textId="77777777" w:rsidR="002E6D6E" w:rsidRPr="0043709A" w:rsidRDefault="002E6D6E" w:rsidP="00A677F1">
            <w:pPr>
              <w:spacing w:after="240" w:line="240" w:lineRule="auto"/>
              <w:rPr>
                <w:rFonts w:eastAsia="Times New Roman"/>
                <w:color w:val="000000"/>
                <w:lang w:eastAsia="en-GB"/>
              </w:rPr>
            </w:pPr>
            <w:r w:rsidRPr="0043709A">
              <w:rPr>
                <w:rFonts w:eastAsia="Times New Roman"/>
                <w:color w:val="000000"/>
                <w:lang w:eastAsia="en-GB"/>
              </w:rPr>
              <w:lastRenderedPageBreak/>
              <w:t>If stock negotiations lead to agreed management or quotas that reduce opportunities, that may lead to spatial changes in fishing effort that increases fishing pressure outside the scope of the relevant FMP (area and/or species). If this leads to management that increases opportunities within the plan area, the increase in pressure could have a negative impact on the wider environment.</w:t>
            </w:r>
          </w:p>
          <w:p w14:paraId="0F07A643" w14:textId="77777777" w:rsidR="002E6D6E" w:rsidRDefault="002E6D6E" w:rsidP="00A677F1">
            <w:pPr>
              <w:spacing w:after="240" w:line="240" w:lineRule="auto"/>
              <w:rPr>
                <w:rFonts w:eastAsia="Times New Roman"/>
                <w:color w:val="000000"/>
                <w:lang w:eastAsia="en-GB"/>
              </w:rPr>
            </w:pPr>
            <w:r w:rsidRPr="0043709A">
              <w:rPr>
                <w:rFonts w:eastAsia="Times New Roman"/>
                <w:color w:val="000000"/>
                <w:lang w:eastAsia="en-GB"/>
              </w:rPr>
              <w:t xml:space="preserve">If social, economic and cultural importance are considered in isolation, fisheries management </w:t>
            </w:r>
            <w:r w:rsidRPr="0043709A">
              <w:rPr>
                <w:rFonts w:eastAsia="Times New Roman"/>
                <w:color w:val="000000"/>
                <w:lang w:eastAsia="en-GB"/>
              </w:rPr>
              <w:lastRenderedPageBreak/>
              <w:t>approaches may have negative environmental consequences.</w:t>
            </w:r>
          </w:p>
          <w:p w14:paraId="338223F2" w14:textId="77777777" w:rsidR="002E6D6E" w:rsidRPr="00D82826" w:rsidRDefault="002E6D6E" w:rsidP="00A677F1">
            <w:pPr>
              <w:spacing w:after="240" w:line="240" w:lineRule="auto"/>
            </w:pPr>
            <w:r w:rsidRPr="00D82826">
              <w:t>Relevant SEA Issues:</w:t>
            </w:r>
          </w:p>
          <w:p w14:paraId="22A9B8F5" w14:textId="77777777" w:rsidR="002E6D6E" w:rsidRPr="00D82826" w:rsidRDefault="002E6D6E" w:rsidP="00A677F1">
            <w:pPr>
              <w:pStyle w:val="ListParagraph"/>
              <w:numPr>
                <w:ilvl w:val="0"/>
                <w:numId w:val="35"/>
              </w:numPr>
              <w:spacing w:after="240" w:line="240" w:lineRule="auto"/>
            </w:pPr>
            <w:r w:rsidRPr="00D82826">
              <w:t>Biodiversity, fauna, flora (UK MS - D1, D3, D4, D6)</w:t>
            </w:r>
          </w:p>
          <w:p w14:paraId="642951C3" w14:textId="77777777" w:rsidR="002E6D6E" w:rsidRPr="002964CB" w:rsidRDefault="002E6D6E" w:rsidP="00A677F1">
            <w:pPr>
              <w:pStyle w:val="ListParagraph"/>
              <w:numPr>
                <w:ilvl w:val="0"/>
                <w:numId w:val="35"/>
              </w:numPr>
              <w:spacing w:after="240" w:line="240" w:lineRule="auto"/>
              <w:rPr>
                <w:rFonts w:eastAsia="Times New Roman"/>
                <w:color w:val="000000"/>
                <w:szCs w:val="22"/>
                <w:lang w:eastAsia="en-GB"/>
              </w:rPr>
            </w:pPr>
            <w:r w:rsidRPr="00D82826">
              <w:t>Water (UK MS descriptors D10, D11)</w:t>
            </w:r>
          </w:p>
          <w:p w14:paraId="20329FFA" w14:textId="77777777" w:rsidR="002E6D6E" w:rsidRPr="002964CB" w:rsidRDefault="002E6D6E" w:rsidP="00A677F1">
            <w:pPr>
              <w:pStyle w:val="ListParagraph"/>
              <w:numPr>
                <w:ilvl w:val="0"/>
                <w:numId w:val="35"/>
              </w:numPr>
              <w:spacing w:after="240" w:line="240" w:lineRule="auto"/>
              <w:rPr>
                <w:rFonts w:eastAsia="Times New Roman"/>
                <w:color w:val="000000"/>
                <w:lang w:eastAsia="en-GB"/>
              </w:rPr>
            </w:pPr>
            <w:r w:rsidRPr="002964CB">
              <w:t>Climatic factors</w:t>
            </w:r>
          </w:p>
        </w:tc>
      </w:tr>
      <w:tr w:rsidR="002E6D6E" w:rsidRPr="00FB5239" w14:paraId="04AB430A" w14:textId="77777777" w:rsidTr="00A677F1">
        <w:tc>
          <w:tcPr>
            <w:tcW w:w="1095" w:type="pct"/>
          </w:tcPr>
          <w:p w14:paraId="371C895E" w14:textId="77777777" w:rsidR="002E6D6E" w:rsidRPr="00FB5239" w:rsidRDefault="002E6D6E" w:rsidP="00A677F1">
            <w:pPr>
              <w:spacing w:after="0"/>
              <w:rPr>
                <w:rFonts w:eastAsia="Times New Roman"/>
                <w:color w:val="000000"/>
                <w:lang w:eastAsia="en-GB"/>
              </w:rPr>
            </w:pPr>
            <w:r w:rsidRPr="000A589C">
              <w:lastRenderedPageBreak/>
              <w:t xml:space="preserve">Encourage and support initiatives to promote the consumption and value of [the </w:t>
            </w:r>
            <w:r w:rsidRPr="00582EC1">
              <w:rPr>
                <w:rFonts w:eastAsia="Calibri"/>
              </w:rPr>
              <w:t>North Sea Herring, Atlanto-Scandian herring</w:t>
            </w:r>
            <w:r w:rsidRPr="00C83D3C">
              <w:rPr>
                <w:rFonts w:eastAsia="Calibri"/>
                <w:b/>
                <w:bCs/>
              </w:rPr>
              <w:t xml:space="preserve"> </w:t>
            </w:r>
            <w:r w:rsidRPr="000A589C">
              <w:t>species]</w:t>
            </w:r>
            <w:r>
              <w:t>.</w:t>
            </w:r>
          </w:p>
        </w:tc>
        <w:tc>
          <w:tcPr>
            <w:tcW w:w="786" w:type="pct"/>
          </w:tcPr>
          <w:p w14:paraId="5CCEB164" w14:textId="77777777" w:rsidR="002E6D6E" w:rsidRPr="00FB5239" w:rsidRDefault="002E6D6E" w:rsidP="00A677F1">
            <w:pPr>
              <w:spacing w:after="0"/>
              <w:rPr>
                <w:rFonts w:eastAsia="Times New Roman"/>
                <w:color w:val="000000"/>
                <w:lang w:eastAsia="en-GB"/>
              </w:rPr>
            </w:pPr>
            <w:r>
              <w:rPr>
                <w:color w:val="000000" w:themeColor="text1"/>
              </w:rPr>
              <w:t xml:space="preserve">Ongoing and </w:t>
            </w:r>
            <w:r w:rsidRPr="00460DD9">
              <w:rPr>
                <w:color w:val="000000" w:themeColor="text1"/>
              </w:rPr>
              <w:t>S</w:t>
            </w:r>
            <w:r>
              <w:rPr>
                <w:color w:val="000000" w:themeColor="text1"/>
              </w:rPr>
              <w:t>hort Term (1-2 years)</w:t>
            </w:r>
          </w:p>
        </w:tc>
        <w:tc>
          <w:tcPr>
            <w:tcW w:w="1470" w:type="pct"/>
          </w:tcPr>
          <w:p w14:paraId="007825CB" w14:textId="77777777" w:rsidR="002E6D6E" w:rsidRDefault="002E6D6E" w:rsidP="00A677F1">
            <w:pPr>
              <w:spacing w:after="240" w:line="240" w:lineRule="auto"/>
              <w:rPr>
                <w:rFonts w:eastAsia="Times New Roman"/>
                <w:color w:val="000000"/>
                <w:lang w:eastAsia="en-GB"/>
              </w:rPr>
            </w:pPr>
            <w:r w:rsidRPr="009B227B">
              <w:rPr>
                <w:rFonts w:eastAsia="Times New Roman"/>
                <w:color w:val="000000"/>
                <w:lang w:eastAsia="en-GB"/>
              </w:rPr>
              <w:t>Including social, economic and cultural importance in fisheries management is consistent with ecosystem-based approaches and can lead to improved governance and environmental outcomes.</w:t>
            </w:r>
          </w:p>
          <w:p w14:paraId="1C4E95C5" w14:textId="77777777" w:rsidR="002E6D6E" w:rsidRPr="00D82826" w:rsidRDefault="002E6D6E" w:rsidP="00A677F1">
            <w:pPr>
              <w:spacing w:after="240" w:line="240" w:lineRule="auto"/>
            </w:pPr>
            <w:r w:rsidRPr="00D82826">
              <w:t>Relevant SEA Issues:</w:t>
            </w:r>
          </w:p>
          <w:p w14:paraId="0DD462D0" w14:textId="77777777" w:rsidR="002E6D6E" w:rsidRPr="00D82826" w:rsidRDefault="002E6D6E" w:rsidP="00A677F1">
            <w:pPr>
              <w:pStyle w:val="ListParagraph"/>
              <w:numPr>
                <w:ilvl w:val="0"/>
                <w:numId w:val="35"/>
              </w:numPr>
              <w:spacing w:after="240" w:line="240" w:lineRule="auto"/>
            </w:pPr>
            <w:r w:rsidRPr="00D82826">
              <w:t>Biodiversity, fauna, flora (UK MS - D1, D3, D4, D6)</w:t>
            </w:r>
          </w:p>
          <w:p w14:paraId="27DF860A" w14:textId="77777777" w:rsidR="002E6D6E" w:rsidRDefault="002E6D6E" w:rsidP="00A677F1">
            <w:pPr>
              <w:pStyle w:val="ListParagraph"/>
              <w:numPr>
                <w:ilvl w:val="0"/>
                <w:numId w:val="35"/>
              </w:numPr>
              <w:spacing w:after="240" w:line="240" w:lineRule="auto"/>
            </w:pPr>
            <w:r w:rsidRPr="00D82826">
              <w:t>Water (UK MS descriptors D10, D11)</w:t>
            </w:r>
          </w:p>
          <w:p w14:paraId="4525FFDE" w14:textId="77777777" w:rsidR="002E6D6E" w:rsidRPr="002964CB" w:rsidRDefault="002E6D6E" w:rsidP="00A677F1">
            <w:pPr>
              <w:pStyle w:val="ListParagraph"/>
              <w:numPr>
                <w:ilvl w:val="0"/>
                <w:numId w:val="35"/>
              </w:numPr>
              <w:spacing w:after="240" w:line="240" w:lineRule="auto"/>
              <w:rPr>
                <w:rFonts w:eastAsia="Arial"/>
              </w:rPr>
            </w:pPr>
            <w:r w:rsidRPr="002964CB">
              <w:t>Climatic factors</w:t>
            </w:r>
          </w:p>
        </w:tc>
        <w:tc>
          <w:tcPr>
            <w:tcW w:w="1649" w:type="pct"/>
          </w:tcPr>
          <w:p w14:paraId="5DD5BBC1" w14:textId="77777777" w:rsidR="002E6D6E" w:rsidRPr="0043709A" w:rsidRDefault="002E6D6E" w:rsidP="00A677F1">
            <w:pPr>
              <w:spacing w:after="240" w:line="240" w:lineRule="auto"/>
              <w:rPr>
                <w:rFonts w:eastAsia="Times New Roman"/>
                <w:color w:val="000000"/>
                <w:lang w:eastAsia="en-GB"/>
              </w:rPr>
            </w:pPr>
            <w:r w:rsidRPr="0043709A">
              <w:rPr>
                <w:rFonts w:eastAsia="Times New Roman"/>
                <w:color w:val="000000"/>
                <w:lang w:eastAsia="en-GB"/>
              </w:rPr>
              <w:t>If stock negotiations lead to agreed management or quotas that reduce opportunities, that may lead to spatial changes in fishing effort that increases fishing pressure outside the scope of the relevant FMP (area and/or species). If this leads to management that increases opportunities within the plan area, the increase in pressure could have a negative impact on the wider environment.</w:t>
            </w:r>
          </w:p>
          <w:p w14:paraId="6B90C403" w14:textId="77777777" w:rsidR="002E6D6E" w:rsidRDefault="002E6D6E" w:rsidP="00A677F1">
            <w:pPr>
              <w:spacing w:after="240" w:line="240" w:lineRule="auto"/>
              <w:rPr>
                <w:rFonts w:eastAsia="Times New Roman"/>
                <w:color w:val="000000"/>
                <w:lang w:eastAsia="en-GB"/>
              </w:rPr>
            </w:pPr>
            <w:r w:rsidRPr="0043709A">
              <w:rPr>
                <w:rFonts w:eastAsia="Times New Roman"/>
                <w:color w:val="000000"/>
                <w:lang w:eastAsia="en-GB"/>
              </w:rPr>
              <w:t>If social, economic and cultural importance are considered in isolation, fisheries management approaches may have negative environmental consequences.</w:t>
            </w:r>
          </w:p>
          <w:p w14:paraId="2BBC8C52" w14:textId="77777777" w:rsidR="002E6D6E" w:rsidRPr="00D82826" w:rsidRDefault="002E6D6E" w:rsidP="00A677F1">
            <w:pPr>
              <w:spacing w:after="240" w:line="240" w:lineRule="auto"/>
            </w:pPr>
            <w:r w:rsidRPr="00D82826">
              <w:t>Relevant SEA Issues:</w:t>
            </w:r>
          </w:p>
          <w:p w14:paraId="7B5FE88C" w14:textId="77777777" w:rsidR="002E6D6E" w:rsidRPr="00D82826" w:rsidRDefault="002E6D6E" w:rsidP="00A677F1">
            <w:pPr>
              <w:pStyle w:val="ListParagraph"/>
              <w:numPr>
                <w:ilvl w:val="0"/>
                <w:numId w:val="35"/>
              </w:numPr>
              <w:spacing w:after="240" w:line="240" w:lineRule="auto"/>
            </w:pPr>
            <w:r w:rsidRPr="00D82826">
              <w:t>Biodiversity, fauna, flora (UK MS - D1, D3, D4, D6)</w:t>
            </w:r>
          </w:p>
          <w:p w14:paraId="29693CFF" w14:textId="77777777" w:rsidR="002E6D6E" w:rsidRPr="002964CB" w:rsidRDefault="002E6D6E" w:rsidP="00A677F1">
            <w:pPr>
              <w:pStyle w:val="ListParagraph"/>
              <w:numPr>
                <w:ilvl w:val="0"/>
                <w:numId w:val="35"/>
              </w:numPr>
              <w:spacing w:after="240" w:line="240" w:lineRule="auto"/>
              <w:rPr>
                <w:rFonts w:eastAsia="Times New Roman"/>
                <w:color w:val="000000"/>
                <w:szCs w:val="22"/>
                <w:lang w:eastAsia="en-GB"/>
              </w:rPr>
            </w:pPr>
            <w:r w:rsidRPr="00D82826">
              <w:t>Water (UK MS descriptors D10, D11)</w:t>
            </w:r>
          </w:p>
          <w:p w14:paraId="4555B91C" w14:textId="77777777" w:rsidR="002E6D6E" w:rsidRPr="002964CB" w:rsidRDefault="002E6D6E" w:rsidP="00A677F1">
            <w:pPr>
              <w:pStyle w:val="ListParagraph"/>
              <w:numPr>
                <w:ilvl w:val="0"/>
                <w:numId w:val="35"/>
              </w:numPr>
              <w:spacing w:after="240" w:line="240" w:lineRule="auto"/>
              <w:rPr>
                <w:rFonts w:eastAsia="Times New Roman"/>
                <w:color w:val="000000"/>
                <w:lang w:eastAsia="en-GB"/>
              </w:rPr>
            </w:pPr>
            <w:r w:rsidRPr="002964CB">
              <w:lastRenderedPageBreak/>
              <w:t>Climatic factors</w:t>
            </w:r>
          </w:p>
        </w:tc>
      </w:tr>
      <w:tr w:rsidR="002E6D6E" w:rsidRPr="00FB5239" w14:paraId="5A560A1F" w14:textId="77777777" w:rsidTr="00A677F1">
        <w:tc>
          <w:tcPr>
            <w:tcW w:w="1095" w:type="pct"/>
          </w:tcPr>
          <w:p w14:paraId="39377E45" w14:textId="77777777" w:rsidR="002E6D6E" w:rsidRPr="00FB5239" w:rsidRDefault="002E6D6E" w:rsidP="00A677F1">
            <w:pPr>
              <w:spacing w:after="0"/>
              <w:rPr>
                <w:rFonts w:eastAsia="Times New Roman"/>
                <w:color w:val="000000"/>
                <w:lang w:eastAsia="en-GB"/>
              </w:rPr>
            </w:pPr>
            <w:r w:rsidRPr="000A589C">
              <w:lastRenderedPageBreak/>
              <w:t xml:space="preserve">Raise awareness of actions being taken by UK for the sustainable management of this </w:t>
            </w:r>
            <w:r>
              <w:t>fishery.</w:t>
            </w:r>
          </w:p>
        </w:tc>
        <w:tc>
          <w:tcPr>
            <w:tcW w:w="786" w:type="pct"/>
          </w:tcPr>
          <w:p w14:paraId="20F3FA48" w14:textId="77777777" w:rsidR="002E6D6E" w:rsidRPr="00FB5239" w:rsidRDefault="002E6D6E" w:rsidP="00A677F1">
            <w:pPr>
              <w:spacing w:after="0"/>
              <w:rPr>
                <w:rFonts w:eastAsia="Times New Roman"/>
                <w:color w:val="000000"/>
                <w:lang w:eastAsia="en-GB"/>
              </w:rPr>
            </w:pPr>
            <w:r>
              <w:rPr>
                <w:color w:val="000000" w:themeColor="text1"/>
              </w:rPr>
              <w:t xml:space="preserve">Ongoing and </w:t>
            </w:r>
            <w:r w:rsidRPr="00460DD9">
              <w:rPr>
                <w:color w:val="000000" w:themeColor="text1"/>
              </w:rPr>
              <w:t>S</w:t>
            </w:r>
            <w:r>
              <w:rPr>
                <w:color w:val="000000" w:themeColor="text1"/>
              </w:rPr>
              <w:t>hort Term (1-2 years)</w:t>
            </w:r>
          </w:p>
        </w:tc>
        <w:tc>
          <w:tcPr>
            <w:tcW w:w="1470" w:type="pct"/>
          </w:tcPr>
          <w:p w14:paraId="4AD54E22" w14:textId="77777777" w:rsidR="002E6D6E" w:rsidRDefault="002E6D6E" w:rsidP="00A677F1">
            <w:pPr>
              <w:spacing w:after="240" w:line="240" w:lineRule="auto"/>
              <w:rPr>
                <w:rFonts w:eastAsia="Times New Roman"/>
                <w:color w:val="000000"/>
                <w:lang w:eastAsia="en-GB"/>
              </w:rPr>
            </w:pPr>
            <w:r w:rsidRPr="009B227B">
              <w:rPr>
                <w:rFonts w:eastAsia="Times New Roman"/>
                <w:color w:val="000000"/>
                <w:lang w:eastAsia="en-GB"/>
              </w:rPr>
              <w:t>Including social, economic and cultural importance in fisheries management is consistent with ecosystem-based approaches and can lead to improved governance and environmental outcomes.</w:t>
            </w:r>
          </w:p>
          <w:p w14:paraId="74234E1B" w14:textId="77777777" w:rsidR="002E6D6E" w:rsidRPr="00D82826" w:rsidRDefault="002E6D6E" w:rsidP="00A677F1">
            <w:pPr>
              <w:spacing w:after="240" w:line="240" w:lineRule="auto"/>
            </w:pPr>
            <w:r w:rsidRPr="00D82826">
              <w:t>Relevant SEA Issues:</w:t>
            </w:r>
          </w:p>
          <w:p w14:paraId="09786742" w14:textId="77777777" w:rsidR="002E6D6E" w:rsidRPr="00D82826" w:rsidRDefault="002E6D6E" w:rsidP="00A677F1">
            <w:pPr>
              <w:pStyle w:val="ListParagraph"/>
              <w:numPr>
                <w:ilvl w:val="0"/>
                <w:numId w:val="35"/>
              </w:numPr>
              <w:spacing w:after="240" w:line="240" w:lineRule="auto"/>
            </w:pPr>
            <w:r w:rsidRPr="00D82826">
              <w:t>Biodiversity, fauna, flora (UK MS - D1, D3, D4, D6)</w:t>
            </w:r>
          </w:p>
          <w:p w14:paraId="6B1E15C8" w14:textId="77777777" w:rsidR="002E6D6E" w:rsidRDefault="002E6D6E" w:rsidP="00A677F1">
            <w:pPr>
              <w:pStyle w:val="ListParagraph"/>
              <w:numPr>
                <w:ilvl w:val="0"/>
                <w:numId w:val="35"/>
              </w:numPr>
              <w:spacing w:after="240" w:line="240" w:lineRule="auto"/>
            </w:pPr>
            <w:r w:rsidRPr="00D82826">
              <w:t>Water (UK MS descriptors D10, D11)</w:t>
            </w:r>
          </w:p>
          <w:p w14:paraId="7C368C71" w14:textId="77777777" w:rsidR="002E6D6E" w:rsidRPr="002964CB" w:rsidRDefault="002E6D6E" w:rsidP="00A677F1">
            <w:pPr>
              <w:pStyle w:val="ListParagraph"/>
              <w:numPr>
                <w:ilvl w:val="0"/>
                <w:numId w:val="35"/>
              </w:numPr>
              <w:spacing w:after="240" w:line="240" w:lineRule="auto"/>
              <w:rPr>
                <w:rFonts w:eastAsia="Arial"/>
              </w:rPr>
            </w:pPr>
            <w:r w:rsidRPr="002964CB">
              <w:t>Climatic factors</w:t>
            </w:r>
          </w:p>
        </w:tc>
        <w:tc>
          <w:tcPr>
            <w:tcW w:w="1649" w:type="pct"/>
          </w:tcPr>
          <w:p w14:paraId="53B6D5BE" w14:textId="77777777" w:rsidR="002E6D6E" w:rsidRPr="0043709A" w:rsidRDefault="002E6D6E" w:rsidP="00A677F1">
            <w:pPr>
              <w:spacing w:after="240" w:line="240" w:lineRule="auto"/>
              <w:rPr>
                <w:rFonts w:eastAsia="Times New Roman"/>
                <w:color w:val="000000"/>
                <w:lang w:eastAsia="en-GB"/>
              </w:rPr>
            </w:pPr>
            <w:r w:rsidRPr="0043709A">
              <w:rPr>
                <w:rFonts w:eastAsia="Times New Roman"/>
                <w:color w:val="000000"/>
                <w:lang w:eastAsia="en-GB"/>
              </w:rPr>
              <w:t>If stock negotiations lead to agreed management or quotas that reduce opportunities, that may lead to spatial changes in fishing effort that increases fishing pressure outside the scope of the relevant FMP (area and/or species). If this leads to management that increases opportunities within the plan area, the increase in pressure could have a negative impact on the wider environment.</w:t>
            </w:r>
          </w:p>
          <w:p w14:paraId="2832BC42" w14:textId="77777777" w:rsidR="002E6D6E" w:rsidRDefault="002E6D6E" w:rsidP="00A677F1">
            <w:pPr>
              <w:spacing w:after="240" w:line="240" w:lineRule="auto"/>
              <w:rPr>
                <w:rFonts w:eastAsia="Times New Roman"/>
                <w:color w:val="000000"/>
                <w:lang w:eastAsia="en-GB"/>
              </w:rPr>
            </w:pPr>
            <w:r w:rsidRPr="0043709A">
              <w:rPr>
                <w:rFonts w:eastAsia="Times New Roman"/>
                <w:color w:val="000000"/>
                <w:lang w:eastAsia="en-GB"/>
              </w:rPr>
              <w:t>If social, economic and cultural importance are considered in isolation, fisheries management approaches may have negative environmental consequences.</w:t>
            </w:r>
          </w:p>
          <w:p w14:paraId="3D6CE879" w14:textId="77777777" w:rsidR="002E6D6E" w:rsidRPr="00D82826" w:rsidRDefault="002E6D6E" w:rsidP="00A677F1">
            <w:pPr>
              <w:spacing w:after="240" w:line="240" w:lineRule="auto"/>
            </w:pPr>
            <w:r w:rsidRPr="00D82826">
              <w:t>Relevant SEA Issues:</w:t>
            </w:r>
          </w:p>
          <w:p w14:paraId="161F4227" w14:textId="77777777" w:rsidR="002E6D6E" w:rsidRPr="00D82826" w:rsidRDefault="002E6D6E" w:rsidP="00A677F1">
            <w:pPr>
              <w:pStyle w:val="ListParagraph"/>
              <w:numPr>
                <w:ilvl w:val="0"/>
                <w:numId w:val="35"/>
              </w:numPr>
              <w:spacing w:after="240" w:line="240" w:lineRule="auto"/>
            </w:pPr>
            <w:r w:rsidRPr="00D82826">
              <w:t>Biodiversity, fauna, flora (UK MS - D1, D3, D4, D6)</w:t>
            </w:r>
          </w:p>
          <w:p w14:paraId="48397DA0" w14:textId="77777777" w:rsidR="002E6D6E" w:rsidRPr="002964CB" w:rsidRDefault="002E6D6E" w:rsidP="00A677F1">
            <w:pPr>
              <w:pStyle w:val="ListParagraph"/>
              <w:numPr>
                <w:ilvl w:val="0"/>
                <w:numId w:val="35"/>
              </w:numPr>
              <w:spacing w:after="240" w:line="240" w:lineRule="auto"/>
              <w:rPr>
                <w:rFonts w:eastAsia="Times New Roman"/>
                <w:color w:val="000000"/>
                <w:szCs w:val="22"/>
                <w:lang w:eastAsia="en-GB"/>
              </w:rPr>
            </w:pPr>
            <w:r w:rsidRPr="00D82826">
              <w:t>Water (UK MS descriptors D10, D11)</w:t>
            </w:r>
          </w:p>
          <w:p w14:paraId="60954A73" w14:textId="77777777" w:rsidR="002E6D6E" w:rsidRPr="002964CB" w:rsidRDefault="002E6D6E" w:rsidP="00A677F1">
            <w:pPr>
              <w:pStyle w:val="ListParagraph"/>
              <w:numPr>
                <w:ilvl w:val="0"/>
                <w:numId w:val="35"/>
              </w:numPr>
              <w:spacing w:after="240" w:line="240" w:lineRule="auto"/>
              <w:rPr>
                <w:rFonts w:eastAsia="Times New Roman"/>
                <w:color w:val="000000"/>
                <w:lang w:eastAsia="en-GB"/>
              </w:rPr>
            </w:pPr>
            <w:r w:rsidRPr="002964CB">
              <w:t>Climatic factors</w:t>
            </w:r>
          </w:p>
        </w:tc>
      </w:tr>
      <w:tr w:rsidR="002E6D6E" w:rsidRPr="00FB5239" w14:paraId="75F5C8EB" w14:textId="77777777" w:rsidTr="00A677F1">
        <w:tc>
          <w:tcPr>
            <w:tcW w:w="5000" w:type="pct"/>
            <w:gridSpan w:val="4"/>
            <w:shd w:val="clear" w:color="auto" w:fill="D9D9D9" w:themeFill="background1" w:themeFillShade="D9"/>
          </w:tcPr>
          <w:p w14:paraId="31CF3A21" w14:textId="77777777" w:rsidR="002E6D6E" w:rsidRPr="00683219" w:rsidRDefault="002E6D6E" w:rsidP="00A677F1">
            <w:pPr>
              <w:spacing w:after="0"/>
              <w:rPr>
                <w:rFonts w:eastAsia="Times New Roman"/>
                <w:color w:val="000000"/>
                <w:lang w:eastAsia="en-GB"/>
              </w:rPr>
            </w:pPr>
            <w:r w:rsidRPr="001F2CEC">
              <w:rPr>
                <w:b/>
                <w:bCs/>
                <w:color w:val="000000" w:themeColor="text1"/>
              </w:rPr>
              <w:t xml:space="preserve">Policy </w:t>
            </w:r>
            <w:r>
              <w:rPr>
                <w:b/>
                <w:bCs/>
                <w:color w:val="000000" w:themeColor="text1"/>
              </w:rPr>
              <w:t>6</w:t>
            </w:r>
            <w:r w:rsidRPr="001F2CEC">
              <w:rPr>
                <w:b/>
                <w:bCs/>
                <w:color w:val="000000" w:themeColor="text1"/>
              </w:rPr>
              <w:t>:</w:t>
            </w:r>
            <w:r>
              <w:rPr>
                <w:color w:val="000000" w:themeColor="text1"/>
              </w:rPr>
              <w:t xml:space="preserve"> </w:t>
            </w:r>
            <w:r w:rsidRPr="00C95DA2">
              <w:rPr>
                <w:b/>
                <w:bCs/>
                <w:color w:val="000000" w:themeColor="text1"/>
              </w:rPr>
              <w:t>Reduce the impact of fishing on climate change and support the fishing industry to adapt to the impacts of climate change</w:t>
            </w:r>
          </w:p>
        </w:tc>
      </w:tr>
      <w:tr w:rsidR="002E6D6E" w:rsidRPr="00FB5239" w14:paraId="74D45EAB" w14:textId="77777777" w:rsidTr="00A677F1">
        <w:tc>
          <w:tcPr>
            <w:tcW w:w="1095" w:type="pct"/>
          </w:tcPr>
          <w:p w14:paraId="7129E3C4" w14:textId="77777777" w:rsidR="002E6D6E" w:rsidRPr="00FB5239" w:rsidRDefault="002E6D6E" w:rsidP="00A677F1">
            <w:pPr>
              <w:spacing w:after="0"/>
              <w:rPr>
                <w:rFonts w:eastAsia="Times New Roman"/>
                <w:color w:val="000000"/>
                <w:lang w:eastAsia="en-GB"/>
              </w:rPr>
            </w:pPr>
            <w:r w:rsidRPr="0003633A">
              <w:t xml:space="preserve">Collaborate with partners across government, industry, and academic sectors on initiatives to reduce </w:t>
            </w:r>
            <w:r w:rsidRPr="0003633A">
              <w:lastRenderedPageBreak/>
              <w:t>environmental impacts of the [Pelagic FMP] fishery (including CO2 emissions)</w:t>
            </w:r>
            <w:r>
              <w:t>.</w:t>
            </w:r>
          </w:p>
        </w:tc>
        <w:tc>
          <w:tcPr>
            <w:tcW w:w="786" w:type="pct"/>
          </w:tcPr>
          <w:p w14:paraId="6F13D4E8" w14:textId="77777777" w:rsidR="002E6D6E" w:rsidRPr="00FB5239" w:rsidRDefault="002E6D6E" w:rsidP="00A677F1">
            <w:pPr>
              <w:spacing w:after="0"/>
              <w:rPr>
                <w:rFonts w:eastAsia="Times New Roman"/>
                <w:color w:val="000000"/>
                <w:lang w:eastAsia="en-GB"/>
              </w:rPr>
            </w:pPr>
            <w:r w:rsidRPr="00460DD9">
              <w:rPr>
                <w:color w:val="000000" w:themeColor="text1"/>
              </w:rPr>
              <w:lastRenderedPageBreak/>
              <w:t>M</w:t>
            </w:r>
            <w:r>
              <w:rPr>
                <w:color w:val="000000" w:themeColor="text1"/>
              </w:rPr>
              <w:t xml:space="preserve">edium to </w:t>
            </w:r>
            <w:r w:rsidRPr="00460DD9">
              <w:rPr>
                <w:color w:val="000000" w:themeColor="text1"/>
              </w:rPr>
              <w:t>L</w:t>
            </w:r>
            <w:r>
              <w:rPr>
                <w:color w:val="000000" w:themeColor="text1"/>
              </w:rPr>
              <w:t>ong Term (3-5 years)</w:t>
            </w:r>
          </w:p>
        </w:tc>
        <w:tc>
          <w:tcPr>
            <w:tcW w:w="1470" w:type="pct"/>
          </w:tcPr>
          <w:p w14:paraId="66DBA81D" w14:textId="77777777" w:rsidR="002E6D6E" w:rsidRDefault="002E6D6E" w:rsidP="00A677F1">
            <w:pPr>
              <w:spacing w:after="240" w:line="240" w:lineRule="auto"/>
            </w:pPr>
            <w:r w:rsidRPr="00C82770">
              <w:t xml:space="preserve">Although this action will have no immediate positive effects on the environment, </w:t>
            </w:r>
            <w:r>
              <w:t xml:space="preserve">developing practical options to reduce carbon emissions </w:t>
            </w:r>
            <w:r w:rsidRPr="00B01863">
              <w:t xml:space="preserve">will support the development of climate </w:t>
            </w:r>
            <w:r w:rsidRPr="00B01863">
              <w:lastRenderedPageBreak/>
              <w:t xml:space="preserve">change mitigation and adaptation </w:t>
            </w:r>
            <w:r>
              <w:t>actions</w:t>
            </w:r>
            <w:r w:rsidRPr="00B01863">
              <w:t xml:space="preserve"> for </w:t>
            </w:r>
            <w:r>
              <w:t xml:space="preserve">the pelagic </w:t>
            </w:r>
            <w:r w:rsidRPr="00B01863">
              <w:t xml:space="preserve">fisheries. This </w:t>
            </w:r>
            <w:r>
              <w:t>should ultimately</w:t>
            </w:r>
            <w:r w:rsidRPr="00B01863">
              <w:t xml:space="preserve"> reduce the impact that </w:t>
            </w:r>
            <w:r>
              <w:t>pelagic fisheries</w:t>
            </w:r>
            <w:r w:rsidRPr="00B01863">
              <w:t xml:space="preserve"> have on the marine environment.</w:t>
            </w:r>
          </w:p>
          <w:p w14:paraId="13CD46AA" w14:textId="77777777" w:rsidR="002E6D6E" w:rsidRPr="00FC0EF3" w:rsidRDefault="002E6D6E" w:rsidP="00A677F1">
            <w:pPr>
              <w:spacing w:after="240" w:line="240" w:lineRule="auto"/>
              <w:rPr>
                <w:rFonts w:eastAsia="Times New Roman"/>
                <w:color w:val="000000"/>
                <w:lang w:eastAsia="en-GB"/>
              </w:rPr>
            </w:pPr>
            <w:r w:rsidRPr="00FC0EF3">
              <w:rPr>
                <w:rFonts w:eastAsia="Times New Roman"/>
                <w:color w:val="000000"/>
                <w:lang w:eastAsia="en-GB"/>
              </w:rPr>
              <w:t>Relevant SEA Issues:</w:t>
            </w:r>
          </w:p>
          <w:p w14:paraId="451CB156" w14:textId="77777777" w:rsidR="002E6D6E" w:rsidRDefault="002E6D6E" w:rsidP="00A677F1">
            <w:pPr>
              <w:pStyle w:val="ListParagraph"/>
              <w:numPr>
                <w:ilvl w:val="0"/>
                <w:numId w:val="36"/>
              </w:numPr>
              <w:spacing w:after="240" w:line="240" w:lineRule="auto"/>
              <w:rPr>
                <w:rFonts w:eastAsia="Times New Roman"/>
                <w:color w:val="000000"/>
                <w:lang w:eastAsia="en-GB"/>
              </w:rPr>
            </w:pPr>
            <w:r w:rsidRPr="00FC0EF3">
              <w:rPr>
                <w:rFonts w:eastAsia="Times New Roman"/>
                <w:color w:val="000000"/>
                <w:lang w:eastAsia="en-GB"/>
              </w:rPr>
              <w:t>Biodiversity, fauna, flora (UK MS - D1, D3, D4, D6)</w:t>
            </w:r>
          </w:p>
          <w:p w14:paraId="78CC1850" w14:textId="77777777" w:rsidR="002E6D6E" w:rsidRPr="002964CB" w:rsidRDefault="002E6D6E" w:rsidP="00A677F1">
            <w:pPr>
              <w:pStyle w:val="ListParagraph"/>
              <w:numPr>
                <w:ilvl w:val="0"/>
                <w:numId w:val="36"/>
              </w:numPr>
              <w:spacing w:after="240" w:line="240" w:lineRule="auto"/>
              <w:rPr>
                <w:rFonts w:eastAsia="Times New Roman"/>
                <w:color w:val="000000"/>
                <w:lang w:eastAsia="en-GB"/>
              </w:rPr>
            </w:pPr>
            <w:r w:rsidRPr="002964CB">
              <w:t>Climatic factors</w:t>
            </w:r>
          </w:p>
        </w:tc>
        <w:tc>
          <w:tcPr>
            <w:tcW w:w="1649" w:type="pct"/>
          </w:tcPr>
          <w:p w14:paraId="48CDC0BB" w14:textId="77777777" w:rsidR="002E6D6E" w:rsidRDefault="002E6D6E" w:rsidP="00A677F1">
            <w:pPr>
              <w:spacing w:after="240" w:line="240" w:lineRule="auto"/>
            </w:pPr>
            <w:r w:rsidRPr="00851788">
              <w:lastRenderedPageBreak/>
              <w:t xml:space="preserve">Any unintended reduction in fishing opportunities could lead to spatial changes in fishing effort and increased fishing pressure elsewhere. Any change in fishing practices </w:t>
            </w:r>
            <w:r>
              <w:t>through</w:t>
            </w:r>
            <w:r w:rsidRPr="00851788">
              <w:t xml:space="preserve"> mitigation could introduce a different set of </w:t>
            </w:r>
            <w:r w:rsidRPr="00851788">
              <w:lastRenderedPageBreak/>
              <w:t>pressures that may have negative effects.</w:t>
            </w:r>
          </w:p>
          <w:p w14:paraId="18678F97" w14:textId="77777777" w:rsidR="002E6D6E" w:rsidRPr="00FC0EF3" w:rsidRDefault="002E6D6E" w:rsidP="00A677F1">
            <w:pPr>
              <w:spacing w:after="240" w:line="240" w:lineRule="auto"/>
              <w:rPr>
                <w:rFonts w:eastAsia="Times New Roman"/>
                <w:color w:val="000000"/>
                <w:lang w:eastAsia="en-GB"/>
              </w:rPr>
            </w:pPr>
            <w:r w:rsidRPr="00FC0EF3">
              <w:rPr>
                <w:rFonts w:eastAsia="Times New Roman"/>
                <w:color w:val="000000"/>
                <w:lang w:eastAsia="en-GB"/>
              </w:rPr>
              <w:t>Relevant SEA Issues:</w:t>
            </w:r>
          </w:p>
          <w:p w14:paraId="57FC5C89" w14:textId="77777777" w:rsidR="002E6D6E" w:rsidRPr="00FC0EF3" w:rsidRDefault="002E6D6E" w:rsidP="00A677F1">
            <w:pPr>
              <w:pStyle w:val="ListParagraph"/>
              <w:numPr>
                <w:ilvl w:val="0"/>
                <w:numId w:val="35"/>
              </w:numPr>
              <w:spacing w:after="240" w:line="240" w:lineRule="auto"/>
              <w:rPr>
                <w:rFonts w:eastAsia="Times New Roman"/>
                <w:color w:val="000000"/>
                <w:lang w:eastAsia="en-GB"/>
              </w:rPr>
            </w:pPr>
            <w:r w:rsidRPr="00FC0EF3">
              <w:rPr>
                <w:rFonts w:eastAsia="Times New Roman"/>
                <w:color w:val="000000"/>
                <w:lang w:eastAsia="en-GB"/>
              </w:rPr>
              <w:t>Biodiversity, fauna, flora (UK MS - D1, D3, D4, D6)</w:t>
            </w:r>
          </w:p>
          <w:p w14:paraId="0776D4F5" w14:textId="77777777" w:rsidR="002E6D6E" w:rsidRPr="002964CB" w:rsidRDefault="002E6D6E" w:rsidP="00A677F1">
            <w:pPr>
              <w:pStyle w:val="ListParagraph"/>
              <w:numPr>
                <w:ilvl w:val="0"/>
                <w:numId w:val="35"/>
              </w:numPr>
              <w:spacing w:after="240" w:line="240" w:lineRule="auto"/>
              <w:rPr>
                <w:rFonts w:eastAsia="Times New Roman"/>
                <w:color w:val="000000"/>
                <w:lang w:eastAsia="en-GB"/>
              </w:rPr>
            </w:pPr>
            <w:r w:rsidRPr="002964CB">
              <w:t>Climatic factors</w:t>
            </w:r>
          </w:p>
        </w:tc>
      </w:tr>
      <w:tr w:rsidR="002E6D6E" w:rsidRPr="00FB5239" w14:paraId="59226097" w14:textId="77777777" w:rsidTr="00A677F1">
        <w:tc>
          <w:tcPr>
            <w:tcW w:w="1095" w:type="pct"/>
          </w:tcPr>
          <w:p w14:paraId="1240B1A5" w14:textId="77777777" w:rsidR="002E6D6E" w:rsidRPr="00FB5239" w:rsidRDefault="002E6D6E" w:rsidP="00A677F1">
            <w:pPr>
              <w:spacing w:after="0"/>
              <w:rPr>
                <w:rFonts w:eastAsia="Times New Roman"/>
                <w:color w:val="000000"/>
                <w:lang w:eastAsia="en-GB"/>
              </w:rPr>
            </w:pPr>
            <w:r w:rsidRPr="0003633A">
              <w:lastRenderedPageBreak/>
              <w:t>Collaborate across the UK and internationally on further evidence and analysis to understand the impact of climate change on [Pelagic FMP stocks] and develop options for how the [Pelagic FMP] fishery may adapt to climate change impacts in the future.</w:t>
            </w:r>
          </w:p>
        </w:tc>
        <w:tc>
          <w:tcPr>
            <w:tcW w:w="786" w:type="pct"/>
          </w:tcPr>
          <w:p w14:paraId="56EBD398" w14:textId="77777777" w:rsidR="002E6D6E" w:rsidRPr="00FB5239" w:rsidRDefault="002E6D6E" w:rsidP="00A677F1">
            <w:pPr>
              <w:spacing w:after="0"/>
              <w:rPr>
                <w:rFonts w:eastAsia="Times New Roman"/>
                <w:color w:val="000000"/>
                <w:lang w:eastAsia="en-GB"/>
              </w:rPr>
            </w:pPr>
            <w:r w:rsidRPr="00460DD9">
              <w:rPr>
                <w:color w:val="000000" w:themeColor="text1"/>
              </w:rPr>
              <w:t>M</w:t>
            </w:r>
            <w:r>
              <w:rPr>
                <w:color w:val="000000" w:themeColor="text1"/>
              </w:rPr>
              <w:t xml:space="preserve">edium to </w:t>
            </w:r>
            <w:r w:rsidRPr="00460DD9">
              <w:rPr>
                <w:color w:val="000000" w:themeColor="text1"/>
              </w:rPr>
              <w:t>L</w:t>
            </w:r>
            <w:r>
              <w:rPr>
                <w:color w:val="000000" w:themeColor="text1"/>
              </w:rPr>
              <w:t>ong Term (3-5 years)</w:t>
            </w:r>
          </w:p>
        </w:tc>
        <w:tc>
          <w:tcPr>
            <w:tcW w:w="1470" w:type="pct"/>
          </w:tcPr>
          <w:p w14:paraId="30214117" w14:textId="77777777" w:rsidR="002E6D6E" w:rsidRDefault="002E6D6E" w:rsidP="00A677F1">
            <w:pPr>
              <w:spacing w:after="240" w:line="240" w:lineRule="auto"/>
            </w:pPr>
            <w:r w:rsidRPr="00C82770">
              <w:t xml:space="preserve">Although this action will have no immediate positive effects on the environment, the increased understanding will ultimately support better management which will help achieve sustainability </w:t>
            </w:r>
            <w:r>
              <w:t>actions</w:t>
            </w:r>
            <w:r w:rsidRPr="00C82770">
              <w:t>.</w:t>
            </w:r>
          </w:p>
          <w:p w14:paraId="06CAE527" w14:textId="77777777" w:rsidR="002E6D6E" w:rsidRPr="00FC0EF3" w:rsidRDefault="002E6D6E" w:rsidP="00A677F1">
            <w:pPr>
              <w:spacing w:after="240" w:line="240" w:lineRule="auto"/>
              <w:rPr>
                <w:rFonts w:eastAsia="Times New Roman"/>
                <w:color w:val="000000"/>
                <w:lang w:eastAsia="en-GB"/>
              </w:rPr>
            </w:pPr>
            <w:r w:rsidRPr="00FC0EF3">
              <w:rPr>
                <w:rFonts w:eastAsia="Times New Roman"/>
                <w:color w:val="000000"/>
                <w:lang w:eastAsia="en-GB"/>
              </w:rPr>
              <w:t>Relevant SEA Issues:</w:t>
            </w:r>
          </w:p>
          <w:p w14:paraId="30C5BBD2" w14:textId="77777777" w:rsidR="002E6D6E" w:rsidRDefault="002E6D6E" w:rsidP="00A677F1">
            <w:pPr>
              <w:pStyle w:val="ListParagraph"/>
              <w:numPr>
                <w:ilvl w:val="0"/>
                <w:numId w:val="35"/>
              </w:numPr>
              <w:spacing w:after="240" w:line="240" w:lineRule="auto"/>
              <w:rPr>
                <w:rFonts w:eastAsia="Times New Roman"/>
                <w:color w:val="000000"/>
                <w:lang w:eastAsia="en-GB"/>
              </w:rPr>
            </w:pPr>
            <w:r w:rsidRPr="00FC0EF3">
              <w:rPr>
                <w:rFonts w:eastAsia="Times New Roman"/>
                <w:color w:val="000000"/>
                <w:lang w:eastAsia="en-GB"/>
              </w:rPr>
              <w:t>Biodiversity, fauna, flora (UK MS - D1, D3, D4, D6)</w:t>
            </w:r>
          </w:p>
          <w:p w14:paraId="2CC3390A" w14:textId="77777777" w:rsidR="002E6D6E" w:rsidRPr="002964CB" w:rsidRDefault="002E6D6E" w:rsidP="00A677F1">
            <w:pPr>
              <w:pStyle w:val="ListParagraph"/>
              <w:numPr>
                <w:ilvl w:val="0"/>
                <w:numId w:val="35"/>
              </w:numPr>
              <w:spacing w:after="240" w:line="240" w:lineRule="auto"/>
              <w:rPr>
                <w:rFonts w:eastAsia="Times New Roman"/>
                <w:color w:val="000000"/>
                <w:lang w:eastAsia="en-GB"/>
              </w:rPr>
            </w:pPr>
            <w:r w:rsidRPr="002964CB">
              <w:t>Climatic factors</w:t>
            </w:r>
          </w:p>
        </w:tc>
        <w:tc>
          <w:tcPr>
            <w:tcW w:w="1649" w:type="pct"/>
          </w:tcPr>
          <w:p w14:paraId="586FEEA0" w14:textId="77777777" w:rsidR="002E6D6E" w:rsidRPr="00683219" w:rsidRDefault="002E6D6E" w:rsidP="00A677F1">
            <w:pPr>
              <w:rPr>
                <w:rFonts w:eastAsia="Times New Roman"/>
                <w:color w:val="000000"/>
                <w:lang w:eastAsia="en-GB"/>
              </w:rPr>
            </w:pPr>
            <w:r w:rsidRPr="00472F37">
              <w:rPr>
                <w:rFonts w:eastAsia="Times New Roman"/>
                <w:color w:val="000000"/>
                <w:lang w:eastAsia="en-GB"/>
              </w:rPr>
              <w:t xml:space="preserve">No negative effects are anticipated; therefore, this </w:t>
            </w:r>
            <w:r>
              <w:rPr>
                <w:rFonts w:eastAsia="Times New Roman"/>
                <w:color w:val="000000"/>
                <w:lang w:eastAsia="en-GB"/>
              </w:rPr>
              <w:t>action</w:t>
            </w:r>
            <w:r w:rsidRPr="00472F37">
              <w:rPr>
                <w:rFonts w:eastAsia="Times New Roman"/>
                <w:color w:val="000000"/>
                <w:lang w:eastAsia="en-GB"/>
              </w:rPr>
              <w:t xml:space="preserve"> is considered to pose a low risk.</w:t>
            </w:r>
          </w:p>
        </w:tc>
      </w:tr>
      <w:tr w:rsidR="002E6D6E" w:rsidRPr="00FB5239" w14:paraId="487CA794" w14:textId="77777777" w:rsidTr="00A677F1">
        <w:tc>
          <w:tcPr>
            <w:tcW w:w="1095" w:type="pct"/>
          </w:tcPr>
          <w:p w14:paraId="16E07359" w14:textId="77777777" w:rsidR="002E6D6E" w:rsidRPr="00FB5239" w:rsidRDefault="002E6D6E" w:rsidP="00A677F1">
            <w:pPr>
              <w:spacing w:after="0"/>
              <w:rPr>
                <w:rFonts w:eastAsia="Times New Roman"/>
                <w:color w:val="000000"/>
                <w:lang w:eastAsia="en-GB"/>
              </w:rPr>
            </w:pPr>
            <w:r w:rsidRPr="0003633A">
              <w:t xml:space="preserve">As additional information becomes available in relation to climate change, explore the </w:t>
            </w:r>
            <w:r w:rsidRPr="0003633A">
              <w:lastRenderedPageBreak/>
              <w:t>implications for this.</w:t>
            </w:r>
          </w:p>
        </w:tc>
        <w:tc>
          <w:tcPr>
            <w:tcW w:w="786" w:type="pct"/>
          </w:tcPr>
          <w:p w14:paraId="3BB5E5CA" w14:textId="77777777" w:rsidR="002E6D6E" w:rsidRPr="00FB5239" w:rsidRDefault="002E6D6E" w:rsidP="00A677F1">
            <w:pPr>
              <w:spacing w:after="0"/>
              <w:rPr>
                <w:rFonts w:eastAsia="Times New Roman"/>
                <w:color w:val="000000"/>
                <w:lang w:eastAsia="en-GB"/>
              </w:rPr>
            </w:pPr>
            <w:r w:rsidRPr="00460DD9">
              <w:rPr>
                <w:color w:val="000000" w:themeColor="text1"/>
              </w:rPr>
              <w:lastRenderedPageBreak/>
              <w:t>M</w:t>
            </w:r>
            <w:r>
              <w:rPr>
                <w:color w:val="000000" w:themeColor="text1"/>
              </w:rPr>
              <w:t xml:space="preserve">edium to </w:t>
            </w:r>
            <w:r w:rsidRPr="00460DD9">
              <w:rPr>
                <w:color w:val="000000" w:themeColor="text1"/>
              </w:rPr>
              <w:t>L</w:t>
            </w:r>
            <w:r>
              <w:rPr>
                <w:color w:val="000000" w:themeColor="text1"/>
              </w:rPr>
              <w:t>ong Term (3-5 years)</w:t>
            </w:r>
          </w:p>
        </w:tc>
        <w:tc>
          <w:tcPr>
            <w:tcW w:w="1470" w:type="pct"/>
          </w:tcPr>
          <w:p w14:paraId="4C3D42A9" w14:textId="77777777" w:rsidR="002E6D6E" w:rsidRDefault="002E6D6E" w:rsidP="00A677F1">
            <w:pPr>
              <w:spacing w:after="240" w:line="240" w:lineRule="auto"/>
            </w:pPr>
            <w:r w:rsidRPr="00C82770">
              <w:t xml:space="preserve">Although this action will have no immediate positive effects on the environment, the increased understanding will ultimately support better management </w:t>
            </w:r>
            <w:r w:rsidRPr="00C82770">
              <w:lastRenderedPageBreak/>
              <w:t xml:space="preserve">which will help achieve sustainability </w:t>
            </w:r>
            <w:r>
              <w:t>actions</w:t>
            </w:r>
            <w:r w:rsidRPr="00C82770">
              <w:t>.</w:t>
            </w:r>
          </w:p>
          <w:p w14:paraId="653323C9" w14:textId="77777777" w:rsidR="002E6D6E" w:rsidRPr="00FC0EF3" w:rsidRDefault="002E6D6E" w:rsidP="00A677F1">
            <w:pPr>
              <w:spacing w:after="240" w:line="240" w:lineRule="auto"/>
              <w:rPr>
                <w:rFonts w:eastAsia="Times New Roman"/>
                <w:color w:val="000000"/>
                <w:lang w:eastAsia="en-GB"/>
              </w:rPr>
            </w:pPr>
            <w:r w:rsidRPr="00FC0EF3">
              <w:rPr>
                <w:rFonts w:eastAsia="Times New Roman"/>
                <w:color w:val="000000"/>
                <w:lang w:eastAsia="en-GB"/>
              </w:rPr>
              <w:t>Relevant SEA Issues:</w:t>
            </w:r>
          </w:p>
          <w:p w14:paraId="75F0C06A" w14:textId="77777777" w:rsidR="002E6D6E" w:rsidRDefault="002E6D6E" w:rsidP="00A677F1">
            <w:pPr>
              <w:pStyle w:val="ListParagraph"/>
              <w:numPr>
                <w:ilvl w:val="0"/>
                <w:numId w:val="35"/>
              </w:numPr>
              <w:spacing w:after="240" w:line="240" w:lineRule="auto"/>
              <w:rPr>
                <w:rFonts w:eastAsia="Times New Roman"/>
                <w:color w:val="000000"/>
                <w:lang w:eastAsia="en-GB"/>
              </w:rPr>
            </w:pPr>
            <w:r w:rsidRPr="00FC0EF3">
              <w:rPr>
                <w:rFonts w:eastAsia="Times New Roman"/>
                <w:color w:val="000000"/>
                <w:lang w:eastAsia="en-GB"/>
              </w:rPr>
              <w:t>Biodiversity, fauna, flora (UK MS - D1, D3, D4, D6)</w:t>
            </w:r>
          </w:p>
          <w:p w14:paraId="3012A004" w14:textId="77777777" w:rsidR="002E6D6E" w:rsidRPr="002964CB" w:rsidRDefault="002E6D6E" w:rsidP="00A677F1">
            <w:pPr>
              <w:pStyle w:val="ListParagraph"/>
              <w:numPr>
                <w:ilvl w:val="0"/>
                <w:numId w:val="35"/>
              </w:numPr>
              <w:spacing w:after="240" w:line="240" w:lineRule="auto"/>
              <w:rPr>
                <w:rFonts w:eastAsia="Times New Roman"/>
                <w:color w:val="000000"/>
                <w:lang w:eastAsia="en-GB"/>
              </w:rPr>
            </w:pPr>
            <w:r w:rsidRPr="002964CB">
              <w:t>Climatic factors</w:t>
            </w:r>
          </w:p>
        </w:tc>
        <w:tc>
          <w:tcPr>
            <w:tcW w:w="1649" w:type="pct"/>
          </w:tcPr>
          <w:p w14:paraId="55917685" w14:textId="77777777" w:rsidR="002E6D6E" w:rsidRPr="00683219" w:rsidRDefault="002E6D6E" w:rsidP="00A677F1">
            <w:pPr>
              <w:rPr>
                <w:rFonts w:eastAsia="Times New Roman"/>
                <w:color w:val="000000"/>
                <w:lang w:eastAsia="en-GB"/>
              </w:rPr>
            </w:pPr>
            <w:r w:rsidRPr="00472F37">
              <w:rPr>
                <w:rFonts w:eastAsia="Times New Roman"/>
                <w:color w:val="000000"/>
                <w:lang w:eastAsia="en-GB"/>
              </w:rPr>
              <w:lastRenderedPageBreak/>
              <w:t xml:space="preserve">No negative effects are anticipated; therefore, this </w:t>
            </w:r>
            <w:r>
              <w:rPr>
                <w:rFonts w:eastAsia="Times New Roman"/>
                <w:color w:val="000000"/>
                <w:lang w:eastAsia="en-GB"/>
              </w:rPr>
              <w:t>action</w:t>
            </w:r>
            <w:r w:rsidRPr="00472F37">
              <w:rPr>
                <w:rFonts w:eastAsia="Times New Roman"/>
                <w:color w:val="000000"/>
                <w:lang w:eastAsia="en-GB"/>
              </w:rPr>
              <w:t xml:space="preserve"> is considered to pose a low risk.</w:t>
            </w:r>
          </w:p>
        </w:tc>
      </w:tr>
    </w:tbl>
    <w:p w14:paraId="7135BBBE" w14:textId="77777777" w:rsidR="002E6D6E" w:rsidRDefault="002E6D6E" w:rsidP="002E6D6E">
      <w:pPr>
        <w:spacing w:after="160" w:line="259" w:lineRule="auto"/>
      </w:pPr>
    </w:p>
    <w:p w14:paraId="35706634" w14:textId="77777777" w:rsidR="002E6D6E" w:rsidRDefault="002E6D6E" w:rsidP="002E6D6E">
      <w:pPr>
        <w:spacing w:after="160" w:line="259" w:lineRule="auto"/>
      </w:pPr>
      <w:r>
        <w:br w:type="page"/>
      </w:r>
    </w:p>
    <w:p w14:paraId="340DAE3C" w14:textId="77777777" w:rsidR="002E6D6E" w:rsidRDefault="002E6D6E" w:rsidP="002E6D6E">
      <w:pPr>
        <w:pStyle w:val="Heading2"/>
      </w:pPr>
      <w:bookmarkStart w:id="94" w:name="_Toc233111268"/>
      <w:r>
        <w:lastRenderedPageBreak/>
        <w:t>Table 6.</w:t>
      </w:r>
      <w:r w:rsidRPr="00A44467">
        <w:t xml:space="preserve"> </w:t>
      </w:r>
      <w:r w:rsidRPr="00987DE9">
        <w:t>Assessment of alternatives to proposed policies and actions</w:t>
      </w:r>
      <w:bookmarkEnd w:id="94"/>
    </w:p>
    <w:tbl>
      <w:tblPr>
        <w:tblStyle w:val="TableGrid1"/>
        <w:tblW w:w="5000" w:type="pct"/>
        <w:tblBorders>
          <w:top w:val="single" w:sz="4" w:space="0" w:color="008938"/>
          <w:left w:val="single" w:sz="4" w:space="0" w:color="008938"/>
          <w:bottom w:val="single" w:sz="4" w:space="0" w:color="008938"/>
          <w:right w:val="single" w:sz="4" w:space="0" w:color="008938"/>
          <w:insideH w:val="single" w:sz="4" w:space="0" w:color="008938"/>
          <w:insideV w:val="single" w:sz="4" w:space="0" w:color="008938"/>
        </w:tblBorders>
        <w:tblLayout w:type="fixed"/>
        <w:tblLook w:val="04A0" w:firstRow="1" w:lastRow="0" w:firstColumn="1" w:lastColumn="0" w:noHBand="0" w:noVBand="1"/>
      </w:tblPr>
      <w:tblGrid>
        <w:gridCol w:w="3080"/>
        <w:gridCol w:w="3079"/>
        <w:gridCol w:w="3081"/>
      </w:tblGrid>
      <w:tr w:rsidR="002E6D6E" w:rsidRPr="00A43C7F" w14:paraId="5199FC3A" w14:textId="77777777" w:rsidTr="00A677F1">
        <w:trPr>
          <w:trHeight w:val="721"/>
          <w:tblHeader/>
        </w:trPr>
        <w:tc>
          <w:tcPr>
            <w:tcW w:w="1667" w:type="pct"/>
            <w:shd w:val="clear" w:color="auto" w:fill="008938"/>
            <w:noWrap/>
            <w:hideMark/>
          </w:tcPr>
          <w:p w14:paraId="0BE2095E" w14:textId="77777777" w:rsidR="002E6D6E" w:rsidRPr="00A43C7F" w:rsidRDefault="002E6D6E" w:rsidP="00A677F1">
            <w:pPr>
              <w:spacing w:after="0"/>
              <w:rPr>
                <w:rFonts w:eastAsia="Times New Roman"/>
                <w:b/>
                <w:bCs/>
                <w:color w:val="FFFFFF" w:themeColor="background1"/>
                <w:lang w:eastAsia="en-GB"/>
              </w:rPr>
            </w:pPr>
            <w:r>
              <w:rPr>
                <w:rFonts w:eastAsia="Times New Roman"/>
                <w:b/>
                <w:bCs/>
                <w:color w:val="FFFFFF" w:themeColor="background1"/>
                <w:lang w:eastAsia="en-GB"/>
              </w:rPr>
              <w:t>Policy</w:t>
            </w:r>
          </w:p>
        </w:tc>
        <w:tc>
          <w:tcPr>
            <w:tcW w:w="1666" w:type="pct"/>
            <w:shd w:val="clear" w:color="auto" w:fill="008938"/>
            <w:noWrap/>
            <w:hideMark/>
          </w:tcPr>
          <w:p w14:paraId="798E1F41" w14:textId="77777777" w:rsidR="002E6D6E" w:rsidRPr="00A43C7F" w:rsidRDefault="002E6D6E" w:rsidP="00A677F1">
            <w:pPr>
              <w:spacing w:after="0"/>
              <w:rPr>
                <w:rFonts w:eastAsia="Times New Roman"/>
                <w:b/>
                <w:bCs/>
                <w:color w:val="FFFFFF" w:themeColor="background1"/>
                <w:lang w:eastAsia="en-GB"/>
              </w:rPr>
            </w:pPr>
            <w:r>
              <w:rPr>
                <w:rFonts w:eastAsia="Times New Roman"/>
                <w:b/>
                <w:bCs/>
                <w:color w:val="FFFFFF" w:themeColor="background1"/>
                <w:lang w:eastAsia="en-GB"/>
              </w:rPr>
              <w:t>Actions</w:t>
            </w:r>
          </w:p>
        </w:tc>
        <w:tc>
          <w:tcPr>
            <w:tcW w:w="1667" w:type="pct"/>
            <w:shd w:val="clear" w:color="auto" w:fill="008938"/>
            <w:noWrap/>
            <w:hideMark/>
          </w:tcPr>
          <w:p w14:paraId="5C520516" w14:textId="77777777" w:rsidR="002E6D6E" w:rsidRPr="00A43C7F" w:rsidRDefault="002E6D6E" w:rsidP="00A677F1">
            <w:pPr>
              <w:spacing w:after="0"/>
              <w:rPr>
                <w:rFonts w:eastAsia="Times New Roman"/>
                <w:b/>
                <w:bCs/>
                <w:color w:val="FFFFFF" w:themeColor="background1"/>
                <w:lang w:eastAsia="en-GB"/>
              </w:rPr>
            </w:pPr>
            <w:r w:rsidRPr="00A43C7F">
              <w:rPr>
                <w:rFonts w:eastAsia="Times New Roman"/>
                <w:b/>
                <w:bCs/>
                <w:color w:val="FFFFFF" w:themeColor="background1"/>
                <w:lang w:eastAsia="en-GB"/>
              </w:rPr>
              <w:t xml:space="preserve">Alternative to proposed </w:t>
            </w:r>
            <w:r>
              <w:rPr>
                <w:rFonts w:eastAsia="Times New Roman"/>
                <w:b/>
                <w:bCs/>
                <w:color w:val="FFFFFF" w:themeColor="background1"/>
                <w:lang w:eastAsia="en-GB"/>
              </w:rPr>
              <w:t>actions</w:t>
            </w:r>
          </w:p>
        </w:tc>
      </w:tr>
      <w:tr w:rsidR="002E6D6E" w:rsidRPr="00FB5239" w14:paraId="4066BB55" w14:textId="77777777" w:rsidTr="00A677F1">
        <w:trPr>
          <w:trHeight w:val="622"/>
        </w:trPr>
        <w:tc>
          <w:tcPr>
            <w:tcW w:w="1667" w:type="pct"/>
            <w:noWrap/>
          </w:tcPr>
          <w:p w14:paraId="1B6E11BE" w14:textId="77777777" w:rsidR="002E6D6E" w:rsidRDefault="002E6D6E" w:rsidP="00A677F1">
            <w:pPr>
              <w:rPr>
                <w:color w:val="000000"/>
                <w:lang w:eastAsia="en-GB"/>
              </w:rPr>
            </w:pPr>
            <w:r w:rsidRPr="001F2CEC">
              <w:rPr>
                <w:b/>
                <w:bCs/>
                <w:color w:val="000000" w:themeColor="text1"/>
              </w:rPr>
              <w:t>Policy 1</w:t>
            </w:r>
            <w:r>
              <w:rPr>
                <w:b/>
                <w:bCs/>
                <w:color w:val="000000" w:themeColor="text1"/>
              </w:rPr>
              <w:t>a</w:t>
            </w:r>
            <w:r w:rsidRPr="001F2CEC">
              <w:rPr>
                <w:b/>
                <w:bCs/>
                <w:color w:val="000000" w:themeColor="text1"/>
              </w:rPr>
              <w:t>:</w:t>
            </w:r>
            <w:r>
              <w:rPr>
                <w:color w:val="000000" w:themeColor="text1"/>
              </w:rPr>
              <w:t xml:space="preserve"> </w:t>
            </w:r>
            <w:r w:rsidRPr="00523B2F">
              <w:rPr>
                <w:rFonts w:eastAsia="Calibri"/>
              </w:rPr>
              <w:t>Harvest [the stock] sustainably, contributing to maintaining or restoring the biomass above the level capable of producing MSY</w:t>
            </w:r>
            <w:r w:rsidRPr="00841D2C" w:rsidDel="00523B2F">
              <w:t xml:space="preserve"> </w:t>
            </w:r>
            <w:r>
              <w:rPr>
                <w:color w:val="000000"/>
                <w:lang w:eastAsia="en-GB"/>
              </w:rPr>
              <w:t>&amp;</w:t>
            </w:r>
          </w:p>
          <w:p w14:paraId="68AB633D" w14:textId="77777777" w:rsidR="002E6D6E" w:rsidRPr="00FB5239" w:rsidRDefault="002E6D6E" w:rsidP="00A677F1">
            <w:pPr>
              <w:rPr>
                <w:rFonts w:eastAsia="Times New Roman"/>
                <w:color w:val="000000"/>
                <w:lang w:eastAsia="en-GB"/>
              </w:rPr>
            </w:pPr>
            <w:r w:rsidRPr="001F2CEC">
              <w:rPr>
                <w:b/>
                <w:bCs/>
                <w:color w:val="000000" w:themeColor="text1"/>
              </w:rPr>
              <w:t>Policy 1</w:t>
            </w:r>
            <w:r>
              <w:rPr>
                <w:b/>
                <w:bCs/>
                <w:color w:val="000000" w:themeColor="text1"/>
              </w:rPr>
              <w:t>b</w:t>
            </w:r>
            <w:r w:rsidRPr="001F2CEC">
              <w:rPr>
                <w:b/>
                <w:bCs/>
                <w:color w:val="000000" w:themeColor="text1"/>
              </w:rPr>
              <w:t>:</w:t>
            </w:r>
            <w:r>
              <w:rPr>
                <w:color w:val="000000" w:themeColor="text1"/>
              </w:rPr>
              <w:t xml:space="preserve"> </w:t>
            </w:r>
            <w:r w:rsidRPr="00EE7BA8">
              <w:rPr>
                <w:rFonts w:eastAsia="Calibri"/>
              </w:rPr>
              <w:t>Continue to manage the WoS and Clyde herring stocks using existing tools to maintain stock levels</w:t>
            </w:r>
          </w:p>
        </w:tc>
        <w:tc>
          <w:tcPr>
            <w:tcW w:w="1666" w:type="pct"/>
          </w:tcPr>
          <w:p w14:paraId="120B045D" w14:textId="77777777" w:rsidR="002E6D6E" w:rsidRPr="00EB5496" w:rsidRDefault="002E6D6E" w:rsidP="00A677F1">
            <w:pPr>
              <w:rPr>
                <w:rFonts w:eastAsia="Calibri"/>
              </w:rPr>
            </w:pPr>
            <w:r w:rsidRPr="00EB5496">
              <w:rPr>
                <w:rFonts w:eastAsia="Calibri"/>
                <w:b/>
                <w:bCs/>
              </w:rPr>
              <w:t>North Sea herring FMP</w:t>
            </w:r>
            <w:r w:rsidRPr="00EB5496">
              <w:rPr>
                <w:rFonts w:eastAsia="Calibri"/>
              </w:rPr>
              <w:t>:</w:t>
            </w:r>
          </w:p>
          <w:p w14:paraId="4BB31829" w14:textId="77777777" w:rsidR="002E6D6E" w:rsidRPr="00EB5496" w:rsidRDefault="002E6D6E" w:rsidP="00A677F1">
            <w:pPr>
              <w:rPr>
                <w:rFonts w:eastAsia="Calibri"/>
              </w:rPr>
            </w:pPr>
            <w:r w:rsidRPr="00EB5496">
              <w:rPr>
                <w:rFonts w:eastAsia="Calibri"/>
              </w:rPr>
              <w:t>Continue to take an approach to TAC setting informed by the best available scientific advice, following the LTMS and in line with an MSY approach.</w:t>
            </w:r>
          </w:p>
          <w:p w14:paraId="30B2B576" w14:textId="77777777" w:rsidR="002E6D6E" w:rsidRPr="00EB5496" w:rsidRDefault="002E6D6E" w:rsidP="00A677F1">
            <w:pPr>
              <w:rPr>
                <w:rFonts w:eastAsia="Calibri"/>
              </w:rPr>
            </w:pPr>
            <w:r w:rsidRPr="00EB5496">
              <w:rPr>
                <w:rFonts w:eastAsia="Calibri"/>
              </w:rPr>
              <w:t xml:space="preserve">Continue to work with trilateral partners to support the sustainable harvesting of the stock through international negotiations. </w:t>
            </w:r>
          </w:p>
          <w:p w14:paraId="52E83E2B" w14:textId="77777777" w:rsidR="002E6D6E" w:rsidRPr="00EB5496" w:rsidRDefault="002E6D6E" w:rsidP="00A677F1">
            <w:pPr>
              <w:rPr>
                <w:rFonts w:eastAsia="Calibri"/>
              </w:rPr>
            </w:pPr>
            <w:r w:rsidRPr="00EB5496">
              <w:rPr>
                <w:rFonts w:eastAsia="Calibri"/>
              </w:rPr>
              <w:t>Continue to support the trilateral request to ICES to identify the exceptional circumstances under which the LTMS should be reviewed and/or suspended, and work with trilateral partners to agree appropriate next steps if defined exceptional circumstances are triggered in the future.</w:t>
            </w:r>
          </w:p>
          <w:p w14:paraId="32A5CA58" w14:textId="77777777" w:rsidR="002E6D6E" w:rsidRPr="00EB5496" w:rsidRDefault="002E6D6E" w:rsidP="00A677F1">
            <w:pPr>
              <w:rPr>
                <w:rFonts w:eastAsia="Calibri"/>
                <w:b/>
                <w:bCs/>
              </w:rPr>
            </w:pPr>
          </w:p>
          <w:p w14:paraId="1D5059D4" w14:textId="77777777" w:rsidR="002E6D6E" w:rsidRPr="00EB5496" w:rsidRDefault="002E6D6E" w:rsidP="00A677F1">
            <w:pPr>
              <w:rPr>
                <w:rFonts w:eastAsia="Calibri"/>
                <w:b/>
                <w:bCs/>
              </w:rPr>
            </w:pPr>
            <w:r w:rsidRPr="00EB5496">
              <w:rPr>
                <w:rFonts w:eastAsia="Calibri"/>
                <w:b/>
                <w:bCs/>
              </w:rPr>
              <w:t>Atlanto-Scandian herring FMP:</w:t>
            </w:r>
          </w:p>
          <w:p w14:paraId="2E92D4E9" w14:textId="77777777" w:rsidR="002E6D6E" w:rsidRPr="00EB5496" w:rsidRDefault="002E6D6E" w:rsidP="00A677F1">
            <w:pPr>
              <w:rPr>
                <w:rFonts w:eastAsia="Calibri"/>
              </w:rPr>
            </w:pPr>
            <w:r w:rsidRPr="00EB5496">
              <w:rPr>
                <w:rFonts w:eastAsia="Calibri"/>
              </w:rPr>
              <w:t xml:space="preserve">Continue to take an approach to TAC setting informed by the best available scientific advice and in line with the LTMS </w:t>
            </w:r>
          </w:p>
          <w:p w14:paraId="51FEBFA4" w14:textId="77777777" w:rsidR="002E6D6E" w:rsidRPr="00EB5496" w:rsidRDefault="002E6D6E" w:rsidP="00A677F1">
            <w:pPr>
              <w:rPr>
                <w:rFonts w:eastAsia="Calibri"/>
              </w:rPr>
            </w:pPr>
            <w:r w:rsidRPr="00EB5496">
              <w:rPr>
                <w:rFonts w:eastAsia="Calibri"/>
              </w:rPr>
              <w:lastRenderedPageBreak/>
              <w:t xml:space="preserve">Continue to work with coastal States partners and fishing parties with the aim of improving the sustainable harvesting of the stock. This will include working collectively to agree a comprehensive sharing arrangement for the stock, which in turn will help reduce fishing pressure. </w:t>
            </w:r>
          </w:p>
          <w:p w14:paraId="350ADDFB" w14:textId="77777777" w:rsidR="002E6D6E" w:rsidRDefault="002E6D6E" w:rsidP="00A677F1">
            <w:pPr>
              <w:rPr>
                <w:rFonts w:eastAsia="Calibri"/>
              </w:rPr>
            </w:pPr>
            <w:r w:rsidRPr="00EB5496">
              <w:rPr>
                <w:rFonts w:eastAsia="Calibri"/>
              </w:rPr>
              <w:t>Contain to maintain the UK TAC share at 1.95% to help manage fishing pressure in lieu of comprehensive sharing arrangements being put in place.</w:t>
            </w:r>
          </w:p>
          <w:p w14:paraId="7CF2B322" w14:textId="77777777" w:rsidR="002E6D6E" w:rsidRPr="00EB5496" w:rsidRDefault="002E6D6E" w:rsidP="00A677F1">
            <w:pPr>
              <w:spacing w:before="100" w:beforeAutospacing="1" w:after="100" w:afterAutospacing="1" w:line="240" w:lineRule="auto"/>
              <w:rPr>
                <w:rFonts w:eastAsia="Calibri"/>
                <w:lang w:eastAsia="en-GB"/>
              </w:rPr>
            </w:pPr>
            <w:r w:rsidRPr="00EB5496">
              <w:rPr>
                <w:rFonts w:eastAsia="Calibri"/>
                <w:lang w:eastAsia="en-GB"/>
              </w:rPr>
              <w:t>Following the ICES benchmark for the stock in 2025, progress coastal State discussions to refine and update the current LTMS.</w:t>
            </w:r>
          </w:p>
          <w:p w14:paraId="05CF0E19" w14:textId="77777777" w:rsidR="002E6D6E" w:rsidRPr="00EB5496" w:rsidRDefault="002E6D6E" w:rsidP="00A677F1">
            <w:pPr>
              <w:rPr>
                <w:rFonts w:eastAsia="Calibri"/>
                <w:b/>
                <w:bCs/>
              </w:rPr>
            </w:pPr>
            <w:r w:rsidRPr="00EB5496">
              <w:rPr>
                <w:rFonts w:eastAsia="Calibri"/>
                <w:b/>
                <w:bCs/>
              </w:rPr>
              <w:t>North- East Atlantic mackerel FMP:</w:t>
            </w:r>
          </w:p>
          <w:p w14:paraId="735C9A8A" w14:textId="77777777" w:rsidR="002E6D6E" w:rsidRPr="00EB5496" w:rsidRDefault="002E6D6E" w:rsidP="00A677F1">
            <w:pPr>
              <w:rPr>
                <w:rFonts w:eastAsia="Calibri"/>
              </w:rPr>
            </w:pPr>
            <w:r w:rsidRPr="00EB5496">
              <w:rPr>
                <w:rFonts w:eastAsia="Calibri"/>
              </w:rPr>
              <w:t xml:space="preserve">Continue to take an approach to TAC setting informed by the best available scientific advice and in line with an MSY approach, and in line with a LTMS when in place </w:t>
            </w:r>
          </w:p>
          <w:p w14:paraId="42A18895" w14:textId="77777777" w:rsidR="002E6D6E" w:rsidRPr="00EB5496" w:rsidRDefault="002E6D6E" w:rsidP="00A677F1">
            <w:pPr>
              <w:rPr>
                <w:rFonts w:eastAsia="Calibri"/>
              </w:rPr>
            </w:pPr>
            <w:r w:rsidRPr="00EB5496">
              <w:rPr>
                <w:rFonts w:eastAsia="Calibri"/>
              </w:rPr>
              <w:t xml:space="preserve">Continue to work with coastal State partners with the aim of improving the sustainable harvesting of the stock. This will include </w:t>
            </w:r>
            <w:r w:rsidRPr="00EB5496">
              <w:rPr>
                <w:rFonts w:eastAsia="Calibri"/>
              </w:rPr>
              <w:lastRenderedPageBreak/>
              <w:t>working collectively to make progress towards a comprehensive quota sharing arrangement for the stock, which in turn will help reduce fishing pressure.</w:t>
            </w:r>
          </w:p>
          <w:p w14:paraId="4A019E0F" w14:textId="77777777" w:rsidR="002E6D6E" w:rsidRPr="00EB5496" w:rsidRDefault="002E6D6E" w:rsidP="00A677F1">
            <w:pPr>
              <w:shd w:val="clear" w:color="auto" w:fill="FFFFFF"/>
              <w:spacing w:after="0" w:line="240" w:lineRule="auto"/>
              <w:rPr>
                <w:rFonts w:eastAsia="Segoe UI"/>
                <w:b/>
                <w:bCs/>
              </w:rPr>
            </w:pPr>
            <w:r w:rsidRPr="00EB5496">
              <w:rPr>
                <w:rFonts w:eastAsia="Segoe UI"/>
                <w:b/>
                <w:bCs/>
              </w:rPr>
              <w:t>Norther Shelf blue whiting FMP:</w:t>
            </w:r>
          </w:p>
          <w:p w14:paraId="3B198ECD" w14:textId="77777777" w:rsidR="002E6D6E" w:rsidRPr="00EB5496" w:rsidRDefault="002E6D6E" w:rsidP="00A677F1">
            <w:pPr>
              <w:shd w:val="clear" w:color="auto" w:fill="FFFFFF"/>
              <w:spacing w:after="0" w:line="240" w:lineRule="auto"/>
              <w:rPr>
                <w:rFonts w:eastAsia="Segoe UI"/>
              </w:rPr>
            </w:pPr>
          </w:p>
          <w:p w14:paraId="5E8810C8" w14:textId="77777777" w:rsidR="002E6D6E" w:rsidRDefault="002E6D6E" w:rsidP="00A677F1">
            <w:pPr>
              <w:shd w:val="clear" w:color="auto" w:fill="FFFFFF"/>
              <w:spacing w:after="0" w:line="240" w:lineRule="auto"/>
              <w:rPr>
                <w:rFonts w:eastAsia="Segoe UI"/>
              </w:rPr>
            </w:pPr>
            <w:r w:rsidRPr="00EB5496">
              <w:rPr>
                <w:rFonts w:eastAsia="Segoe UI"/>
              </w:rPr>
              <w:t>Continue to take an approach to TAC setting informed by the best available scientific advice and following MSY principles.</w:t>
            </w:r>
          </w:p>
          <w:p w14:paraId="24F8BF58" w14:textId="77777777" w:rsidR="002E6D6E" w:rsidRPr="00EB5496" w:rsidRDefault="002E6D6E" w:rsidP="00A677F1">
            <w:pPr>
              <w:shd w:val="clear" w:color="auto" w:fill="FFFFFF"/>
              <w:spacing w:after="0" w:line="240" w:lineRule="auto"/>
              <w:rPr>
                <w:rFonts w:eastAsia="Segoe UI"/>
              </w:rPr>
            </w:pPr>
          </w:p>
          <w:p w14:paraId="75D16204" w14:textId="77777777" w:rsidR="002E6D6E" w:rsidRDefault="002E6D6E" w:rsidP="00A677F1">
            <w:pPr>
              <w:shd w:val="clear" w:color="auto" w:fill="FFFFFF"/>
              <w:spacing w:after="0" w:line="259" w:lineRule="auto"/>
              <w:rPr>
                <w:rFonts w:eastAsia="Segoe UI"/>
              </w:rPr>
            </w:pPr>
            <w:r w:rsidRPr="00EB5496">
              <w:rPr>
                <w:rFonts w:eastAsia="Segoe UI"/>
              </w:rPr>
              <w:t xml:space="preserve">Continue to work with coastal States to improve sustainable harvesting of the stock. This includes working collectively to make progress on a comprehensive sharing arrangement for the stock, which would reduce fishing pressure. </w:t>
            </w:r>
          </w:p>
          <w:p w14:paraId="7CAA257E" w14:textId="77777777" w:rsidR="002E6D6E" w:rsidRDefault="002E6D6E" w:rsidP="00A677F1">
            <w:pPr>
              <w:shd w:val="clear" w:color="auto" w:fill="FFFFFF"/>
              <w:spacing w:after="0" w:line="259" w:lineRule="auto"/>
              <w:rPr>
                <w:rFonts w:eastAsia="Segoe UI"/>
              </w:rPr>
            </w:pPr>
          </w:p>
          <w:p w14:paraId="266D3E4C" w14:textId="77777777" w:rsidR="002E6D6E" w:rsidRDefault="002E6D6E" w:rsidP="00A677F1">
            <w:pPr>
              <w:spacing w:before="100" w:beforeAutospacing="1" w:after="100" w:afterAutospacing="1" w:line="240" w:lineRule="auto"/>
              <w:rPr>
                <w:rFonts w:eastAsia="Times New Roman"/>
                <w:lang w:eastAsia="en-GB"/>
              </w:rPr>
            </w:pPr>
            <w:r w:rsidRPr="00EB5496">
              <w:rPr>
                <w:rFonts w:eastAsia="Times New Roman"/>
                <w:lang w:eastAsia="en-GB"/>
              </w:rPr>
              <w:t>Following the planned ICES benchmark for the stock in 2027, progress Coastal State discussions to refine and update the current LTMS.</w:t>
            </w:r>
          </w:p>
          <w:p w14:paraId="47FBB643" w14:textId="77777777" w:rsidR="002E6D6E" w:rsidRPr="00EB5496" w:rsidRDefault="002E6D6E" w:rsidP="00A677F1">
            <w:pPr>
              <w:spacing w:before="100" w:beforeAutospacing="1" w:after="100" w:afterAutospacing="1" w:line="240" w:lineRule="auto"/>
              <w:rPr>
                <w:rFonts w:eastAsia="Times New Roman"/>
                <w:lang w:eastAsia="en-GB"/>
              </w:rPr>
            </w:pPr>
            <w:r w:rsidRPr="00EB5496">
              <w:rPr>
                <w:rFonts w:eastAsia="Calibri"/>
                <w:b/>
                <w:bCs/>
              </w:rPr>
              <w:t>West Coast of Scotland and Clyde Herring FMP</w:t>
            </w:r>
            <w:r>
              <w:rPr>
                <w:rFonts w:eastAsia="Calibri"/>
                <w:b/>
                <w:bCs/>
              </w:rPr>
              <w:t>:</w:t>
            </w:r>
          </w:p>
          <w:p w14:paraId="1E8BFB37" w14:textId="77777777" w:rsidR="002E6D6E" w:rsidRDefault="002E6D6E" w:rsidP="00A677F1">
            <w:pPr>
              <w:shd w:val="clear" w:color="auto" w:fill="FFFFFF"/>
              <w:spacing w:after="0" w:line="259" w:lineRule="auto"/>
              <w:rPr>
                <w:rFonts w:eastAsia="Calibri"/>
              </w:rPr>
            </w:pPr>
            <w:r w:rsidRPr="00EB5496">
              <w:rPr>
                <w:rFonts w:eastAsia="Calibri"/>
              </w:rPr>
              <w:t xml:space="preserve">Continue to take a precautionary approach to TAC setting, following the principles set out in the JFS until sufficient evidence is in place to </w:t>
            </w:r>
            <w:r w:rsidRPr="00EB5496">
              <w:rPr>
                <w:rFonts w:eastAsia="Calibri"/>
              </w:rPr>
              <w:lastRenderedPageBreak/>
              <w:t>make a robust assessment.</w:t>
            </w:r>
          </w:p>
          <w:p w14:paraId="7B311C68" w14:textId="77777777" w:rsidR="002E6D6E" w:rsidRDefault="002E6D6E" w:rsidP="00A677F1">
            <w:pPr>
              <w:shd w:val="clear" w:color="auto" w:fill="FFFFFF"/>
              <w:spacing w:after="0" w:line="259" w:lineRule="auto"/>
              <w:rPr>
                <w:rFonts w:eastAsia="Segoe UI"/>
              </w:rPr>
            </w:pPr>
          </w:p>
          <w:p w14:paraId="261BC129" w14:textId="77777777" w:rsidR="002E6D6E" w:rsidRDefault="002E6D6E" w:rsidP="00A677F1">
            <w:pPr>
              <w:shd w:val="clear" w:color="auto" w:fill="FFFFFF"/>
              <w:spacing w:after="0" w:line="259" w:lineRule="auto"/>
              <w:rPr>
                <w:rFonts w:eastAsia="Calibri"/>
                <w:b/>
                <w:bCs/>
              </w:rPr>
            </w:pPr>
            <w:r w:rsidRPr="00EB5496">
              <w:rPr>
                <w:rFonts w:eastAsia="Calibri"/>
              </w:rPr>
              <w:t>For WoS herring, continue to work with the EU with the aim of maintaining the sustainable harvesting of the stock through international negotiations</w:t>
            </w:r>
            <w:r w:rsidRPr="00EB5496">
              <w:rPr>
                <w:rFonts w:eastAsia="Calibri"/>
                <w:b/>
                <w:bCs/>
              </w:rPr>
              <w:t>.</w:t>
            </w:r>
          </w:p>
          <w:p w14:paraId="11CE13A5" w14:textId="77777777" w:rsidR="002E6D6E" w:rsidRPr="00EB5496" w:rsidRDefault="002E6D6E" w:rsidP="00A677F1">
            <w:pPr>
              <w:shd w:val="clear" w:color="auto" w:fill="FFFFFF"/>
              <w:spacing w:after="0" w:line="259" w:lineRule="auto"/>
              <w:rPr>
                <w:rFonts w:eastAsia="Segoe UI"/>
              </w:rPr>
            </w:pPr>
          </w:p>
          <w:p w14:paraId="29D45AF0" w14:textId="77777777" w:rsidR="002E6D6E" w:rsidRPr="00746068" w:rsidRDefault="002E6D6E" w:rsidP="00A677F1">
            <w:pPr>
              <w:rPr>
                <w:lang w:eastAsia="en-GB"/>
              </w:rPr>
            </w:pPr>
          </w:p>
        </w:tc>
        <w:tc>
          <w:tcPr>
            <w:tcW w:w="1667" w:type="pct"/>
          </w:tcPr>
          <w:p w14:paraId="52B1734A" w14:textId="77777777" w:rsidR="002E6D6E" w:rsidRPr="003235C5" w:rsidRDefault="002E6D6E" w:rsidP="00A677F1">
            <w:pPr>
              <w:rPr>
                <w:color w:val="000000"/>
                <w:lang w:eastAsia="en-GB"/>
              </w:rPr>
            </w:pPr>
            <w:r w:rsidRPr="003235C5">
              <w:rPr>
                <w:color w:val="000000"/>
                <w:lang w:eastAsia="en-GB"/>
              </w:rPr>
              <w:lastRenderedPageBreak/>
              <w:t xml:space="preserve">This group of actions sets out how management can </w:t>
            </w:r>
            <w:r>
              <w:rPr>
                <w:color w:val="000000"/>
                <w:lang w:eastAsia="en-GB"/>
              </w:rPr>
              <w:t xml:space="preserve">develop or </w:t>
            </w:r>
            <w:r w:rsidRPr="003235C5">
              <w:rPr>
                <w:color w:val="000000"/>
                <w:lang w:eastAsia="en-GB"/>
              </w:rPr>
              <w:t>maintain an MSY approach for the fisheries, and highlight</w:t>
            </w:r>
            <w:r>
              <w:rPr>
                <w:color w:val="000000"/>
                <w:lang w:eastAsia="en-GB"/>
              </w:rPr>
              <w:t>s</w:t>
            </w:r>
            <w:r w:rsidRPr="003235C5">
              <w:rPr>
                <w:color w:val="000000"/>
                <w:lang w:eastAsia="en-GB"/>
              </w:rPr>
              <w:t xml:space="preserve"> areas that could lead to refine</w:t>
            </w:r>
            <w:r>
              <w:rPr>
                <w:color w:val="000000"/>
                <w:lang w:eastAsia="en-GB"/>
              </w:rPr>
              <w:t>d</w:t>
            </w:r>
            <w:r w:rsidRPr="003235C5">
              <w:rPr>
                <w:color w:val="000000"/>
                <w:lang w:eastAsia="en-GB"/>
              </w:rPr>
              <w:t xml:space="preserve"> management approaches in the future.</w:t>
            </w:r>
          </w:p>
          <w:p w14:paraId="7CA0D05F" w14:textId="77777777" w:rsidR="002E6D6E" w:rsidRPr="00FB5239" w:rsidRDefault="002E6D6E" w:rsidP="00A677F1">
            <w:pPr>
              <w:rPr>
                <w:rFonts w:eastAsia="Times New Roman"/>
                <w:color w:val="000000"/>
                <w:lang w:eastAsia="en-GB"/>
              </w:rPr>
            </w:pPr>
            <w:r w:rsidRPr="003235C5">
              <w:rPr>
                <w:color w:val="000000"/>
                <w:lang w:eastAsia="en-GB"/>
              </w:rPr>
              <w:t>No reasonable alternatives have been identified at this stage.</w:t>
            </w:r>
          </w:p>
        </w:tc>
      </w:tr>
      <w:tr w:rsidR="002E6D6E" w:rsidRPr="00FB5239" w14:paraId="52F53F11" w14:textId="77777777" w:rsidTr="00A677F1">
        <w:trPr>
          <w:trHeight w:val="460"/>
        </w:trPr>
        <w:tc>
          <w:tcPr>
            <w:tcW w:w="1667" w:type="pct"/>
            <w:noWrap/>
          </w:tcPr>
          <w:p w14:paraId="402D783B" w14:textId="77777777" w:rsidR="002E6D6E" w:rsidRDefault="002E6D6E" w:rsidP="00A677F1">
            <w:pPr>
              <w:rPr>
                <w:color w:val="000000" w:themeColor="text1"/>
              </w:rPr>
            </w:pPr>
            <w:r w:rsidRPr="001F2CEC">
              <w:rPr>
                <w:b/>
                <w:bCs/>
                <w:color w:val="000000" w:themeColor="text1"/>
              </w:rPr>
              <w:lastRenderedPageBreak/>
              <w:t xml:space="preserve">Policy </w:t>
            </w:r>
            <w:r>
              <w:rPr>
                <w:b/>
                <w:bCs/>
                <w:color w:val="000000" w:themeColor="text1"/>
              </w:rPr>
              <w:t xml:space="preserve">2a: </w:t>
            </w:r>
            <w:r w:rsidRPr="008C0C6F">
              <w:rPr>
                <w:color w:val="000000" w:themeColor="text1"/>
              </w:rPr>
              <w:t>Use the best-available scientific evidence to support management decisions relating to the setting of sustainable fishing opportunities</w:t>
            </w:r>
            <w:r w:rsidRPr="0087696A">
              <w:rPr>
                <w:color w:val="000000" w:themeColor="text1"/>
              </w:rPr>
              <w:t>.</w:t>
            </w:r>
          </w:p>
          <w:p w14:paraId="2B6A4CCC" w14:textId="77777777" w:rsidR="002E6D6E" w:rsidRDefault="002E6D6E" w:rsidP="00A677F1">
            <w:pPr>
              <w:rPr>
                <w:color w:val="000000" w:themeColor="text1"/>
                <w:lang w:eastAsia="en-GB"/>
              </w:rPr>
            </w:pPr>
            <w:r>
              <w:rPr>
                <w:color w:val="000000" w:themeColor="text1"/>
                <w:lang w:eastAsia="en-GB"/>
              </w:rPr>
              <w:t>&amp;</w:t>
            </w:r>
          </w:p>
          <w:p w14:paraId="2810EE06" w14:textId="77777777" w:rsidR="002E6D6E" w:rsidRPr="00FB5239" w:rsidRDefault="002E6D6E" w:rsidP="00A677F1">
            <w:pPr>
              <w:rPr>
                <w:rFonts w:eastAsia="Times New Roman"/>
                <w:color w:val="000000"/>
                <w:lang w:eastAsia="en-GB"/>
              </w:rPr>
            </w:pPr>
            <w:r w:rsidRPr="001F2CEC">
              <w:rPr>
                <w:b/>
                <w:bCs/>
                <w:color w:val="000000" w:themeColor="text1"/>
              </w:rPr>
              <w:t xml:space="preserve">Policy </w:t>
            </w:r>
            <w:r>
              <w:rPr>
                <w:b/>
                <w:bCs/>
                <w:color w:val="000000" w:themeColor="text1"/>
              </w:rPr>
              <w:t xml:space="preserve">2b: </w:t>
            </w:r>
            <w:r w:rsidRPr="00A03BF7">
              <w:rPr>
                <w:rFonts w:eastAsia="Calibri"/>
                <w:color w:val="000000"/>
              </w:rPr>
              <w:t>Improve the evidence base underpinning the stock, in order to support sustainable harvesting of the WoS and Clyde herring stocks, with biomass maintained above the level capable of producing MSY.</w:t>
            </w:r>
          </w:p>
        </w:tc>
        <w:tc>
          <w:tcPr>
            <w:tcW w:w="1666" w:type="pct"/>
          </w:tcPr>
          <w:p w14:paraId="2C8833B3" w14:textId="77777777" w:rsidR="002E6D6E" w:rsidRDefault="002E6D6E" w:rsidP="00A677F1">
            <w:pPr>
              <w:rPr>
                <w:rFonts w:eastAsia="Calibri"/>
              </w:rPr>
            </w:pPr>
            <w:r w:rsidRPr="00E24E34">
              <w:rPr>
                <w:rFonts w:eastAsia="Calibri"/>
              </w:rPr>
              <w:t xml:space="preserve">Continue to participate in ICES working groups to support ongoing data collection and maintenance of the international scientific evidence base which supports the setting of fishing opportunities at sustainable levels. </w:t>
            </w:r>
            <w:r w:rsidRPr="00EE03CA">
              <w:rPr>
                <w:rFonts w:eastAsia="Calibri"/>
              </w:rPr>
              <w:t xml:space="preserve">Continue to undertake scientific surveys, participate in international stock assessments and contribute to the international advice process. </w:t>
            </w:r>
            <w:r w:rsidRPr="003F2F95">
              <w:rPr>
                <w:rFonts w:eastAsia="Calibri"/>
              </w:rPr>
              <w:t xml:space="preserve">Continue to undertake existing scientific surveys and , working collaboratively with other scientific institutes and the pelagic fishing industry, investigate options to improve the current knowledge gap of juvenile mackerel through additional new surveys. Participate in international stock assessments and contribute to the </w:t>
            </w:r>
            <w:r w:rsidRPr="003F2F95">
              <w:rPr>
                <w:rFonts w:eastAsia="Calibri"/>
              </w:rPr>
              <w:lastRenderedPageBreak/>
              <w:t>international advice process</w:t>
            </w:r>
            <w:r>
              <w:rPr>
                <w:rFonts w:eastAsia="Calibri"/>
              </w:rPr>
              <w:t>.</w:t>
            </w:r>
          </w:p>
          <w:p w14:paraId="00341380" w14:textId="77777777" w:rsidR="002E6D6E" w:rsidRDefault="002E6D6E" w:rsidP="00A677F1">
            <w:pPr>
              <w:rPr>
                <w:rFonts w:eastAsia="Calibri"/>
              </w:rPr>
            </w:pPr>
            <w:r w:rsidRPr="0085343D">
              <w:rPr>
                <w:rFonts w:eastAsia="Calibri"/>
              </w:rPr>
              <w:t>Continue to identify possible improvements to available evidence base for NSAS herring</w:t>
            </w:r>
            <w:r>
              <w:rPr>
                <w:rFonts w:eastAsia="Calibri"/>
              </w:rPr>
              <w:t>.</w:t>
            </w:r>
          </w:p>
          <w:p w14:paraId="68DCD530" w14:textId="77777777" w:rsidR="002E6D6E" w:rsidRDefault="002E6D6E" w:rsidP="00A677F1">
            <w:pPr>
              <w:rPr>
                <w:rFonts w:eastAsia="Calibri"/>
              </w:rPr>
            </w:pPr>
            <w:r w:rsidRPr="00EB5496">
              <w:rPr>
                <w:rFonts w:eastAsia="Calibri"/>
              </w:rPr>
              <w:t>Continue to work collaboratively with the UK pelagic/fishing industry in the [co-sampling programme/including schemes such as the Scottish Pelagic Industry-Science Data Collection Programme (SPISDCP)] allowing data to be gathered on a haul to haul basis ensuring [that] high quality, and representative, data are gathered and submitted to ICES.</w:t>
            </w:r>
          </w:p>
          <w:p w14:paraId="7AEB7B69" w14:textId="77777777" w:rsidR="002E6D6E" w:rsidRDefault="002E6D6E" w:rsidP="00A677F1">
            <w:pPr>
              <w:rPr>
                <w:rFonts w:eastAsia="Calibri"/>
              </w:rPr>
            </w:pPr>
            <w:r w:rsidRPr="003C5239">
              <w:rPr>
                <w:rFonts w:eastAsia="Calibri"/>
              </w:rPr>
              <w:t>Continue to use the best available data/ evidence to underpin management decisions (implementing the precautionary approach when robust data is not yet available).</w:t>
            </w:r>
          </w:p>
          <w:p w14:paraId="36EA65BA" w14:textId="77777777" w:rsidR="002E6D6E" w:rsidRDefault="002E6D6E" w:rsidP="00A677F1">
            <w:pPr>
              <w:rPr>
                <w:rFonts w:eastAsia="Calibri"/>
              </w:rPr>
            </w:pPr>
            <w:r w:rsidRPr="00EB5496">
              <w:rPr>
                <w:rFonts w:eastAsia="Calibri"/>
              </w:rPr>
              <w:t>Continue to participate in international stock assessments and contribute to the international advice process.</w:t>
            </w:r>
          </w:p>
          <w:p w14:paraId="594D70B4" w14:textId="77777777" w:rsidR="002E6D6E" w:rsidRDefault="002E6D6E" w:rsidP="00A677F1">
            <w:pPr>
              <w:rPr>
                <w:rFonts w:eastAsia="Calibri"/>
              </w:rPr>
            </w:pPr>
            <w:r w:rsidRPr="00EB5496">
              <w:rPr>
                <w:rFonts w:eastAsia="Calibri"/>
              </w:rPr>
              <w:t xml:space="preserve">Utilise additional and new data streams, including (the use of biological data from the self-sampling </w:t>
            </w:r>
            <w:r w:rsidRPr="00EB5496">
              <w:rPr>
                <w:rFonts w:eastAsia="Calibri"/>
              </w:rPr>
              <w:lastRenderedPageBreak/>
              <w:t>scheme of the SPISDCP, and scientific) data derived from new technology such as REM.</w:t>
            </w:r>
          </w:p>
          <w:p w14:paraId="0AE984F5" w14:textId="77777777" w:rsidR="002E6D6E" w:rsidRDefault="002E6D6E" w:rsidP="00A677F1">
            <w:pPr>
              <w:rPr>
                <w:rFonts w:eastAsia="Calibri"/>
              </w:rPr>
            </w:pPr>
            <w:r w:rsidRPr="00EB5496">
              <w:rPr>
                <w:rFonts w:eastAsia="Calibri"/>
              </w:rPr>
              <w:t>Actively work in conjunction with partners in the UK-Norway Science/Industry mackerel collaboration project to determine the feasibility of undertaking a survey of 2 year old mackerel NW of Scotland, fulfilling a current knowledge gap identified by ICES.</w:t>
            </w:r>
          </w:p>
          <w:p w14:paraId="3B9E5D22" w14:textId="77777777" w:rsidR="002E6D6E" w:rsidRDefault="002E6D6E" w:rsidP="00A677F1">
            <w:pPr>
              <w:rPr>
                <w:rFonts w:eastAsia="Calibri"/>
              </w:rPr>
            </w:pPr>
          </w:p>
          <w:p w14:paraId="4567A8AF" w14:textId="77777777" w:rsidR="002E6D6E" w:rsidRPr="00582EC1" w:rsidRDefault="002E6D6E" w:rsidP="00A677F1">
            <w:pPr>
              <w:rPr>
                <w:rFonts w:eastAsia="Calibri"/>
                <w:b/>
                <w:bCs/>
              </w:rPr>
            </w:pPr>
            <w:r w:rsidRPr="00582EC1">
              <w:rPr>
                <w:rFonts w:eastAsia="Calibri"/>
                <w:b/>
                <w:bCs/>
              </w:rPr>
              <w:t>West Coast of Scotland and Clyde herring FMP only:</w:t>
            </w:r>
          </w:p>
          <w:p w14:paraId="34BF186B" w14:textId="77777777" w:rsidR="002E6D6E" w:rsidRDefault="002E6D6E" w:rsidP="00A677F1">
            <w:pPr>
              <w:rPr>
                <w:rFonts w:eastAsia="Calibri"/>
              </w:rPr>
            </w:pPr>
            <w:r w:rsidRPr="00EB5496">
              <w:rPr>
                <w:rFonts w:eastAsia="Calibri"/>
              </w:rPr>
              <w:t>Continue to undertake scientific surveys and participate in ICES working groups to support ongoing data collection and maintenance of the international scientific evidence base which supports the setting of fishing opportunities at sustainable levels.</w:t>
            </w:r>
          </w:p>
          <w:p w14:paraId="2218885B" w14:textId="77777777" w:rsidR="002E6D6E" w:rsidRDefault="002E6D6E" w:rsidP="00A677F1">
            <w:pPr>
              <w:rPr>
                <w:rFonts w:eastAsia="Calibri"/>
              </w:rPr>
            </w:pPr>
            <w:r w:rsidRPr="00EB5496">
              <w:rPr>
                <w:rFonts w:eastAsia="Calibri"/>
              </w:rPr>
              <w:t>Continue to participate in international stock assessments and contribute to the international advice process.</w:t>
            </w:r>
          </w:p>
          <w:p w14:paraId="2233C97A" w14:textId="77777777" w:rsidR="002E6D6E" w:rsidRDefault="002E6D6E" w:rsidP="00A677F1">
            <w:pPr>
              <w:rPr>
                <w:rFonts w:eastAsia="Calibri"/>
              </w:rPr>
            </w:pPr>
            <w:r w:rsidRPr="00EB5496">
              <w:rPr>
                <w:rFonts w:eastAsia="Calibri"/>
              </w:rPr>
              <w:t xml:space="preserve">Continue to use the best available data to underpin management decisions </w:t>
            </w:r>
            <w:r w:rsidRPr="00EB5496">
              <w:rPr>
                <w:rFonts w:eastAsia="Calibri"/>
              </w:rPr>
              <w:lastRenderedPageBreak/>
              <w:t>and refine the management approach as additional information becomes available.</w:t>
            </w:r>
          </w:p>
          <w:p w14:paraId="37C50C90" w14:textId="77777777" w:rsidR="002E6D6E" w:rsidRDefault="002E6D6E" w:rsidP="00A677F1">
            <w:pPr>
              <w:rPr>
                <w:rFonts w:eastAsia="Calibri"/>
              </w:rPr>
            </w:pPr>
            <w:r w:rsidRPr="00EB5496">
              <w:rPr>
                <w:rFonts w:eastAsia="Calibri"/>
              </w:rPr>
              <w:t>Continue to use the best available data to underpin management decisions and refine the management approach as additional information becomes available.</w:t>
            </w:r>
          </w:p>
          <w:p w14:paraId="1D7FAF7B" w14:textId="77777777" w:rsidR="002E6D6E" w:rsidRDefault="002E6D6E" w:rsidP="00A677F1">
            <w:pPr>
              <w:rPr>
                <w:rFonts w:eastAsia="Calibri"/>
              </w:rPr>
            </w:pPr>
            <w:r w:rsidRPr="00EB5496">
              <w:rPr>
                <w:rFonts w:eastAsia="Calibri"/>
              </w:rPr>
              <w:t>Continue to seek relevant additional evidence and data from academics, researchers and the fishing industry as part of the review of the Clyde herring stock and take relevant information into account when setting the TAC.</w:t>
            </w:r>
          </w:p>
          <w:p w14:paraId="467BB9E1" w14:textId="77777777" w:rsidR="002E6D6E" w:rsidRDefault="002E6D6E" w:rsidP="00A677F1">
            <w:pPr>
              <w:rPr>
                <w:rFonts w:eastAsia="Calibri"/>
              </w:rPr>
            </w:pPr>
            <w:r w:rsidRPr="00EB5496">
              <w:rPr>
                <w:rFonts w:eastAsia="Calibri"/>
              </w:rPr>
              <w:t>Consider options to improve data gaps in assessments, including through the use of REM.</w:t>
            </w:r>
          </w:p>
          <w:p w14:paraId="1396CF6C" w14:textId="77777777" w:rsidR="002E6D6E" w:rsidRPr="0027397E" w:rsidRDefault="002E6D6E" w:rsidP="00A677F1">
            <w:pPr>
              <w:rPr>
                <w:b/>
                <w:bCs/>
              </w:rPr>
            </w:pPr>
            <w:r w:rsidRPr="003F2F95">
              <w:rPr>
                <w:rFonts w:eastAsia="Calibri"/>
              </w:rPr>
              <w:t xml:space="preserve"> </w:t>
            </w:r>
          </w:p>
          <w:p w14:paraId="1BA01E2E" w14:textId="77777777" w:rsidR="002E6D6E" w:rsidRPr="00746068" w:rsidRDefault="002E6D6E" w:rsidP="00A677F1">
            <w:pPr>
              <w:rPr>
                <w:rFonts w:eastAsia="Times New Roman"/>
                <w:lang w:eastAsia="en-GB"/>
              </w:rPr>
            </w:pPr>
          </w:p>
        </w:tc>
        <w:tc>
          <w:tcPr>
            <w:tcW w:w="1667" w:type="pct"/>
          </w:tcPr>
          <w:p w14:paraId="68B28A2C" w14:textId="77777777" w:rsidR="002E6D6E" w:rsidRPr="003235C5" w:rsidRDefault="002E6D6E" w:rsidP="00A677F1">
            <w:pPr>
              <w:rPr>
                <w:color w:val="000000"/>
                <w:lang w:eastAsia="en-GB"/>
              </w:rPr>
            </w:pPr>
            <w:r w:rsidRPr="003235C5">
              <w:rPr>
                <w:color w:val="000000"/>
                <w:lang w:eastAsia="en-GB"/>
              </w:rPr>
              <w:lastRenderedPageBreak/>
              <w:t xml:space="preserve">This group of actions sets out how management can </w:t>
            </w:r>
            <w:r>
              <w:rPr>
                <w:color w:val="000000"/>
                <w:lang w:eastAsia="en-GB"/>
              </w:rPr>
              <w:t xml:space="preserve">develop or </w:t>
            </w:r>
            <w:r w:rsidRPr="003235C5">
              <w:rPr>
                <w:color w:val="000000"/>
                <w:lang w:eastAsia="en-GB"/>
              </w:rPr>
              <w:t>maintain an MSY approach for the fisheries, and highlight</w:t>
            </w:r>
            <w:r>
              <w:rPr>
                <w:color w:val="000000"/>
                <w:lang w:eastAsia="en-GB"/>
              </w:rPr>
              <w:t>s</w:t>
            </w:r>
            <w:r w:rsidRPr="003235C5">
              <w:rPr>
                <w:color w:val="000000"/>
                <w:lang w:eastAsia="en-GB"/>
              </w:rPr>
              <w:t xml:space="preserve"> areas that could lead to refine</w:t>
            </w:r>
            <w:r>
              <w:rPr>
                <w:color w:val="000000"/>
                <w:lang w:eastAsia="en-GB"/>
              </w:rPr>
              <w:t>d</w:t>
            </w:r>
            <w:r w:rsidRPr="003235C5">
              <w:rPr>
                <w:color w:val="000000"/>
                <w:lang w:eastAsia="en-GB"/>
              </w:rPr>
              <w:t xml:space="preserve"> management approaches in the future.</w:t>
            </w:r>
          </w:p>
          <w:p w14:paraId="246BB46B" w14:textId="77777777" w:rsidR="002E6D6E" w:rsidRPr="00F030E4" w:rsidRDefault="002E6D6E" w:rsidP="00A677F1">
            <w:pPr>
              <w:rPr>
                <w:rFonts w:eastAsia="Arial"/>
                <w:color w:val="000000"/>
                <w:lang w:eastAsia="en-GB"/>
              </w:rPr>
            </w:pPr>
            <w:r w:rsidRPr="003235C5">
              <w:rPr>
                <w:color w:val="000000"/>
                <w:lang w:eastAsia="en-GB"/>
              </w:rPr>
              <w:t>No reasonable alternatives have been identified at this stage.</w:t>
            </w:r>
          </w:p>
        </w:tc>
      </w:tr>
      <w:tr w:rsidR="002E6D6E" w:rsidRPr="00FB5239" w14:paraId="0F6C0B09" w14:textId="77777777" w:rsidTr="00A677F1">
        <w:trPr>
          <w:trHeight w:val="460"/>
        </w:trPr>
        <w:tc>
          <w:tcPr>
            <w:tcW w:w="1667" w:type="pct"/>
            <w:noWrap/>
          </w:tcPr>
          <w:p w14:paraId="258152FB" w14:textId="77777777" w:rsidR="002E6D6E" w:rsidRPr="00FB5239" w:rsidRDefault="002E6D6E" w:rsidP="00A677F1">
            <w:pPr>
              <w:rPr>
                <w:rFonts w:eastAsia="Times New Roman"/>
                <w:color w:val="000000"/>
                <w:lang w:eastAsia="en-GB"/>
              </w:rPr>
            </w:pPr>
            <w:r w:rsidRPr="001F2CEC">
              <w:rPr>
                <w:b/>
                <w:bCs/>
                <w:color w:val="000000" w:themeColor="text1"/>
              </w:rPr>
              <w:lastRenderedPageBreak/>
              <w:t xml:space="preserve">Policy </w:t>
            </w:r>
            <w:r>
              <w:rPr>
                <w:b/>
                <w:bCs/>
                <w:color w:val="000000" w:themeColor="text1"/>
              </w:rPr>
              <w:t>3</w:t>
            </w:r>
            <w:r w:rsidRPr="001F2CEC">
              <w:rPr>
                <w:b/>
                <w:bCs/>
                <w:color w:val="000000" w:themeColor="text1"/>
              </w:rPr>
              <w:t>:</w:t>
            </w:r>
            <w:r>
              <w:rPr>
                <w:color w:val="000000" w:themeColor="text1"/>
              </w:rPr>
              <w:t xml:space="preserve"> </w:t>
            </w:r>
            <w:r w:rsidRPr="00276810">
              <w:rPr>
                <w:color w:val="000000" w:themeColor="text1"/>
              </w:rPr>
              <w:t>Monitor catches of [Pelagic FMP stocks] and ensure that where possible all catches are counted against quotas</w:t>
            </w:r>
          </w:p>
        </w:tc>
        <w:tc>
          <w:tcPr>
            <w:tcW w:w="1666" w:type="pct"/>
          </w:tcPr>
          <w:p w14:paraId="6D593EEC" w14:textId="77777777" w:rsidR="002E6D6E" w:rsidRPr="00204F5F" w:rsidRDefault="002E6D6E" w:rsidP="00A677F1">
            <w:pPr>
              <w:rPr>
                <w:b/>
                <w:bCs/>
              </w:rPr>
            </w:pPr>
            <w:r w:rsidRPr="00276810">
              <w:t>Continue to monitor pelagic fishing activity using REM (where available) and other tools, and take appropriate action to tackle non-compliance as needed</w:t>
            </w:r>
            <w:r w:rsidRPr="00204F5F">
              <w:rPr>
                <w:b/>
                <w:bCs/>
              </w:rPr>
              <w:t xml:space="preserve">. </w:t>
            </w:r>
          </w:p>
          <w:p w14:paraId="13CFD87A" w14:textId="77777777" w:rsidR="002E6D6E" w:rsidRPr="00763D2B" w:rsidRDefault="002E6D6E" w:rsidP="00A677F1">
            <w:pPr>
              <w:rPr>
                <w:b/>
                <w:bCs/>
              </w:rPr>
            </w:pPr>
            <w:r w:rsidRPr="00276810">
              <w:t xml:space="preserve">Continue to monitor levels of fish bycatch within pelagic fisheries and take </w:t>
            </w:r>
            <w:r w:rsidRPr="00276810">
              <w:lastRenderedPageBreak/>
              <w:t>appropriate management action if required</w:t>
            </w:r>
            <w:r>
              <w:t>.</w:t>
            </w:r>
          </w:p>
          <w:p w14:paraId="27B073CC" w14:textId="77777777" w:rsidR="002E6D6E" w:rsidRPr="00746068" w:rsidRDefault="002E6D6E" w:rsidP="00A677F1">
            <w:pPr>
              <w:rPr>
                <w:lang w:eastAsia="en-GB"/>
              </w:rPr>
            </w:pPr>
            <w:r>
              <w:t xml:space="preserve"> </w:t>
            </w:r>
          </w:p>
        </w:tc>
        <w:tc>
          <w:tcPr>
            <w:tcW w:w="1667" w:type="pct"/>
          </w:tcPr>
          <w:p w14:paraId="37572AC8" w14:textId="77777777" w:rsidR="002E6D6E" w:rsidRPr="008F1C9C" w:rsidRDefault="002E6D6E" w:rsidP="00A677F1">
            <w:pPr>
              <w:rPr>
                <w:rFonts w:eastAsia="Times New Roman"/>
                <w:color w:val="000000"/>
                <w:lang w:eastAsia="en-GB"/>
              </w:rPr>
            </w:pPr>
            <w:r>
              <w:rPr>
                <w:rFonts w:eastAsia="Times New Roman"/>
                <w:color w:val="000000"/>
                <w:lang w:eastAsia="en-GB"/>
              </w:rPr>
              <w:lastRenderedPageBreak/>
              <w:t>Monitoring</w:t>
            </w:r>
            <w:r w:rsidRPr="008F1C9C">
              <w:rPr>
                <w:rFonts w:eastAsia="Times New Roman"/>
                <w:color w:val="000000"/>
                <w:lang w:eastAsia="en-GB"/>
              </w:rPr>
              <w:t xml:space="preserve"> unwanted catches is crucial for making informed, evidence-based management decisions.</w:t>
            </w:r>
          </w:p>
          <w:p w14:paraId="2611140C" w14:textId="77777777" w:rsidR="002E6D6E" w:rsidRPr="003235C5" w:rsidRDefault="002E6D6E" w:rsidP="00A677F1">
            <w:pPr>
              <w:rPr>
                <w:color w:val="000000"/>
                <w:lang w:eastAsia="en-GB"/>
              </w:rPr>
            </w:pPr>
            <w:r w:rsidRPr="003235C5">
              <w:rPr>
                <w:color w:val="000000"/>
                <w:lang w:eastAsia="en-GB"/>
              </w:rPr>
              <w:t>Better information is required to understand the detailed nature of bycatch to adequately mitigate impacts.</w:t>
            </w:r>
          </w:p>
          <w:p w14:paraId="783ADE95" w14:textId="77777777" w:rsidR="002E6D6E" w:rsidRPr="003235C5" w:rsidRDefault="002E6D6E" w:rsidP="00A677F1">
            <w:pPr>
              <w:rPr>
                <w:color w:val="000000"/>
                <w:lang w:eastAsia="en-GB"/>
              </w:rPr>
            </w:pPr>
            <w:r w:rsidRPr="003235C5">
              <w:rPr>
                <w:color w:val="000000"/>
                <w:lang w:eastAsia="en-GB"/>
              </w:rPr>
              <w:lastRenderedPageBreak/>
              <w:t xml:space="preserve">Without this, it is not possible to design effective mitigation </w:t>
            </w:r>
            <w:r>
              <w:rPr>
                <w:color w:val="000000"/>
                <w:lang w:eastAsia="en-GB"/>
              </w:rPr>
              <w:t>actions</w:t>
            </w:r>
            <w:r w:rsidRPr="003235C5">
              <w:rPr>
                <w:color w:val="000000"/>
                <w:lang w:eastAsia="en-GB"/>
              </w:rPr>
              <w:t>.</w:t>
            </w:r>
          </w:p>
          <w:p w14:paraId="0579EC40" w14:textId="77777777" w:rsidR="002E6D6E" w:rsidRPr="008F1C9C" w:rsidRDefault="002E6D6E" w:rsidP="00A677F1">
            <w:pPr>
              <w:rPr>
                <w:rFonts w:eastAsia="Times New Roman"/>
                <w:color w:val="000000"/>
                <w:lang w:eastAsia="en-GB"/>
              </w:rPr>
            </w:pPr>
            <w:r w:rsidRPr="008F1C9C">
              <w:rPr>
                <w:rFonts w:eastAsia="Times New Roman"/>
                <w:color w:val="000000"/>
                <w:lang w:eastAsia="en-GB"/>
              </w:rPr>
              <w:t>No reasonable alternatives have been identified at this stage.</w:t>
            </w:r>
          </w:p>
          <w:p w14:paraId="3168F8F1" w14:textId="77777777" w:rsidR="002E6D6E" w:rsidRDefault="002E6D6E" w:rsidP="00A677F1">
            <w:pPr>
              <w:rPr>
                <w:rFonts w:eastAsia="Times New Roman"/>
                <w:color w:val="000000"/>
                <w:lang w:eastAsia="en-GB"/>
              </w:rPr>
            </w:pPr>
            <w:r w:rsidRPr="008F1C9C">
              <w:rPr>
                <w:rFonts w:eastAsia="Times New Roman"/>
                <w:color w:val="000000"/>
                <w:lang w:eastAsia="en-GB"/>
              </w:rPr>
              <w:t xml:space="preserve">Alternative options can be considered as detailed </w:t>
            </w:r>
            <w:r>
              <w:rPr>
                <w:rFonts w:eastAsia="Times New Roman"/>
                <w:color w:val="000000"/>
                <w:lang w:eastAsia="en-GB"/>
              </w:rPr>
              <w:t>actions</w:t>
            </w:r>
            <w:r w:rsidRPr="008F1C9C">
              <w:rPr>
                <w:rFonts w:eastAsia="Times New Roman"/>
                <w:color w:val="000000"/>
                <w:lang w:eastAsia="en-GB"/>
              </w:rPr>
              <w:t xml:space="preserve"> are drafted.</w:t>
            </w:r>
          </w:p>
          <w:p w14:paraId="2322F70A" w14:textId="77777777" w:rsidR="002E6D6E" w:rsidRPr="00FB5239" w:rsidRDefault="002E6D6E" w:rsidP="00A677F1">
            <w:pPr>
              <w:rPr>
                <w:rFonts w:eastAsia="Times New Roman"/>
                <w:color w:val="000000"/>
                <w:lang w:eastAsia="en-GB"/>
              </w:rPr>
            </w:pPr>
          </w:p>
        </w:tc>
      </w:tr>
      <w:tr w:rsidR="002E6D6E" w:rsidRPr="00FB5239" w14:paraId="1D87C9E0" w14:textId="77777777" w:rsidTr="00A677F1">
        <w:trPr>
          <w:trHeight w:val="448"/>
        </w:trPr>
        <w:tc>
          <w:tcPr>
            <w:tcW w:w="1667" w:type="pct"/>
            <w:noWrap/>
          </w:tcPr>
          <w:p w14:paraId="3EF007ED" w14:textId="77777777" w:rsidR="002E6D6E" w:rsidRPr="00FB5239" w:rsidRDefault="002E6D6E" w:rsidP="00A677F1">
            <w:pPr>
              <w:rPr>
                <w:rFonts w:eastAsia="Times New Roman"/>
                <w:color w:val="000000"/>
                <w:lang w:eastAsia="en-GB"/>
              </w:rPr>
            </w:pPr>
            <w:r w:rsidRPr="001F2CEC">
              <w:rPr>
                <w:b/>
                <w:bCs/>
                <w:color w:val="000000" w:themeColor="text1"/>
              </w:rPr>
              <w:lastRenderedPageBreak/>
              <w:t xml:space="preserve">Policy </w:t>
            </w:r>
            <w:r>
              <w:rPr>
                <w:b/>
                <w:bCs/>
                <w:color w:val="000000" w:themeColor="text1"/>
              </w:rPr>
              <w:t>4</w:t>
            </w:r>
            <w:r w:rsidRPr="001F2CEC">
              <w:rPr>
                <w:b/>
                <w:bCs/>
                <w:color w:val="000000" w:themeColor="text1"/>
              </w:rPr>
              <w:t>:</w:t>
            </w:r>
            <w:r>
              <w:rPr>
                <w:color w:val="000000" w:themeColor="text1"/>
              </w:rPr>
              <w:t xml:space="preserve"> </w:t>
            </w:r>
            <w:r w:rsidRPr="0065407A">
              <w:rPr>
                <w:color w:val="000000" w:themeColor="text1"/>
              </w:rPr>
              <w:t xml:space="preserve">Identify and support implementation of ecosystem-based fisheries management approaches appropriate for the </w:t>
            </w:r>
            <w:r>
              <w:rPr>
                <w:color w:val="000000" w:themeColor="text1"/>
              </w:rPr>
              <w:t xml:space="preserve">relevant </w:t>
            </w:r>
            <w:r w:rsidRPr="0065407A">
              <w:rPr>
                <w:color w:val="000000" w:themeColor="text1"/>
              </w:rPr>
              <w:t>fisheries.</w:t>
            </w:r>
          </w:p>
        </w:tc>
        <w:tc>
          <w:tcPr>
            <w:tcW w:w="1666" w:type="pct"/>
          </w:tcPr>
          <w:p w14:paraId="196CD6A8" w14:textId="77777777" w:rsidR="002E6D6E" w:rsidRPr="00F030E4" w:rsidRDefault="002E6D6E" w:rsidP="00A677F1">
            <w:r w:rsidRPr="00F030E4">
              <w:t xml:space="preserve">Continue to monitor levels of bycatch in pelagic trawl fisheries through REM, to improve understanding of risk and to support appropriate management if required. </w:t>
            </w:r>
          </w:p>
          <w:p w14:paraId="7F73B069" w14:textId="77777777" w:rsidR="002E6D6E" w:rsidRPr="00F030E4" w:rsidRDefault="002E6D6E" w:rsidP="00A677F1">
            <w:pPr>
              <w:rPr>
                <w:b/>
                <w:bCs/>
              </w:rPr>
            </w:pPr>
            <w:r w:rsidRPr="00F030E4">
              <w:t xml:space="preserve">Continue to promote existing good practice within the fishing industry in relation to handling of sensitive marine species and returning them to the sea unharmed, where practical to do so. </w:t>
            </w:r>
          </w:p>
          <w:p w14:paraId="1443B3FE" w14:textId="77777777" w:rsidR="002E6D6E" w:rsidRDefault="002E6D6E" w:rsidP="00A677F1">
            <w:pPr>
              <w:rPr>
                <w:rFonts w:eastAsia="Calibri"/>
              </w:rPr>
            </w:pPr>
            <w:r w:rsidRPr="00624F6C">
              <w:rPr>
                <w:rFonts w:eastAsia="Calibri"/>
              </w:rPr>
              <w:t xml:space="preserve">Work with UK experts to consider the ecological role of pelagic species in the North Sea and West of Scotland, and how an ecosystem-based approach could be integrated into fisheries management [especially in relation to our goals for commercially important fish species which interact </w:t>
            </w:r>
            <w:r w:rsidRPr="00624F6C">
              <w:rPr>
                <w:rFonts w:eastAsia="Calibri"/>
              </w:rPr>
              <w:lastRenderedPageBreak/>
              <w:t>with West of Scotland herring].</w:t>
            </w:r>
          </w:p>
          <w:p w14:paraId="045CD6E4" w14:textId="77777777" w:rsidR="002E6D6E" w:rsidRDefault="002E6D6E" w:rsidP="00A677F1">
            <w:pPr>
              <w:rPr>
                <w:rFonts w:eastAsia="Calibri"/>
              </w:rPr>
            </w:pPr>
            <w:r w:rsidRPr="00AF1947">
              <w:rPr>
                <w:rFonts w:eastAsia="Calibri"/>
              </w:rPr>
              <w:t>Work with ICES to consider further developing ecosystem-informed assessments and ecosystem modelling approaches in the future.</w:t>
            </w:r>
          </w:p>
          <w:p w14:paraId="78ACA478" w14:textId="77777777" w:rsidR="002E6D6E" w:rsidRPr="00582EC1" w:rsidRDefault="002E6D6E" w:rsidP="00A677F1">
            <w:pPr>
              <w:rPr>
                <w:rFonts w:eastAsia="Segoe UI"/>
                <w:color w:val="242424"/>
              </w:rPr>
            </w:pPr>
            <w:r w:rsidRPr="00BF3DC4">
              <w:rPr>
                <w:rFonts w:eastAsia="Segoe UI"/>
                <w:color w:val="242424"/>
              </w:rPr>
              <w:t>Explore avenues to protect and enable recovery of habitats that have been identified as important for herring from the pressures that pose risks to them.</w:t>
            </w:r>
          </w:p>
          <w:p w14:paraId="122E7FEA" w14:textId="77777777" w:rsidR="002E6D6E" w:rsidRDefault="002E6D6E" w:rsidP="00A677F1"/>
          <w:p w14:paraId="1CEDF247" w14:textId="77777777" w:rsidR="002E6D6E" w:rsidRPr="00F030E4" w:rsidRDefault="002E6D6E" w:rsidP="00A677F1">
            <w:pPr>
              <w:rPr>
                <w:b/>
                <w:bCs/>
              </w:rPr>
            </w:pPr>
          </w:p>
          <w:p w14:paraId="6F743F18" w14:textId="77777777" w:rsidR="002E6D6E" w:rsidRPr="00F030E4" w:rsidRDefault="002E6D6E" w:rsidP="00A677F1">
            <w:pPr>
              <w:rPr>
                <w:lang w:eastAsia="en-GB"/>
              </w:rPr>
            </w:pPr>
          </w:p>
        </w:tc>
        <w:tc>
          <w:tcPr>
            <w:tcW w:w="1667" w:type="pct"/>
          </w:tcPr>
          <w:p w14:paraId="59A5697D" w14:textId="77777777" w:rsidR="002E6D6E" w:rsidRPr="00F030E4" w:rsidRDefault="002E6D6E" w:rsidP="00A677F1">
            <w:pPr>
              <w:rPr>
                <w:color w:val="000000"/>
                <w:lang w:eastAsia="en-GB"/>
              </w:rPr>
            </w:pPr>
            <w:r w:rsidRPr="00F030E4">
              <w:rPr>
                <w:color w:val="000000"/>
                <w:lang w:eastAsia="en-GB"/>
              </w:rPr>
              <w:lastRenderedPageBreak/>
              <w:t>Understanding and minimising the impacts fisheries have on the marine environment and marine ecosystems is an important part of delivering an ecosystem-based approach.</w:t>
            </w:r>
          </w:p>
          <w:p w14:paraId="39CCBE4C" w14:textId="77777777" w:rsidR="002E6D6E" w:rsidRPr="00F030E4" w:rsidRDefault="002E6D6E" w:rsidP="00A677F1">
            <w:pPr>
              <w:rPr>
                <w:color w:val="000000"/>
                <w:lang w:eastAsia="en-GB"/>
              </w:rPr>
            </w:pPr>
            <w:r w:rsidRPr="00F030E4">
              <w:rPr>
                <w:color w:val="000000"/>
                <w:lang w:eastAsia="en-GB"/>
              </w:rPr>
              <w:t>Better information is required to understand the detailed nature of bycatch to adequately mitigate impacts.</w:t>
            </w:r>
          </w:p>
          <w:p w14:paraId="7EAD33EF" w14:textId="77777777" w:rsidR="002E6D6E" w:rsidRPr="00F030E4" w:rsidRDefault="002E6D6E" w:rsidP="00A677F1">
            <w:pPr>
              <w:rPr>
                <w:color w:val="000000"/>
                <w:lang w:eastAsia="en-GB"/>
              </w:rPr>
            </w:pPr>
            <w:r w:rsidRPr="00F030E4">
              <w:rPr>
                <w:color w:val="000000"/>
                <w:lang w:eastAsia="en-GB"/>
              </w:rPr>
              <w:t xml:space="preserve">Without this, it is not possible to design effective mitigation </w:t>
            </w:r>
            <w:r>
              <w:rPr>
                <w:color w:val="000000"/>
                <w:lang w:eastAsia="en-GB"/>
              </w:rPr>
              <w:t>actions</w:t>
            </w:r>
            <w:r w:rsidRPr="00F030E4">
              <w:rPr>
                <w:color w:val="000000"/>
                <w:lang w:eastAsia="en-GB"/>
              </w:rPr>
              <w:t>.</w:t>
            </w:r>
          </w:p>
          <w:p w14:paraId="55AE5F38" w14:textId="77777777" w:rsidR="002E6D6E" w:rsidRPr="00F030E4" w:rsidRDefault="002E6D6E" w:rsidP="00A677F1">
            <w:pPr>
              <w:rPr>
                <w:rFonts w:eastAsia="Times New Roman"/>
                <w:color w:val="000000"/>
                <w:lang w:eastAsia="en-GB"/>
              </w:rPr>
            </w:pPr>
            <w:r w:rsidRPr="00F030E4">
              <w:rPr>
                <w:color w:val="000000"/>
                <w:lang w:eastAsia="en-GB"/>
              </w:rPr>
              <w:t>No reasonable alternatives have been identified at this stage.</w:t>
            </w:r>
          </w:p>
        </w:tc>
      </w:tr>
      <w:tr w:rsidR="002E6D6E" w:rsidRPr="00FB5239" w14:paraId="118762AF" w14:textId="77777777" w:rsidTr="00A677F1">
        <w:trPr>
          <w:trHeight w:val="448"/>
        </w:trPr>
        <w:tc>
          <w:tcPr>
            <w:tcW w:w="1667" w:type="pct"/>
            <w:noWrap/>
          </w:tcPr>
          <w:p w14:paraId="7D586ABE" w14:textId="77777777" w:rsidR="002E6D6E" w:rsidRPr="00460DD9" w:rsidRDefault="002E6D6E" w:rsidP="00A677F1">
            <w:pPr>
              <w:spacing w:before="240" w:after="240"/>
              <w:rPr>
                <w:color w:val="000000" w:themeColor="text1"/>
              </w:rPr>
            </w:pPr>
            <w:r w:rsidRPr="001F2CEC">
              <w:rPr>
                <w:b/>
                <w:bCs/>
                <w:color w:val="000000" w:themeColor="text1"/>
              </w:rPr>
              <w:t xml:space="preserve">Policy </w:t>
            </w:r>
            <w:r>
              <w:rPr>
                <w:b/>
                <w:bCs/>
                <w:color w:val="000000" w:themeColor="text1"/>
              </w:rPr>
              <w:t>5</w:t>
            </w:r>
            <w:r w:rsidRPr="001F2CEC">
              <w:rPr>
                <w:b/>
                <w:bCs/>
                <w:color w:val="000000" w:themeColor="text1"/>
              </w:rPr>
              <w:t>:</w:t>
            </w:r>
            <w:r>
              <w:rPr>
                <w:color w:val="000000" w:themeColor="text1"/>
              </w:rPr>
              <w:t xml:space="preserve"> </w:t>
            </w:r>
            <w:r w:rsidRPr="001C71CD">
              <w:rPr>
                <w:color w:val="000000" w:themeColor="text1"/>
              </w:rPr>
              <w:t>Support fishing businesses to deliver socio-economic and cultural benefits for communities</w:t>
            </w:r>
          </w:p>
          <w:p w14:paraId="4403E918" w14:textId="77777777" w:rsidR="002E6D6E" w:rsidRPr="00FB5239" w:rsidRDefault="002E6D6E" w:rsidP="00A677F1">
            <w:pPr>
              <w:rPr>
                <w:rFonts w:eastAsia="Times New Roman"/>
                <w:color w:val="000000"/>
                <w:lang w:eastAsia="en-GB"/>
              </w:rPr>
            </w:pPr>
          </w:p>
        </w:tc>
        <w:tc>
          <w:tcPr>
            <w:tcW w:w="1666" w:type="pct"/>
          </w:tcPr>
          <w:p w14:paraId="6512111D" w14:textId="77777777" w:rsidR="002E6D6E" w:rsidRPr="000F200A" w:rsidRDefault="002E6D6E" w:rsidP="00A677F1">
            <w:pPr>
              <w:rPr>
                <w:b/>
                <w:bCs/>
              </w:rPr>
            </w:pPr>
            <w:r w:rsidRPr="00A4786F">
              <w:rPr>
                <w:rFonts w:eastAsia="Calibri"/>
              </w:rPr>
              <w:t xml:space="preserve">Continue to take account of socio-economic considerations [for both catching sector and on-going processors] as part of international negotiations and as part of the process to determine [fair] fishing opportunities [across the UK]. </w:t>
            </w:r>
            <w:r w:rsidRPr="000A589C">
              <w:t>Continue to gather and use evidence on economic aspects of the fishery to ensure management decisions are informed by the best available evidence</w:t>
            </w:r>
            <w:r>
              <w:t xml:space="preserve">. </w:t>
            </w:r>
          </w:p>
          <w:p w14:paraId="012765BF" w14:textId="77777777" w:rsidR="002E6D6E" w:rsidRDefault="002E6D6E" w:rsidP="00A677F1">
            <w:r w:rsidRPr="000A589C">
              <w:t>Encourage and support initiatives to promote the consumption and value of [the Pelagic FMP species]</w:t>
            </w:r>
            <w:r>
              <w:t>.</w:t>
            </w:r>
          </w:p>
          <w:p w14:paraId="5F770C8D" w14:textId="77777777" w:rsidR="002E6D6E" w:rsidRDefault="002E6D6E" w:rsidP="00A677F1">
            <w:r w:rsidRPr="00AD4D1F">
              <w:rPr>
                <w:rFonts w:eastAsia="Calibri"/>
              </w:rPr>
              <w:lastRenderedPageBreak/>
              <w:t xml:space="preserve">Encourage and support initiatives to promote the consumption and value of </w:t>
            </w:r>
            <w:r>
              <w:rPr>
                <w:rFonts w:eastAsia="Calibri"/>
              </w:rPr>
              <w:t>[</w:t>
            </w:r>
            <w:r w:rsidRPr="00582EC1">
              <w:rPr>
                <w:rFonts w:eastAsia="Calibri"/>
              </w:rPr>
              <w:t>the North Sea Herring, Atlanto-Scandian herring</w:t>
            </w:r>
            <w:r>
              <w:rPr>
                <w:rFonts w:eastAsia="Calibri"/>
              </w:rPr>
              <w:t>] species.</w:t>
            </w:r>
          </w:p>
          <w:p w14:paraId="752977F4" w14:textId="77777777" w:rsidR="002E6D6E" w:rsidRPr="000A589C" w:rsidRDefault="002E6D6E" w:rsidP="00A677F1">
            <w:r w:rsidRPr="000C71AE">
              <w:rPr>
                <w:rFonts w:eastAsia="Calibri"/>
              </w:rPr>
              <w:t>Raise awareness of actions being taken by UK for the sustainable management of th</w:t>
            </w:r>
            <w:r>
              <w:rPr>
                <w:rFonts w:eastAsia="Calibri"/>
              </w:rPr>
              <w:t xml:space="preserve">e </w:t>
            </w:r>
            <w:r w:rsidRPr="000C71AE">
              <w:rPr>
                <w:rFonts w:eastAsia="Calibri"/>
              </w:rPr>
              <w:t>fishery</w:t>
            </w:r>
            <w:r>
              <w:rPr>
                <w:rFonts w:eastAsia="Calibri"/>
              </w:rPr>
              <w:t>.</w:t>
            </w:r>
          </w:p>
          <w:p w14:paraId="52EBC52C" w14:textId="77777777" w:rsidR="002E6D6E" w:rsidRPr="00746068" w:rsidRDefault="002E6D6E" w:rsidP="00A677F1">
            <w:pPr>
              <w:rPr>
                <w:lang w:eastAsia="en-GB"/>
              </w:rPr>
            </w:pPr>
          </w:p>
        </w:tc>
        <w:tc>
          <w:tcPr>
            <w:tcW w:w="1667" w:type="pct"/>
          </w:tcPr>
          <w:p w14:paraId="39F81ACD" w14:textId="77777777" w:rsidR="002E6D6E" w:rsidRPr="0072128D" w:rsidRDefault="002E6D6E" w:rsidP="00A677F1">
            <w:pPr>
              <w:rPr>
                <w:rFonts w:eastAsia="Times New Roman"/>
                <w:color w:val="000000"/>
                <w:lang w:eastAsia="en-GB"/>
              </w:rPr>
            </w:pPr>
            <w:r w:rsidRPr="0072128D">
              <w:rPr>
                <w:rFonts w:eastAsia="Times New Roman"/>
                <w:color w:val="000000"/>
                <w:lang w:eastAsia="en-GB"/>
              </w:rPr>
              <w:lastRenderedPageBreak/>
              <w:t>This is considered a requirement for making appropriate management decisions.</w:t>
            </w:r>
          </w:p>
          <w:p w14:paraId="7E2900F0" w14:textId="77777777" w:rsidR="002E6D6E" w:rsidRPr="0072128D" w:rsidRDefault="002E6D6E" w:rsidP="00A677F1">
            <w:pPr>
              <w:rPr>
                <w:rFonts w:eastAsia="Times New Roman"/>
                <w:color w:val="000000"/>
                <w:lang w:eastAsia="en-GB"/>
              </w:rPr>
            </w:pPr>
            <w:r w:rsidRPr="0072128D">
              <w:rPr>
                <w:rFonts w:eastAsia="Times New Roman"/>
                <w:color w:val="000000"/>
                <w:lang w:eastAsia="en-GB"/>
              </w:rPr>
              <w:t xml:space="preserve">It allows management measures to be developed in partnership by those that will be impacted. </w:t>
            </w:r>
          </w:p>
          <w:p w14:paraId="0615E88F" w14:textId="77777777" w:rsidR="002E6D6E" w:rsidRPr="00FB5239" w:rsidRDefault="002E6D6E" w:rsidP="00A677F1">
            <w:pPr>
              <w:rPr>
                <w:rFonts w:eastAsia="Times New Roman"/>
                <w:color w:val="000000"/>
                <w:lang w:eastAsia="en-GB"/>
              </w:rPr>
            </w:pPr>
            <w:r w:rsidRPr="0072128D">
              <w:rPr>
                <w:rFonts w:eastAsia="Times New Roman"/>
                <w:color w:val="000000"/>
                <w:lang w:eastAsia="en-GB"/>
              </w:rPr>
              <w:t>This will allow for alternative management measures to be discussed and agreed upon in the future.</w:t>
            </w:r>
          </w:p>
        </w:tc>
      </w:tr>
      <w:tr w:rsidR="002E6D6E" w:rsidRPr="00FB5239" w14:paraId="7E64402B" w14:textId="77777777" w:rsidTr="00A677F1">
        <w:trPr>
          <w:trHeight w:val="448"/>
        </w:trPr>
        <w:tc>
          <w:tcPr>
            <w:tcW w:w="1667" w:type="pct"/>
            <w:noWrap/>
          </w:tcPr>
          <w:p w14:paraId="11E197E9" w14:textId="77777777" w:rsidR="002E6D6E" w:rsidRPr="00FB5239" w:rsidRDefault="002E6D6E" w:rsidP="00A677F1">
            <w:pPr>
              <w:rPr>
                <w:rFonts w:eastAsia="Times New Roman"/>
                <w:color w:val="000000"/>
                <w:lang w:eastAsia="en-GB"/>
              </w:rPr>
            </w:pPr>
            <w:r w:rsidRPr="001F2CEC">
              <w:rPr>
                <w:b/>
                <w:bCs/>
                <w:color w:val="000000" w:themeColor="text1"/>
              </w:rPr>
              <w:t xml:space="preserve">Policy </w:t>
            </w:r>
            <w:r>
              <w:rPr>
                <w:b/>
                <w:bCs/>
                <w:color w:val="000000" w:themeColor="text1"/>
              </w:rPr>
              <w:t>6</w:t>
            </w:r>
            <w:r w:rsidRPr="001F2CEC">
              <w:rPr>
                <w:b/>
                <w:bCs/>
                <w:color w:val="000000" w:themeColor="text1"/>
              </w:rPr>
              <w:t>:</w:t>
            </w:r>
            <w:r>
              <w:rPr>
                <w:color w:val="000000" w:themeColor="text1"/>
              </w:rPr>
              <w:t xml:space="preserve"> </w:t>
            </w:r>
            <w:r w:rsidRPr="0003633A">
              <w:rPr>
                <w:color w:val="000000" w:themeColor="text1"/>
              </w:rPr>
              <w:t>Reduce the impact of fishing on climate change and support the fishing industry to adapt to the impacts of climate change</w:t>
            </w:r>
          </w:p>
        </w:tc>
        <w:tc>
          <w:tcPr>
            <w:tcW w:w="1666" w:type="pct"/>
          </w:tcPr>
          <w:p w14:paraId="168D924D" w14:textId="77777777" w:rsidR="002E6D6E" w:rsidRPr="00E25A7E" w:rsidRDefault="002E6D6E" w:rsidP="00A677F1">
            <w:pPr>
              <w:rPr>
                <w:b/>
                <w:bCs/>
              </w:rPr>
            </w:pPr>
            <w:r w:rsidRPr="0003633A">
              <w:t>Collaborate with partners across government, industry, and academic sectors on initiatives to reduce environmental impacts of the [Pelagic FMP] fishery (including CO2 emissions)</w:t>
            </w:r>
            <w:r>
              <w:t xml:space="preserve">. </w:t>
            </w:r>
          </w:p>
          <w:p w14:paraId="5032407B" w14:textId="77777777" w:rsidR="002E6D6E" w:rsidRPr="00E25A7E" w:rsidRDefault="002E6D6E" w:rsidP="00A677F1">
            <w:pPr>
              <w:rPr>
                <w:b/>
                <w:bCs/>
              </w:rPr>
            </w:pPr>
            <w:r w:rsidRPr="0003633A">
              <w:t xml:space="preserve">Collaborate across the UK and internationally on further evidence and analysis to understand the impact of climate change on [Pelagic FMP stocks] and develop options for how the [Pelagic FMP] fishery may adapt to climate change impacts in the future. </w:t>
            </w:r>
          </w:p>
          <w:p w14:paraId="32E0847A" w14:textId="77777777" w:rsidR="002E6D6E" w:rsidRPr="00F030E4" w:rsidRDefault="002E6D6E" w:rsidP="00A677F1">
            <w:pPr>
              <w:rPr>
                <w:b/>
                <w:bCs/>
              </w:rPr>
            </w:pPr>
            <w:r w:rsidRPr="0003633A">
              <w:t>As additional information becomes available in relation to climate change, explore the implications for this.</w:t>
            </w:r>
            <w:r w:rsidRPr="00E25A7E">
              <w:rPr>
                <w:b/>
                <w:bCs/>
              </w:rPr>
              <w:t xml:space="preserve"> </w:t>
            </w:r>
          </w:p>
        </w:tc>
        <w:tc>
          <w:tcPr>
            <w:tcW w:w="1667" w:type="pct"/>
          </w:tcPr>
          <w:p w14:paraId="6A471555" w14:textId="77777777" w:rsidR="002E6D6E" w:rsidRPr="00C00DA6" w:rsidRDefault="002E6D6E" w:rsidP="00A677F1">
            <w:pPr>
              <w:rPr>
                <w:rFonts w:eastAsia="Times New Roman"/>
                <w:color w:val="000000"/>
                <w:lang w:eastAsia="en-GB"/>
              </w:rPr>
            </w:pPr>
            <w:r w:rsidRPr="00C00DA6">
              <w:rPr>
                <w:rFonts w:eastAsia="Times New Roman"/>
                <w:color w:val="000000"/>
                <w:lang w:eastAsia="en-GB"/>
              </w:rPr>
              <w:t>Improving the evidence</w:t>
            </w:r>
            <w:r>
              <w:rPr>
                <w:rFonts w:eastAsia="Times New Roman"/>
                <w:color w:val="000000"/>
                <w:lang w:eastAsia="en-GB"/>
              </w:rPr>
              <w:t>-</w:t>
            </w:r>
            <w:r w:rsidRPr="00C00DA6">
              <w:rPr>
                <w:rFonts w:eastAsia="Times New Roman"/>
                <w:color w:val="000000"/>
                <w:lang w:eastAsia="en-GB"/>
              </w:rPr>
              <w:t>base on the impact of fishing on climate change, along with maintaining and enhancing cross-sector collaboration, is crucial for making informed, evidence-based management decisions.</w:t>
            </w:r>
          </w:p>
          <w:p w14:paraId="440A55FD" w14:textId="77777777" w:rsidR="002E6D6E" w:rsidRPr="00C00DA6" w:rsidRDefault="002E6D6E" w:rsidP="00A677F1">
            <w:pPr>
              <w:rPr>
                <w:rFonts w:eastAsia="Times New Roman"/>
                <w:color w:val="000000"/>
                <w:lang w:eastAsia="en-GB"/>
              </w:rPr>
            </w:pPr>
            <w:r w:rsidRPr="00C00DA6">
              <w:rPr>
                <w:rFonts w:eastAsia="Times New Roman"/>
                <w:color w:val="000000"/>
                <w:lang w:eastAsia="en-GB"/>
              </w:rPr>
              <w:t>No reasonable alternatives have been identified at this stage.</w:t>
            </w:r>
          </w:p>
          <w:p w14:paraId="5B91AB44" w14:textId="77777777" w:rsidR="002E6D6E" w:rsidRPr="00FB5239" w:rsidRDefault="002E6D6E" w:rsidP="00A677F1">
            <w:pPr>
              <w:rPr>
                <w:rFonts w:eastAsia="Times New Roman"/>
                <w:color w:val="000000"/>
                <w:lang w:eastAsia="en-GB"/>
              </w:rPr>
            </w:pPr>
            <w:r w:rsidRPr="00C00DA6">
              <w:rPr>
                <w:rFonts w:eastAsia="Times New Roman"/>
                <w:color w:val="000000"/>
                <w:lang w:eastAsia="en-GB"/>
              </w:rPr>
              <w:t xml:space="preserve">Alternative options can be considered as detailed </w:t>
            </w:r>
            <w:r>
              <w:rPr>
                <w:rFonts w:eastAsia="Times New Roman"/>
                <w:color w:val="000000"/>
                <w:lang w:eastAsia="en-GB"/>
              </w:rPr>
              <w:t>actions</w:t>
            </w:r>
            <w:r w:rsidRPr="00C00DA6">
              <w:rPr>
                <w:rFonts w:eastAsia="Times New Roman"/>
                <w:color w:val="000000"/>
                <w:lang w:eastAsia="en-GB"/>
              </w:rPr>
              <w:t xml:space="preserve"> are drafted.</w:t>
            </w:r>
          </w:p>
        </w:tc>
      </w:tr>
    </w:tbl>
    <w:p w14:paraId="66FEA41C" w14:textId="77777777" w:rsidR="002E6D6E" w:rsidRDefault="002E6D6E" w:rsidP="002E6D6E">
      <w:pPr>
        <w:spacing w:after="160" w:line="259" w:lineRule="auto"/>
        <w:rPr>
          <w:rFonts w:eastAsia="Times New Roman" w:cs="Times New Roman"/>
          <w:b/>
          <w:bCs/>
          <w:color w:val="008938"/>
          <w:sz w:val="44"/>
          <w:szCs w:val="28"/>
        </w:rPr>
      </w:pPr>
      <w:r>
        <w:br w:type="page"/>
      </w:r>
    </w:p>
    <w:p w14:paraId="51EAB4FD" w14:textId="77777777" w:rsidR="002E6D6E" w:rsidRPr="004C3C5E" w:rsidRDefault="002E6D6E" w:rsidP="002E6D6E">
      <w:pPr>
        <w:pStyle w:val="Heading1"/>
        <w:numPr>
          <w:ilvl w:val="0"/>
          <w:numId w:val="0"/>
        </w:numPr>
      </w:pPr>
      <w:bookmarkStart w:id="95" w:name="_Toc233111269"/>
      <w:r>
        <w:lastRenderedPageBreak/>
        <w:t xml:space="preserve">Appendix A: </w:t>
      </w:r>
      <w:bookmarkStart w:id="96" w:name="_Toc137474833"/>
      <w:r w:rsidRPr="0C61656A">
        <w:rPr>
          <w:lang w:eastAsia="en-GB"/>
        </w:rPr>
        <w:t>Eleven Descriptors of the UK MS</w:t>
      </w:r>
      <w:bookmarkEnd w:id="95"/>
      <w:bookmarkEnd w:id="96"/>
      <w:r w:rsidRPr="0C61656A">
        <w:rPr>
          <w:lang w:eastAsia="en-GB"/>
        </w:rPr>
        <w:t xml:space="preserve"> </w:t>
      </w:r>
    </w:p>
    <w:p w14:paraId="342E408D" w14:textId="77777777" w:rsidR="002E6D6E" w:rsidRPr="004C3C5E" w:rsidRDefault="002E6D6E" w:rsidP="002E6D6E">
      <w:r>
        <w:t xml:space="preserve">D1 – Biological diversity (cetaceans, seals, birds, fish, and pelagic habitats) </w:t>
      </w:r>
    </w:p>
    <w:p w14:paraId="6D6F379D" w14:textId="77777777" w:rsidR="002E6D6E" w:rsidRPr="004C3C5E" w:rsidRDefault="002E6D6E" w:rsidP="002E6D6E">
      <w:r>
        <w:t xml:space="preserve">D2 – Non-indigenous species </w:t>
      </w:r>
    </w:p>
    <w:p w14:paraId="5EB56C6F" w14:textId="77777777" w:rsidR="002E6D6E" w:rsidRPr="004C3C5E" w:rsidRDefault="002E6D6E" w:rsidP="002E6D6E">
      <w:r>
        <w:t xml:space="preserve">D3 – Commercially exploited fish and shellfish </w:t>
      </w:r>
    </w:p>
    <w:p w14:paraId="710DB577" w14:textId="77777777" w:rsidR="002E6D6E" w:rsidRPr="004C3C5E" w:rsidRDefault="002E6D6E" w:rsidP="002E6D6E">
      <w:r>
        <w:t>D4 – Food webs (cetaceans, seals, birds, and fish)</w:t>
      </w:r>
    </w:p>
    <w:p w14:paraId="35F77996" w14:textId="77777777" w:rsidR="002E6D6E" w:rsidRPr="004C3C5E" w:rsidRDefault="002E6D6E" w:rsidP="002E6D6E">
      <w:r>
        <w:t xml:space="preserve">D5 – Eutrophication </w:t>
      </w:r>
    </w:p>
    <w:p w14:paraId="720043EF" w14:textId="77777777" w:rsidR="002E6D6E" w:rsidRPr="004C3C5E" w:rsidRDefault="002E6D6E" w:rsidP="002E6D6E">
      <w:r>
        <w:t xml:space="preserve">D6 – Sea-floor integrity (benthic habitats) </w:t>
      </w:r>
    </w:p>
    <w:p w14:paraId="0F3B1CDE" w14:textId="77777777" w:rsidR="002E6D6E" w:rsidRPr="004C3C5E" w:rsidRDefault="002E6D6E" w:rsidP="002E6D6E">
      <w:r>
        <w:t xml:space="preserve">D7 – Hydrographical conditions </w:t>
      </w:r>
    </w:p>
    <w:p w14:paraId="69CF19A2" w14:textId="77777777" w:rsidR="002E6D6E" w:rsidRPr="004C3C5E" w:rsidRDefault="002E6D6E" w:rsidP="002E6D6E">
      <w:r>
        <w:t xml:space="preserve">D8 – Contaminants </w:t>
      </w:r>
    </w:p>
    <w:p w14:paraId="49174367" w14:textId="77777777" w:rsidR="002E6D6E" w:rsidRPr="004C3C5E" w:rsidRDefault="002E6D6E" w:rsidP="002E6D6E">
      <w:r>
        <w:t xml:space="preserve">D9 – Contaminants in fish and other seafood for human consumption </w:t>
      </w:r>
    </w:p>
    <w:p w14:paraId="1C81A14F" w14:textId="77777777" w:rsidR="002E6D6E" w:rsidRPr="004C3C5E" w:rsidRDefault="002E6D6E" w:rsidP="002E6D6E">
      <w:r>
        <w:t xml:space="preserve">D10 – Litter </w:t>
      </w:r>
    </w:p>
    <w:p w14:paraId="341613D7" w14:textId="77777777" w:rsidR="002E6D6E" w:rsidRPr="004C3C5E" w:rsidRDefault="002E6D6E" w:rsidP="002E6D6E">
      <w:r>
        <w:t>D11 – Introduction of energy, including underwater noise</w:t>
      </w:r>
    </w:p>
    <w:p w14:paraId="4E03E52A" w14:textId="77777777" w:rsidR="002E6D6E" w:rsidRPr="004C3C5E" w:rsidRDefault="002E6D6E" w:rsidP="002E6D6E">
      <w:r w:rsidRPr="004C3C5E">
        <w:br w:type="page"/>
      </w:r>
    </w:p>
    <w:p w14:paraId="067B4FBB" w14:textId="77777777" w:rsidR="002E6D6E" w:rsidRPr="00351ADC" w:rsidRDefault="002E6D6E" w:rsidP="002E6D6E">
      <w:pPr>
        <w:pStyle w:val="Heading1"/>
        <w:numPr>
          <w:ilvl w:val="0"/>
          <w:numId w:val="0"/>
        </w:numPr>
      </w:pPr>
      <w:bookmarkStart w:id="97" w:name="_Annex_B:_UK"/>
      <w:bookmarkStart w:id="98" w:name="_Appendix_B:_UK"/>
      <w:bookmarkStart w:id="99" w:name="_Appendix_B:_Additional"/>
      <w:bookmarkStart w:id="100" w:name="_Appendix_C:_UK_1"/>
      <w:bookmarkStart w:id="101" w:name="_Toc137474834"/>
      <w:bookmarkStart w:id="102" w:name="_Toc158640465"/>
      <w:bookmarkStart w:id="103" w:name="_Toc158825656"/>
      <w:bookmarkStart w:id="104" w:name="_Toc233111270"/>
      <w:bookmarkStart w:id="105" w:name="_Toc137474835"/>
      <w:bookmarkEnd w:id="97"/>
      <w:bookmarkEnd w:id="98"/>
      <w:bookmarkEnd w:id="99"/>
      <w:bookmarkEnd w:id="100"/>
      <w:r w:rsidRPr="003665EA">
        <w:lastRenderedPageBreak/>
        <w:t>Appendix B: Additional Baseline Information</w:t>
      </w:r>
      <w:bookmarkEnd w:id="101"/>
      <w:bookmarkEnd w:id="102"/>
      <w:bookmarkEnd w:id="103"/>
      <w:bookmarkEnd w:id="104"/>
    </w:p>
    <w:p w14:paraId="43AE79BF" w14:textId="77777777" w:rsidR="002E6D6E" w:rsidRPr="009A1592" w:rsidRDefault="002E6D6E" w:rsidP="002E6D6E">
      <w:pPr>
        <w:pStyle w:val="Heading2"/>
      </w:pPr>
      <w:bookmarkStart w:id="106" w:name="_Toc139623347"/>
      <w:bookmarkStart w:id="107" w:name="_Toc139636257"/>
      <w:bookmarkStart w:id="108" w:name="_Toc155341331"/>
      <w:bookmarkStart w:id="109" w:name="_Toc158640466"/>
      <w:bookmarkStart w:id="110" w:name="_Toc158825657"/>
      <w:bookmarkStart w:id="111" w:name="_Toc233111271"/>
      <w:r w:rsidRPr="009A1592">
        <w:t xml:space="preserve">D1 and D4 – </w:t>
      </w:r>
      <w:hyperlink r:id="rId97">
        <w:r w:rsidRPr="009A1592">
          <w:rPr>
            <w:rStyle w:val="Hyperlink"/>
            <w:color w:val="2E74B5" w:themeColor="accent5" w:themeShade="BF"/>
          </w:rPr>
          <w:t>Cetacean</w:t>
        </w:r>
      </w:hyperlink>
      <w:r w:rsidRPr="009A1592">
        <w:rPr>
          <w:color w:val="2E74B5" w:themeColor="accent5" w:themeShade="BF"/>
          <w:u w:val="single"/>
        </w:rPr>
        <w:t>s</w:t>
      </w:r>
      <w:bookmarkEnd w:id="106"/>
      <w:bookmarkEnd w:id="107"/>
      <w:bookmarkEnd w:id="108"/>
      <w:bookmarkEnd w:id="109"/>
      <w:bookmarkEnd w:id="110"/>
      <w:bookmarkEnd w:id="111"/>
    </w:p>
    <w:p w14:paraId="178172CD" w14:textId="77777777" w:rsidR="002E6D6E" w:rsidRPr="009A1592" w:rsidRDefault="002E6D6E" w:rsidP="002E6D6E">
      <w:r w:rsidRPr="009A1592">
        <w:t xml:space="preserve">Cetaceans (whales and dolphins) are an important marine ecosystem component that contributes to overall levels of biodiversity (D1). In addition, as top predators, the abundance of cetaceans can also provide some understanding on how the food web is functioning (D4). </w:t>
      </w:r>
    </w:p>
    <w:p w14:paraId="5C1DD0DA" w14:textId="77777777" w:rsidR="002E6D6E" w:rsidRPr="009A1592" w:rsidRDefault="002E6D6E" w:rsidP="002E6D6E">
      <w:r w:rsidRPr="009A1592">
        <w:t xml:space="preserve">To meet Good Environmental Status, the high-level objective is that ’the population abundance of cetaceans indicates health populations that are not significantly affected by human activities’. However, according to the </w:t>
      </w:r>
      <w:hyperlink r:id="rId98">
        <w:r>
          <w:rPr>
            <w:rStyle w:val="Hyperlink"/>
          </w:rPr>
          <w:t>2019 UKMS updated part 1 assessment</w:t>
        </w:r>
      </w:hyperlink>
      <w:r w:rsidRPr="009A1592">
        <w:t>, the overall status of cetaceans in the North Sea and Celtic Seas is currently uncertain.  The baseline environmental condition with respect to cetaceans is therefore one where some degree of recovery is potentially required to meet GES. For more information, see</w:t>
      </w:r>
      <w:r>
        <w:t xml:space="preserve"> report on </w:t>
      </w:r>
      <w:hyperlink r:id="rId99" w:history="1">
        <w:r w:rsidRPr="000A7A6D">
          <w:rPr>
            <w:rStyle w:val="Hyperlink"/>
          </w:rPr>
          <w:t>Abundance and Distribution of Cetaceans</w:t>
        </w:r>
      </w:hyperlink>
      <w:r>
        <w:t>.</w:t>
      </w:r>
    </w:p>
    <w:p w14:paraId="7EE225BD" w14:textId="77777777" w:rsidR="002E6D6E" w:rsidRDefault="002E6D6E" w:rsidP="002E6D6E">
      <w:r w:rsidRPr="009A1592">
        <w:t xml:space="preserve">A summary of the status is shown in Table </w:t>
      </w:r>
      <w:r>
        <w:t>A</w:t>
      </w:r>
      <w:r w:rsidRPr="009A1592">
        <w:t xml:space="preserve">1. When considering the detailed targets and indicators used to make the assessment, the data suggests some are in line with GES in some geographic areas. But for many others, the results are either unclear or insufficient data is available to make an assessment. It should be noted that the indicators used do not always cover the entire breadth of what is set out in the target. For instance, the bycatch assessment is currently primarily driven by looking at harbour porpoise. The indicators can be developed in the future as more evidence is available.   </w:t>
      </w:r>
    </w:p>
    <w:p w14:paraId="44CECF1A" w14:textId="77777777" w:rsidR="002E6D6E" w:rsidRDefault="002E6D6E" w:rsidP="002E6D6E">
      <w:r w:rsidRPr="009A1770">
        <w:rPr>
          <w:b/>
          <w:bCs/>
        </w:rPr>
        <w:t xml:space="preserve">Table </w:t>
      </w:r>
      <w:r>
        <w:rPr>
          <w:b/>
          <w:bCs/>
        </w:rPr>
        <w:t>A</w:t>
      </w:r>
      <w:r w:rsidRPr="009A1770">
        <w:rPr>
          <w:b/>
          <w:bCs/>
        </w:rPr>
        <w:t xml:space="preserve">1. Detail from the 2019 UKMS assessment on descriptor </w:t>
      </w:r>
      <w:hyperlink r:id="rId100">
        <w:r w:rsidRPr="009A1770">
          <w:rPr>
            <w:rFonts w:eastAsia="Times New Roman"/>
            <w:b/>
            <w:bCs/>
            <w:color w:val="0563C1"/>
            <w:u w:val="single"/>
            <w:lang w:eastAsia="en-GB"/>
          </w:rPr>
          <w:t>D1; D4: Cetaceans</w:t>
        </w:r>
      </w:hyperlink>
      <w:r w:rsidRPr="009A1770">
        <w:rPr>
          <w:b/>
          <w:bCs/>
        </w:rPr>
        <w:t xml:space="preserve">. </w:t>
      </w:r>
      <w:r w:rsidRPr="00D42BD6">
        <w:t xml:space="preserve">Taken from </w:t>
      </w:r>
      <w:hyperlink r:id="rId101">
        <w:r>
          <w:rPr>
            <w:rStyle w:val="Hyperlink"/>
          </w:rPr>
          <w:t>2019 UKMS updated part 1 assessment</w:t>
        </w:r>
      </w:hyperlink>
      <w:r w:rsidRPr="00D42BD6">
        <w:t xml:space="preserve"> and the</w:t>
      </w:r>
      <w:r w:rsidRPr="00D42BD6">
        <w:rPr>
          <w:rStyle w:val="Hyperlink"/>
        </w:rPr>
        <w:t xml:space="preserve"> </w:t>
      </w:r>
      <w:hyperlink r:id="rId102">
        <w:r>
          <w:rPr>
            <w:rStyle w:val="Hyperlink"/>
          </w:rPr>
          <w:t>UKMS Marine Online Assessment Tool</w:t>
        </w:r>
      </w:hyperlink>
      <w:r>
        <w:t>.</w:t>
      </w:r>
    </w:p>
    <w:tbl>
      <w:tblPr>
        <w:tblpPr w:leftFromText="180" w:rightFromText="180" w:vertAnchor="text" w:horzAnchor="margin" w:tblpY="17"/>
        <w:tblW w:w="8926" w:type="dxa"/>
        <w:tblBorders>
          <w:top w:val="single" w:sz="4" w:space="0" w:color="008938"/>
          <w:left w:val="single" w:sz="4" w:space="0" w:color="008938"/>
          <w:bottom w:val="single" w:sz="4" w:space="0" w:color="008938"/>
          <w:right w:val="single" w:sz="4" w:space="0" w:color="008938"/>
          <w:insideH w:val="single" w:sz="4" w:space="0" w:color="008938"/>
          <w:insideV w:val="single" w:sz="4" w:space="0" w:color="008938"/>
        </w:tblBorders>
        <w:tblCellMar>
          <w:top w:w="15" w:type="dxa"/>
          <w:bottom w:w="15" w:type="dxa"/>
        </w:tblCellMar>
        <w:tblLook w:val="04A0" w:firstRow="1" w:lastRow="0" w:firstColumn="1" w:lastColumn="0" w:noHBand="0" w:noVBand="1"/>
      </w:tblPr>
      <w:tblGrid>
        <w:gridCol w:w="2405"/>
        <w:gridCol w:w="2552"/>
        <w:gridCol w:w="1701"/>
        <w:gridCol w:w="2268"/>
      </w:tblGrid>
      <w:tr w:rsidR="002E6D6E" w:rsidRPr="00812CC1" w14:paraId="185F9FF1" w14:textId="77777777" w:rsidTr="00A677F1">
        <w:trPr>
          <w:trHeight w:val="230"/>
          <w:tblHeader/>
        </w:trPr>
        <w:tc>
          <w:tcPr>
            <w:tcW w:w="2405" w:type="dxa"/>
            <w:shd w:val="clear" w:color="auto" w:fill="008938"/>
            <w:vAlign w:val="center"/>
            <w:hideMark/>
          </w:tcPr>
          <w:p w14:paraId="4CEBF3A2" w14:textId="77777777" w:rsidR="002E6D6E" w:rsidRPr="00812CC1" w:rsidRDefault="002E6D6E" w:rsidP="00A677F1">
            <w:pPr>
              <w:spacing w:line="240" w:lineRule="auto"/>
              <w:rPr>
                <w:rFonts w:eastAsia="Times New Roman"/>
                <w:b/>
                <w:bCs/>
                <w:color w:val="FFFFFF" w:themeColor="background1"/>
                <w:sz w:val="20"/>
                <w:szCs w:val="20"/>
                <w:lang w:eastAsia="en-GB"/>
              </w:rPr>
            </w:pPr>
            <w:r w:rsidRPr="00812CC1">
              <w:rPr>
                <w:rFonts w:eastAsia="Times New Roman"/>
                <w:b/>
                <w:color w:val="FFFFFF" w:themeColor="background1"/>
                <w:sz w:val="20"/>
                <w:szCs w:val="20"/>
                <w:lang w:eastAsia="en-GB"/>
              </w:rPr>
              <w:t>Target</w:t>
            </w:r>
          </w:p>
        </w:tc>
        <w:tc>
          <w:tcPr>
            <w:tcW w:w="2552" w:type="dxa"/>
            <w:shd w:val="clear" w:color="auto" w:fill="008938"/>
            <w:vAlign w:val="center"/>
            <w:hideMark/>
          </w:tcPr>
          <w:p w14:paraId="12EE69DE" w14:textId="77777777" w:rsidR="002E6D6E" w:rsidRPr="00812CC1" w:rsidRDefault="002E6D6E" w:rsidP="00A677F1">
            <w:pPr>
              <w:spacing w:line="240" w:lineRule="auto"/>
              <w:rPr>
                <w:rFonts w:eastAsia="Times New Roman"/>
                <w:b/>
                <w:bCs/>
                <w:color w:val="FFFFFF" w:themeColor="background1"/>
                <w:sz w:val="20"/>
                <w:szCs w:val="20"/>
                <w:lang w:eastAsia="en-GB"/>
              </w:rPr>
            </w:pPr>
            <w:r w:rsidRPr="00812CC1">
              <w:rPr>
                <w:rFonts w:eastAsia="Times New Roman"/>
                <w:b/>
                <w:color w:val="FFFFFF" w:themeColor="background1"/>
                <w:sz w:val="20"/>
                <w:szCs w:val="20"/>
                <w:lang w:eastAsia="en-GB"/>
              </w:rPr>
              <w:t>Indicator</w:t>
            </w:r>
          </w:p>
        </w:tc>
        <w:tc>
          <w:tcPr>
            <w:tcW w:w="1701" w:type="dxa"/>
            <w:shd w:val="clear" w:color="auto" w:fill="008938"/>
            <w:vAlign w:val="center"/>
            <w:hideMark/>
          </w:tcPr>
          <w:p w14:paraId="5F601F38" w14:textId="77777777" w:rsidR="002E6D6E" w:rsidRPr="00812CC1" w:rsidRDefault="002E6D6E" w:rsidP="00A677F1">
            <w:pPr>
              <w:spacing w:line="240" w:lineRule="auto"/>
              <w:rPr>
                <w:rFonts w:eastAsia="Times New Roman"/>
                <w:b/>
                <w:bCs/>
                <w:color w:val="FFFFFF" w:themeColor="background1"/>
                <w:sz w:val="20"/>
                <w:szCs w:val="20"/>
                <w:lang w:eastAsia="en-GB"/>
              </w:rPr>
            </w:pPr>
            <w:r w:rsidRPr="00812CC1">
              <w:rPr>
                <w:rFonts w:eastAsia="Times New Roman"/>
                <w:b/>
                <w:color w:val="FFFFFF" w:themeColor="background1"/>
                <w:sz w:val="20"/>
                <w:szCs w:val="20"/>
                <w:lang w:eastAsia="en-GB"/>
              </w:rPr>
              <w:t>North Sea</w:t>
            </w:r>
          </w:p>
        </w:tc>
        <w:tc>
          <w:tcPr>
            <w:tcW w:w="2268" w:type="dxa"/>
            <w:shd w:val="clear" w:color="auto" w:fill="008938"/>
            <w:vAlign w:val="center"/>
            <w:hideMark/>
          </w:tcPr>
          <w:p w14:paraId="059AA2AE" w14:textId="77777777" w:rsidR="002E6D6E" w:rsidRPr="00812CC1" w:rsidRDefault="002E6D6E" w:rsidP="00A677F1">
            <w:pPr>
              <w:spacing w:line="240" w:lineRule="auto"/>
              <w:rPr>
                <w:rFonts w:eastAsia="Times New Roman"/>
                <w:b/>
                <w:bCs/>
                <w:color w:val="FFFFFF" w:themeColor="background1"/>
                <w:sz w:val="20"/>
                <w:szCs w:val="20"/>
                <w:lang w:eastAsia="en-GB"/>
              </w:rPr>
            </w:pPr>
            <w:r w:rsidRPr="00812CC1">
              <w:rPr>
                <w:rFonts w:eastAsia="Times New Roman"/>
                <w:b/>
                <w:color w:val="FFFFFF" w:themeColor="background1"/>
                <w:sz w:val="20"/>
                <w:szCs w:val="20"/>
                <w:lang w:eastAsia="en-GB"/>
              </w:rPr>
              <w:t>Celtic Seas</w:t>
            </w:r>
          </w:p>
        </w:tc>
      </w:tr>
      <w:tr w:rsidR="002E6D6E" w:rsidRPr="009A1592" w14:paraId="3B865AE1" w14:textId="77777777" w:rsidTr="00A677F1">
        <w:trPr>
          <w:trHeight w:val="844"/>
        </w:trPr>
        <w:tc>
          <w:tcPr>
            <w:tcW w:w="2405" w:type="dxa"/>
            <w:vAlign w:val="center"/>
            <w:hideMark/>
          </w:tcPr>
          <w:p w14:paraId="278792E8" w14:textId="77777777" w:rsidR="002E6D6E" w:rsidRPr="009A1592" w:rsidRDefault="002E6D6E" w:rsidP="00A677F1">
            <w:pPr>
              <w:spacing w:line="240" w:lineRule="auto"/>
              <w:rPr>
                <w:rFonts w:eastAsia="Times New Roman"/>
                <w:color w:val="000000"/>
                <w:sz w:val="20"/>
                <w:szCs w:val="20"/>
                <w:lang w:eastAsia="en-GB"/>
              </w:rPr>
            </w:pPr>
            <w:r w:rsidRPr="009A1592">
              <w:rPr>
                <w:rFonts w:eastAsia="Times New Roman"/>
                <w:color w:val="000000" w:themeColor="text1"/>
                <w:sz w:val="20"/>
                <w:szCs w:val="20"/>
                <w:lang w:eastAsia="en-GB"/>
              </w:rPr>
              <w:t>The long-term viability of cetacean populations is not threatened by incidental bycatch</w:t>
            </w:r>
          </w:p>
        </w:tc>
        <w:tc>
          <w:tcPr>
            <w:tcW w:w="2552" w:type="dxa"/>
            <w:vAlign w:val="center"/>
            <w:hideMark/>
          </w:tcPr>
          <w:p w14:paraId="171B8428" w14:textId="77777777" w:rsidR="002E6D6E" w:rsidRPr="009A1592" w:rsidRDefault="002E6D6E" w:rsidP="00A677F1">
            <w:pPr>
              <w:spacing w:line="240" w:lineRule="auto"/>
              <w:rPr>
                <w:rFonts w:eastAsia="Calibri"/>
                <w:sz w:val="20"/>
                <w:szCs w:val="20"/>
              </w:rPr>
            </w:pPr>
            <w:hyperlink r:id="rId103" w:history="1">
              <w:r w:rsidRPr="009A1592">
                <w:rPr>
                  <w:rFonts w:eastAsia="Calibri"/>
                  <w:color w:val="0563C1"/>
                  <w:sz w:val="20"/>
                  <w:szCs w:val="20"/>
                  <w:u w:val="single"/>
                </w:rPr>
                <w:t xml:space="preserve">Harbour porpoise bycatch </w:t>
              </w:r>
            </w:hyperlink>
          </w:p>
        </w:tc>
        <w:tc>
          <w:tcPr>
            <w:tcW w:w="1701" w:type="dxa"/>
            <w:shd w:val="clear" w:color="auto" w:fill="00B050"/>
            <w:vAlign w:val="center"/>
            <w:hideMark/>
          </w:tcPr>
          <w:p w14:paraId="15A9BD03" w14:textId="77777777" w:rsidR="002E6D6E" w:rsidRPr="009A1592" w:rsidRDefault="002E6D6E" w:rsidP="00A677F1">
            <w:pPr>
              <w:spacing w:line="240" w:lineRule="auto"/>
              <w:rPr>
                <w:rFonts w:eastAsia="Times New Roman"/>
                <w:color w:val="000000"/>
                <w:sz w:val="20"/>
                <w:szCs w:val="20"/>
                <w:lang w:eastAsia="en-GB"/>
              </w:rPr>
            </w:pPr>
            <w:r w:rsidRPr="009A1592">
              <w:rPr>
                <w:rFonts w:eastAsia="Times New Roman"/>
                <w:color w:val="000000" w:themeColor="text1"/>
                <w:sz w:val="20"/>
                <w:szCs w:val="20"/>
                <w:lang w:eastAsia="en-GB"/>
              </w:rPr>
              <w:t>GES achieved</w:t>
            </w:r>
          </w:p>
        </w:tc>
        <w:tc>
          <w:tcPr>
            <w:tcW w:w="2268" w:type="dxa"/>
            <w:shd w:val="clear" w:color="auto" w:fill="D0CECE" w:themeFill="background2" w:themeFillShade="E6"/>
            <w:vAlign w:val="center"/>
            <w:hideMark/>
          </w:tcPr>
          <w:p w14:paraId="2BC4E4B2" w14:textId="77777777" w:rsidR="002E6D6E" w:rsidRPr="009A1592" w:rsidRDefault="002E6D6E" w:rsidP="00A677F1">
            <w:pPr>
              <w:spacing w:line="240" w:lineRule="auto"/>
              <w:rPr>
                <w:rFonts w:eastAsia="Times New Roman"/>
                <w:color w:val="000000"/>
                <w:sz w:val="20"/>
                <w:szCs w:val="20"/>
                <w:lang w:eastAsia="en-GB"/>
              </w:rPr>
            </w:pPr>
            <w:r w:rsidRPr="009A1592">
              <w:rPr>
                <w:rFonts w:eastAsia="Times New Roman"/>
                <w:color w:val="000000" w:themeColor="text1"/>
                <w:sz w:val="20"/>
                <w:szCs w:val="20"/>
                <w:lang w:eastAsia="en-GB"/>
              </w:rPr>
              <w:t>GES status uncertain</w:t>
            </w:r>
          </w:p>
        </w:tc>
      </w:tr>
      <w:tr w:rsidR="002E6D6E" w:rsidRPr="009A1592" w14:paraId="51E4A8D5" w14:textId="77777777" w:rsidTr="00A677F1">
        <w:trPr>
          <w:trHeight w:val="363"/>
        </w:trPr>
        <w:tc>
          <w:tcPr>
            <w:tcW w:w="2405" w:type="dxa"/>
            <w:vAlign w:val="center"/>
            <w:hideMark/>
          </w:tcPr>
          <w:p w14:paraId="2C5937E4" w14:textId="77777777" w:rsidR="002E6D6E" w:rsidRPr="009A1592" w:rsidRDefault="002E6D6E" w:rsidP="00A677F1">
            <w:pPr>
              <w:spacing w:line="240" w:lineRule="auto"/>
              <w:rPr>
                <w:rFonts w:eastAsia="Times New Roman"/>
                <w:color w:val="000000"/>
                <w:sz w:val="20"/>
                <w:szCs w:val="20"/>
                <w:lang w:eastAsia="en-GB"/>
              </w:rPr>
            </w:pPr>
            <w:r w:rsidRPr="009A1592">
              <w:rPr>
                <w:rFonts w:eastAsia="Times New Roman"/>
                <w:color w:val="000000" w:themeColor="text1"/>
                <w:sz w:val="20"/>
                <w:szCs w:val="20"/>
                <w:lang w:eastAsia="en-GB"/>
              </w:rPr>
              <w:t>There should be no significant decrease in abundance caused by human activities</w:t>
            </w:r>
          </w:p>
        </w:tc>
        <w:tc>
          <w:tcPr>
            <w:tcW w:w="2552" w:type="dxa"/>
            <w:vAlign w:val="center"/>
            <w:hideMark/>
          </w:tcPr>
          <w:p w14:paraId="75C1EA9C" w14:textId="77777777" w:rsidR="002E6D6E" w:rsidRPr="009A1592" w:rsidRDefault="002E6D6E" w:rsidP="00A677F1">
            <w:pPr>
              <w:spacing w:line="240" w:lineRule="auto"/>
              <w:rPr>
                <w:rFonts w:eastAsia="Times New Roman"/>
                <w:color w:val="0563C1"/>
                <w:sz w:val="20"/>
                <w:szCs w:val="20"/>
                <w:u w:val="single"/>
                <w:lang w:eastAsia="en-GB"/>
              </w:rPr>
            </w:pPr>
            <w:hyperlink r:id="rId104" w:history="1">
              <w:r w:rsidRPr="009A1592">
                <w:rPr>
                  <w:rStyle w:val="Hyperlink"/>
                  <w:rFonts w:eastAsia="Times New Roman"/>
                  <w:sz w:val="20"/>
                  <w:szCs w:val="20"/>
                  <w:lang w:eastAsia="en-GB"/>
                </w:rPr>
                <w:t>Abundance and distribution of coastal bottlenose dolphins</w:t>
              </w:r>
            </w:hyperlink>
          </w:p>
        </w:tc>
        <w:tc>
          <w:tcPr>
            <w:tcW w:w="1701" w:type="dxa"/>
            <w:shd w:val="clear" w:color="auto" w:fill="00B050"/>
            <w:vAlign w:val="center"/>
            <w:hideMark/>
          </w:tcPr>
          <w:p w14:paraId="2B525923" w14:textId="77777777" w:rsidR="002E6D6E" w:rsidRPr="009A1592" w:rsidRDefault="002E6D6E" w:rsidP="00A677F1">
            <w:pPr>
              <w:spacing w:line="240" w:lineRule="auto"/>
              <w:rPr>
                <w:rFonts w:eastAsia="Times New Roman"/>
                <w:color w:val="000000"/>
                <w:sz w:val="20"/>
                <w:szCs w:val="20"/>
                <w:lang w:eastAsia="en-GB"/>
              </w:rPr>
            </w:pPr>
            <w:r w:rsidRPr="009A1592">
              <w:rPr>
                <w:rFonts w:eastAsia="Times New Roman"/>
                <w:color w:val="000000" w:themeColor="text1"/>
                <w:sz w:val="20"/>
                <w:szCs w:val="20"/>
                <w:lang w:eastAsia="en-GB"/>
              </w:rPr>
              <w:t>GES achieved</w:t>
            </w:r>
          </w:p>
        </w:tc>
        <w:tc>
          <w:tcPr>
            <w:tcW w:w="2268" w:type="dxa"/>
            <w:shd w:val="clear" w:color="auto" w:fill="D0CECE" w:themeFill="background2" w:themeFillShade="E6"/>
            <w:vAlign w:val="center"/>
            <w:hideMark/>
          </w:tcPr>
          <w:p w14:paraId="11324DF0" w14:textId="77777777" w:rsidR="002E6D6E" w:rsidRPr="009A1592" w:rsidRDefault="002E6D6E" w:rsidP="00A677F1">
            <w:pPr>
              <w:spacing w:line="240" w:lineRule="auto"/>
              <w:rPr>
                <w:rFonts w:eastAsia="Times New Roman"/>
                <w:color w:val="000000"/>
                <w:sz w:val="20"/>
                <w:szCs w:val="20"/>
                <w:lang w:eastAsia="en-GB"/>
              </w:rPr>
            </w:pPr>
            <w:r w:rsidRPr="009A1592">
              <w:rPr>
                <w:rFonts w:eastAsia="Times New Roman"/>
                <w:color w:val="000000" w:themeColor="text1"/>
                <w:sz w:val="20"/>
                <w:szCs w:val="20"/>
                <w:lang w:eastAsia="en-GB"/>
              </w:rPr>
              <w:t>GES status uncertain</w:t>
            </w:r>
          </w:p>
        </w:tc>
      </w:tr>
      <w:tr w:rsidR="002E6D6E" w:rsidRPr="009A1592" w14:paraId="015459F0" w14:textId="77777777" w:rsidTr="00A677F1">
        <w:trPr>
          <w:trHeight w:val="454"/>
        </w:trPr>
        <w:tc>
          <w:tcPr>
            <w:tcW w:w="2405" w:type="dxa"/>
            <w:vAlign w:val="center"/>
            <w:hideMark/>
          </w:tcPr>
          <w:p w14:paraId="4C2DD981" w14:textId="77777777" w:rsidR="002E6D6E" w:rsidRPr="009A1592" w:rsidRDefault="002E6D6E" w:rsidP="00A677F1">
            <w:pPr>
              <w:spacing w:line="240" w:lineRule="auto"/>
              <w:rPr>
                <w:rFonts w:eastAsia="Times New Roman"/>
                <w:color w:val="000000"/>
                <w:sz w:val="20"/>
                <w:szCs w:val="20"/>
                <w:lang w:eastAsia="en-GB"/>
              </w:rPr>
            </w:pPr>
            <w:r w:rsidRPr="009A1592">
              <w:rPr>
                <w:rFonts w:eastAsia="Times New Roman"/>
                <w:color w:val="000000" w:themeColor="text1"/>
                <w:sz w:val="20"/>
                <w:szCs w:val="20"/>
                <w:lang w:eastAsia="en-GB"/>
              </w:rPr>
              <w:t>There should be no significant decrease in abundance caused by human activities</w:t>
            </w:r>
          </w:p>
        </w:tc>
        <w:tc>
          <w:tcPr>
            <w:tcW w:w="2552" w:type="dxa"/>
            <w:vAlign w:val="center"/>
            <w:hideMark/>
          </w:tcPr>
          <w:p w14:paraId="15FE19CF" w14:textId="77777777" w:rsidR="002E6D6E" w:rsidRPr="009A1592" w:rsidRDefault="002E6D6E" w:rsidP="00A677F1">
            <w:pPr>
              <w:spacing w:line="240" w:lineRule="auto"/>
              <w:rPr>
                <w:rFonts w:eastAsia="Times New Roman"/>
                <w:color w:val="0563C1"/>
                <w:sz w:val="20"/>
                <w:szCs w:val="20"/>
                <w:u w:val="single"/>
                <w:lang w:eastAsia="en-GB"/>
              </w:rPr>
            </w:pPr>
            <w:hyperlink r:id="rId105" w:history="1">
              <w:r>
                <w:rPr>
                  <w:rStyle w:val="Hyperlink"/>
                  <w:rFonts w:eastAsia="Times New Roman"/>
                  <w:sz w:val="20"/>
                  <w:szCs w:val="20"/>
                  <w:lang w:eastAsia="en-GB"/>
                </w:rPr>
                <w:t>Abundance and distribution of cetaceans other than coastal bottlenose dolphins</w:t>
              </w:r>
            </w:hyperlink>
          </w:p>
        </w:tc>
        <w:tc>
          <w:tcPr>
            <w:tcW w:w="1701" w:type="dxa"/>
            <w:shd w:val="clear" w:color="auto" w:fill="FFC000" w:themeFill="accent4"/>
            <w:vAlign w:val="center"/>
            <w:hideMark/>
          </w:tcPr>
          <w:p w14:paraId="5030DBE9" w14:textId="77777777" w:rsidR="002E6D6E" w:rsidRPr="009A1592" w:rsidRDefault="002E6D6E" w:rsidP="00A677F1">
            <w:pPr>
              <w:spacing w:line="240" w:lineRule="auto"/>
              <w:rPr>
                <w:rFonts w:eastAsia="Times New Roman"/>
                <w:color w:val="000000"/>
                <w:sz w:val="20"/>
                <w:szCs w:val="20"/>
                <w:lang w:eastAsia="en-GB"/>
              </w:rPr>
            </w:pPr>
            <w:r w:rsidRPr="009A1592">
              <w:rPr>
                <w:rFonts w:eastAsia="Times New Roman"/>
                <w:color w:val="000000" w:themeColor="text1"/>
                <w:sz w:val="20"/>
                <w:szCs w:val="20"/>
                <w:lang w:eastAsia="en-GB"/>
              </w:rPr>
              <w:t>GES partially achieved</w:t>
            </w:r>
          </w:p>
        </w:tc>
        <w:tc>
          <w:tcPr>
            <w:tcW w:w="2268" w:type="dxa"/>
            <w:shd w:val="clear" w:color="auto" w:fill="D0CECE" w:themeFill="background2" w:themeFillShade="E6"/>
            <w:vAlign w:val="center"/>
            <w:hideMark/>
          </w:tcPr>
          <w:p w14:paraId="7D715EF2" w14:textId="77777777" w:rsidR="002E6D6E" w:rsidRPr="009A1592" w:rsidRDefault="002E6D6E" w:rsidP="00A677F1">
            <w:pPr>
              <w:spacing w:line="240" w:lineRule="auto"/>
              <w:rPr>
                <w:rFonts w:eastAsia="Times New Roman"/>
                <w:color w:val="000000"/>
                <w:sz w:val="20"/>
                <w:szCs w:val="20"/>
                <w:lang w:eastAsia="en-GB"/>
              </w:rPr>
            </w:pPr>
            <w:r w:rsidRPr="009A1592">
              <w:rPr>
                <w:rFonts w:eastAsia="Times New Roman"/>
                <w:color w:val="000000" w:themeColor="text1"/>
                <w:sz w:val="20"/>
                <w:szCs w:val="20"/>
                <w:lang w:eastAsia="en-GB"/>
              </w:rPr>
              <w:t>GES status uncertain</w:t>
            </w:r>
          </w:p>
        </w:tc>
      </w:tr>
      <w:tr w:rsidR="002E6D6E" w:rsidRPr="009A1592" w14:paraId="64668C82" w14:textId="77777777" w:rsidTr="00A677F1">
        <w:trPr>
          <w:trHeight w:val="363"/>
        </w:trPr>
        <w:tc>
          <w:tcPr>
            <w:tcW w:w="2405" w:type="dxa"/>
            <w:vAlign w:val="center"/>
            <w:hideMark/>
          </w:tcPr>
          <w:p w14:paraId="1C0AEE95" w14:textId="77777777" w:rsidR="002E6D6E" w:rsidRPr="009A1592" w:rsidRDefault="002E6D6E" w:rsidP="00A677F1">
            <w:pPr>
              <w:spacing w:line="240" w:lineRule="auto"/>
              <w:rPr>
                <w:rFonts w:eastAsia="Times New Roman"/>
                <w:color w:val="000000"/>
                <w:sz w:val="20"/>
                <w:szCs w:val="20"/>
                <w:lang w:eastAsia="en-GB"/>
              </w:rPr>
            </w:pPr>
            <w:r w:rsidRPr="009A1592">
              <w:rPr>
                <w:rFonts w:eastAsia="Times New Roman"/>
                <w:color w:val="000000" w:themeColor="text1"/>
                <w:sz w:val="20"/>
                <w:szCs w:val="20"/>
                <w:lang w:eastAsia="en-GB"/>
              </w:rPr>
              <w:lastRenderedPageBreak/>
              <w:t>Population range is not significantly lower than the favourable reference value for the species</w:t>
            </w:r>
          </w:p>
        </w:tc>
        <w:tc>
          <w:tcPr>
            <w:tcW w:w="2552" w:type="dxa"/>
            <w:vAlign w:val="center"/>
            <w:hideMark/>
          </w:tcPr>
          <w:p w14:paraId="6A6F8BEA" w14:textId="77777777" w:rsidR="002E6D6E" w:rsidRPr="009A1592" w:rsidRDefault="002E6D6E" w:rsidP="00A677F1">
            <w:pPr>
              <w:spacing w:line="240" w:lineRule="auto"/>
              <w:rPr>
                <w:rFonts w:eastAsia="Times New Roman"/>
                <w:color w:val="0563C1"/>
                <w:sz w:val="20"/>
                <w:szCs w:val="20"/>
                <w:u w:val="single"/>
                <w:lang w:eastAsia="en-GB"/>
              </w:rPr>
            </w:pPr>
            <w:hyperlink r:id="rId106">
              <w:r w:rsidRPr="009A1592">
                <w:rPr>
                  <w:rFonts w:eastAsia="Times New Roman"/>
                  <w:color w:val="0563C1"/>
                  <w:sz w:val="20"/>
                  <w:szCs w:val="20"/>
                  <w:u w:val="single"/>
                  <w:lang w:eastAsia="en-GB"/>
                </w:rPr>
                <w:t xml:space="preserve">Abundance and distribution of coastal bottlenose dolphins </w:t>
              </w:r>
            </w:hyperlink>
          </w:p>
        </w:tc>
        <w:tc>
          <w:tcPr>
            <w:tcW w:w="1701" w:type="dxa"/>
            <w:shd w:val="clear" w:color="auto" w:fill="00B050"/>
            <w:vAlign w:val="center"/>
            <w:hideMark/>
          </w:tcPr>
          <w:p w14:paraId="545787C8" w14:textId="77777777" w:rsidR="002E6D6E" w:rsidRPr="009A1592" w:rsidRDefault="002E6D6E" w:rsidP="00A677F1">
            <w:pPr>
              <w:spacing w:line="240" w:lineRule="auto"/>
              <w:rPr>
                <w:rFonts w:eastAsia="Times New Roman"/>
                <w:color w:val="000000"/>
                <w:sz w:val="20"/>
                <w:szCs w:val="20"/>
                <w:lang w:eastAsia="en-GB"/>
              </w:rPr>
            </w:pPr>
            <w:r w:rsidRPr="009A1592">
              <w:rPr>
                <w:rFonts w:eastAsia="Times New Roman"/>
                <w:color w:val="000000" w:themeColor="text1"/>
                <w:sz w:val="20"/>
                <w:szCs w:val="20"/>
                <w:lang w:eastAsia="en-GB"/>
              </w:rPr>
              <w:t>GES achieved</w:t>
            </w:r>
          </w:p>
        </w:tc>
        <w:tc>
          <w:tcPr>
            <w:tcW w:w="2268" w:type="dxa"/>
            <w:shd w:val="clear" w:color="auto" w:fill="D0CECE" w:themeFill="background2" w:themeFillShade="E6"/>
            <w:vAlign w:val="center"/>
            <w:hideMark/>
          </w:tcPr>
          <w:p w14:paraId="3D00D7E0" w14:textId="77777777" w:rsidR="002E6D6E" w:rsidRPr="009A1592" w:rsidRDefault="002E6D6E" w:rsidP="00A677F1">
            <w:pPr>
              <w:spacing w:line="240" w:lineRule="auto"/>
              <w:rPr>
                <w:rFonts w:eastAsia="Times New Roman"/>
                <w:color w:val="000000"/>
                <w:sz w:val="20"/>
                <w:szCs w:val="20"/>
                <w:lang w:eastAsia="en-GB"/>
              </w:rPr>
            </w:pPr>
            <w:r w:rsidRPr="009A1592">
              <w:rPr>
                <w:rFonts w:eastAsia="Times New Roman"/>
                <w:color w:val="000000" w:themeColor="text1"/>
                <w:sz w:val="20"/>
                <w:szCs w:val="20"/>
                <w:lang w:eastAsia="en-GB"/>
              </w:rPr>
              <w:t>GES status uncertain</w:t>
            </w:r>
          </w:p>
        </w:tc>
      </w:tr>
      <w:tr w:rsidR="002E6D6E" w:rsidRPr="009A1592" w14:paraId="0CC68E11" w14:textId="77777777" w:rsidTr="00A677F1">
        <w:trPr>
          <w:trHeight w:val="460"/>
        </w:trPr>
        <w:tc>
          <w:tcPr>
            <w:tcW w:w="2405" w:type="dxa"/>
            <w:vAlign w:val="center"/>
            <w:hideMark/>
          </w:tcPr>
          <w:p w14:paraId="4D2932CA" w14:textId="77777777" w:rsidR="002E6D6E" w:rsidRPr="009A1592" w:rsidRDefault="002E6D6E" w:rsidP="00A677F1">
            <w:pPr>
              <w:spacing w:line="240" w:lineRule="auto"/>
              <w:rPr>
                <w:rFonts w:eastAsia="Times New Roman"/>
                <w:color w:val="000000"/>
                <w:sz w:val="20"/>
                <w:szCs w:val="20"/>
                <w:lang w:eastAsia="en-GB"/>
              </w:rPr>
            </w:pPr>
            <w:r w:rsidRPr="009A1592">
              <w:rPr>
                <w:rFonts w:eastAsia="Times New Roman"/>
                <w:color w:val="000000" w:themeColor="text1"/>
                <w:sz w:val="20"/>
                <w:szCs w:val="20"/>
                <w:lang w:eastAsia="en-GB"/>
              </w:rPr>
              <w:t>Population range is not significantly lower than the favourable reference value for the species</w:t>
            </w:r>
          </w:p>
        </w:tc>
        <w:tc>
          <w:tcPr>
            <w:tcW w:w="2552" w:type="dxa"/>
            <w:vAlign w:val="center"/>
            <w:hideMark/>
          </w:tcPr>
          <w:p w14:paraId="408E47E0" w14:textId="77777777" w:rsidR="002E6D6E" w:rsidRPr="009A1592" w:rsidRDefault="002E6D6E" w:rsidP="00A677F1">
            <w:pPr>
              <w:spacing w:line="240" w:lineRule="auto"/>
              <w:rPr>
                <w:rFonts w:eastAsia="Times New Roman"/>
                <w:color w:val="0563C1"/>
                <w:sz w:val="20"/>
                <w:szCs w:val="20"/>
                <w:u w:val="single"/>
                <w:lang w:eastAsia="en-GB"/>
              </w:rPr>
            </w:pPr>
            <w:hyperlink r:id="rId107" w:history="1">
              <w:r>
                <w:rPr>
                  <w:rStyle w:val="Hyperlink"/>
                  <w:rFonts w:eastAsia="Times New Roman"/>
                  <w:sz w:val="20"/>
                  <w:szCs w:val="20"/>
                  <w:lang w:eastAsia="en-GB"/>
                </w:rPr>
                <w:t>Abundance and distribution of cetaceans other than coastal bottlenose dolphins</w:t>
              </w:r>
            </w:hyperlink>
          </w:p>
        </w:tc>
        <w:tc>
          <w:tcPr>
            <w:tcW w:w="1701" w:type="dxa"/>
            <w:shd w:val="clear" w:color="auto" w:fill="FFC000" w:themeFill="accent4"/>
            <w:vAlign w:val="center"/>
            <w:hideMark/>
          </w:tcPr>
          <w:p w14:paraId="2D6823B5" w14:textId="77777777" w:rsidR="002E6D6E" w:rsidRPr="009A1592" w:rsidRDefault="002E6D6E" w:rsidP="00A677F1">
            <w:pPr>
              <w:spacing w:line="240" w:lineRule="auto"/>
              <w:rPr>
                <w:rFonts w:eastAsia="Times New Roman"/>
                <w:color w:val="000000"/>
                <w:sz w:val="20"/>
                <w:szCs w:val="20"/>
                <w:lang w:eastAsia="en-GB"/>
              </w:rPr>
            </w:pPr>
            <w:r w:rsidRPr="009A1592">
              <w:rPr>
                <w:rFonts w:eastAsia="Times New Roman"/>
                <w:color w:val="000000" w:themeColor="text1"/>
                <w:sz w:val="20"/>
                <w:szCs w:val="20"/>
                <w:lang w:eastAsia="en-GB"/>
              </w:rPr>
              <w:t>GES partially achieved</w:t>
            </w:r>
          </w:p>
        </w:tc>
        <w:tc>
          <w:tcPr>
            <w:tcW w:w="2268" w:type="dxa"/>
            <w:shd w:val="clear" w:color="auto" w:fill="D0CECE" w:themeFill="background2" w:themeFillShade="E6"/>
            <w:vAlign w:val="center"/>
            <w:hideMark/>
          </w:tcPr>
          <w:p w14:paraId="0F2EAD99" w14:textId="77777777" w:rsidR="002E6D6E" w:rsidRPr="009A1592" w:rsidRDefault="002E6D6E" w:rsidP="00A677F1">
            <w:pPr>
              <w:spacing w:line="240" w:lineRule="auto"/>
              <w:rPr>
                <w:rFonts w:eastAsia="Times New Roman"/>
                <w:color w:val="000000"/>
                <w:sz w:val="20"/>
                <w:szCs w:val="20"/>
                <w:lang w:eastAsia="en-GB"/>
              </w:rPr>
            </w:pPr>
            <w:r w:rsidRPr="009A1592">
              <w:rPr>
                <w:rFonts w:eastAsia="Times New Roman"/>
                <w:color w:val="000000" w:themeColor="text1"/>
                <w:sz w:val="20"/>
                <w:szCs w:val="20"/>
                <w:lang w:eastAsia="en-GB"/>
              </w:rPr>
              <w:t>GES status uncertain</w:t>
            </w:r>
          </w:p>
        </w:tc>
      </w:tr>
    </w:tbl>
    <w:p w14:paraId="3844E098" w14:textId="77777777" w:rsidR="002E6D6E" w:rsidRPr="009A1770" w:rsidRDefault="002E6D6E" w:rsidP="002E6D6E">
      <w:pPr>
        <w:rPr>
          <w:b/>
          <w:bCs/>
        </w:rPr>
      </w:pPr>
    </w:p>
    <w:p w14:paraId="4568E675" w14:textId="77777777" w:rsidR="002E6D6E" w:rsidRPr="0093264D" w:rsidRDefault="002E6D6E" w:rsidP="002E6D6E">
      <w:pPr>
        <w:pStyle w:val="Heading3"/>
      </w:pPr>
      <w:r w:rsidRPr="0093264D">
        <w:t>Current impact of fisheries on the baseline condition</w:t>
      </w:r>
    </w:p>
    <w:p w14:paraId="645DFC08" w14:textId="77777777" w:rsidR="002E6D6E" w:rsidRPr="009A1592" w:rsidRDefault="002E6D6E" w:rsidP="002E6D6E">
      <w:r w:rsidRPr="009A1592">
        <w:t>Fishing is one of several anthropogenic activities that are considered relevant to this ecosystem component. Other pressures include noise impacts from offshore infrastructure such as renewable energy and pollution from a range of sources.  More information on relevant pressures is provided in</w:t>
      </w:r>
      <w:r>
        <w:t xml:space="preserve"> </w:t>
      </w:r>
      <w:hyperlink r:id="rId108" w:history="1">
        <w:r>
          <w:rPr>
            <w:rStyle w:val="Hyperlink"/>
          </w:rPr>
          <w:t xml:space="preserve">section 2.6.1 </w:t>
        </w:r>
      </w:hyperlink>
      <w:r w:rsidRPr="009A1592">
        <w:t xml:space="preserve">of the Marine Strategy Part One: UK updated assessment and Good Environmental Status.   </w:t>
      </w:r>
    </w:p>
    <w:p w14:paraId="049A9D78" w14:textId="77777777" w:rsidR="002E6D6E" w:rsidRPr="00FF08A8" w:rsidRDefault="002E6D6E" w:rsidP="002E6D6E">
      <w:pPr>
        <w:pStyle w:val="Heading3"/>
      </w:pPr>
      <w:r w:rsidRPr="00FF08A8">
        <w:t xml:space="preserve">Cetacean bycatch </w:t>
      </w:r>
    </w:p>
    <w:p w14:paraId="3A97C0E9" w14:textId="77777777" w:rsidR="002E6D6E" w:rsidRPr="009A1592" w:rsidRDefault="002E6D6E" w:rsidP="002E6D6E">
      <w:r w:rsidRPr="009A1592">
        <w:t xml:space="preserve">There is a specific target associated with the impact of bycatch from fisheries on the viability of cetacean populations. In the 2019 UKMS assessment, only data on the </w:t>
      </w:r>
      <w:hyperlink r:id="rId109">
        <w:r>
          <w:rPr>
            <w:rStyle w:val="Hyperlink"/>
          </w:rPr>
          <w:t>bycatch of Harbour Porpoise</w:t>
        </w:r>
      </w:hyperlink>
      <w:r>
        <w:t xml:space="preserve"> </w:t>
      </w:r>
      <w:r w:rsidRPr="009A1592">
        <w:t xml:space="preserve">was used. This estimated that bycatch in the North Sea was below the precautionary threshold of 1% of the population estimate (and therefore meeting the indicator target), but above this threshold for the Celtic Seas.  It was, however, below the less precautionary 1.7% of population estimate. Whether the target was being met in the Celtic Seas was therefore uncertain.  </w:t>
      </w:r>
    </w:p>
    <w:p w14:paraId="6AD08CF3" w14:textId="77777777" w:rsidR="002E6D6E" w:rsidRPr="009A1592" w:rsidRDefault="002E6D6E" w:rsidP="002E6D6E">
      <w:r w:rsidRPr="009A1592">
        <w:t xml:space="preserve">More recent analysis for the 2023 OSPAR quality status report (which uses the same indicator as the UKMS) shows that bycatch of harbour porpoise in the Greater North Sea and Irish &amp; Celtic seas are exceeding the threshold. Bycatch of common dolphin is also exceeding the threshold. For more details, see </w:t>
      </w:r>
      <w:hyperlink r:id="rId110">
        <w:r>
          <w:rPr>
            <w:rStyle w:val="Hyperlink"/>
          </w:rPr>
          <w:t>OSPAR Marine Mammal By-catch assessment</w:t>
        </w:r>
      </w:hyperlink>
      <w:r w:rsidRPr="009A1592">
        <w:t xml:space="preserve">. As this is a common indicator for both OSPAR and UKMS, that suggests that an updated UKMS assessment would no longer be seen as meeting this target.   </w:t>
      </w:r>
    </w:p>
    <w:p w14:paraId="5DBC2C1A" w14:textId="77777777" w:rsidR="002E6D6E" w:rsidRPr="009A1592" w:rsidRDefault="002E6D6E" w:rsidP="002E6D6E">
      <w:r w:rsidRPr="009A1592">
        <w:t>Using the latest evidence from the UK Bycatch Monitoring Programme by Kingston et al (2021)</w:t>
      </w:r>
      <w:r w:rsidRPr="009A1592">
        <w:rPr>
          <w:rStyle w:val="FootnoteReference"/>
        </w:rPr>
        <w:footnoteReference w:id="29"/>
      </w:r>
      <w:r w:rsidRPr="009A1592">
        <w:t xml:space="preserve">, it is specifically net fisheries (for example, gill nets, tangle nets etc) that are largely responsible for both harbour porpoise and common dolphin bycatch.  </w:t>
      </w:r>
    </w:p>
    <w:p w14:paraId="16F4DBF5" w14:textId="77777777" w:rsidR="002E6D6E" w:rsidRPr="00FF08A8" w:rsidRDefault="002E6D6E" w:rsidP="002E6D6E">
      <w:pPr>
        <w:rPr>
          <w:b/>
          <w:bCs/>
          <w:sz w:val="28"/>
          <w:szCs w:val="28"/>
        </w:rPr>
      </w:pPr>
      <w:r w:rsidRPr="00FF08A8">
        <w:rPr>
          <w:b/>
          <w:bCs/>
          <w:sz w:val="28"/>
          <w:szCs w:val="28"/>
        </w:rPr>
        <w:t>Cetacean abundance and range targets</w:t>
      </w:r>
    </w:p>
    <w:p w14:paraId="4AA6F8CE" w14:textId="77777777" w:rsidR="002E6D6E" w:rsidRPr="009A1592" w:rsidRDefault="002E6D6E" w:rsidP="002E6D6E">
      <w:r w:rsidRPr="009A1592">
        <w:t xml:space="preserve">For coastal bottlenose dolphins, the indicator target of ‘no statistically significant decrease in abundance’ was met in the Greater North Sea and for the largest group in the Celtic Seas (in the Coastal Wales assessment unit). No assessment has been </w:t>
      </w:r>
      <w:r w:rsidRPr="009A1592">
        <w:lastRenderedPageBreak/>
        <w:t xml:space="preserve">possible for the other two smaller Celtic Seas Groups (in the West Coast assessment unit and Coastal Southwest assessment unit). For more information, see </w:t>
      </w:r>
      <w:hyperlink r:id="rId111" w:history="1">
        <w:r w:rsidRPr="00D574F9">
          <w:rPr>
            <w:rStyle w:val="Hyperlink"/>
          </w:rPr>
          <w:t>OSPAR assessment - Abundance and Distribution of Cetaceans</w:t>
        </w:r>
      </w:hyperlink>
    </w:p>
    <w:p w14:paraId="02A3D686" w14:textId="77777777" w:rsidR="002E6D6E" w:rsidRPr="009A1592" w:rsidRDefault="002E6D6E" w:rsidP="002E6D6E">
      <w:pPr>
        <w:rPr>
          <w:rStyle w:val="Hyperlink"/>
        </w:rPr>
      </w:pPr>
      <w:r w:rsidRPr="009A1592">
        <w:t xml:space="preserve">For species other than coastal bottlenose dolphins, the indicator target of ‘no significant decline’ was met for some species in some areas (minke whale in the Greater North Sea), but for most species and all of the Celtic Seas, there was insufficient evidence to make an assessment. For more information, see </w:t>
      </w:r>
      <w:hyperlink r:id="rId112" w:history="1">
        <w:r w:rsidRPr="001A21D7">
          <w:rPr>
            <w:rStyle w:val="Hyperlink"/>
          </w:rPr>
          <w:t>Abundance and distribution of cetaceans other than coastal bottlenose dolphins - Marine online assessment tool</w:t>
        </w:r>
      </w:hyperlink>
      <w:r w:rsidRPr="001A21D7">
        <w:rPr>
          <w:rStyle w:val="Hyperlink"/>
        </w:rPr>
        <w:t>.</w:t>
      </w:r>
    </w:p>
    <w:p w14:paraId="6269846E" w14:textId="77777777" w:rsidR="002E6D6E" w:rsidRPr="009A1592" w:rsidRDefault="002E6D6E" w:rsidP="002E6D6E">
      <w:r w:rsidRPr="009A1592">
        <w:t xml:space="preserve">Without this information, it is difficult to understand the potential impact fisheries could currently be having (alongside impacts from other industries or factors such as pollution) and if fisheries impacts are a scale of concern. Aside from bycatch (which is considered separately), the mechanism by which certain fisheries could theoretically be impacting on abundance and distribution would be through the removal of prey species important to cetacean species. At high levels, this could potentially lead to population-level impacts.    </w:t>
      </w:r>
    </w:p>
    <w:p w14:paraId="050A612F" w14:textId="77777777" w:rsidR="002E6D6E" w:rsidRPr="00FF08A8" w:rsidRDefault="002E6D6E" w:rsidP="002E6D6E">
      <w:pPr>
        <w:rPr>
          <w:b/>
          <w:bCs/>
          <w:sz w:val="28"/>
          <w:szCs w:val="28"/>
        </w:rPr>
      </w:pPr>
      <w:r w:rsidRPr="00FF08A8">
        <w:rPr>
          <w:b/>
          <w:bCs/>
          <w:sz w:val="28"/>
          <w:szCs w:val="28"/>
        </w:rPr>
        <w:t>Cetacean summary</w:t>
      </w:r>
    </w:p>
    <w:p w14:paraId="7A3EFDCB" w14:textId="77777777" w:rsidR="002E6D6E" w:rsidRPr="009A1592" w:rsidRDefault="002E6D6E" w:rsidP="002E6D6E">
      <w:r w:rsidRPr="009A1592">
        <w:t xml:space="preserve">The status of cetaceans with both the North Sea and Celtic Sea is mixed. While there are some aspects that are in line with the achievement of GES, much of the picture is unclear. The impact of various net fisheries is leading to bycatch that, in places, might be impacting long term population viability of harbour porpoise.  </w:t>
      </w:r>
    </w:p>
    <w:p w14:paraId="5D9B5E03" w14:textId="77777777" w:rsidR="002E6D6E" w:rsidRPr="009A1592" w:rsidRDefault="002E6D6E" w:rsidP="002E6D6E">
      <w:r w:rsidRPr="009A1592">
        <w:t>Other than for a limited number of coastal bottlenose dolphin populations, it is unclear whether the abundance and range of most cetacean species can be considered in line with GES. Fisheries and the removal of prey species is one of several activities / pressures that have the potential to result in changes in cetacean abundance and distribution.</w:t>
      </w:r>
    </w:p>
    <w:p w14:paraId="2C72904D" w14:textId="77777777" w:rsidR="002E6D6E" w:rsidRPr="009A1592" w:rsidRDefault="002E6D6E" w:rsidP="002E6D6E">
      <w:pPr>
        <w:pStyle w:val="Heading2"/>
      </w:pPr>
      <w:bookmarkStart w:id="112" w:name="_Toc139623348"/>
      <w:bookmarkStart w:id="113" w:name="_Toc139636258"/>
      <w:bookmarkStart w:id="114" w:name="_Toc155341332"/>
      <w:bookmarkStart w:id="115" w:name="_Toc158640467"/>
      <w:bookmarkStart w:id="116" w:name="_Toc158825658"/>
      <w:bookmarkStart w:id="117" w:name="_Toc233111272"/>
      <w:r w:rsidRPr="009A1592">
        <w:t xml:space="preserve">D1 and D4 – </w:t>
      </w:r>
      <w:hyperlink r:id="rId113">
        <w:r w:rsidRPr="009A1592">
          <w:rPr>
            <w:rStyle w:val="Hyperlink"/>
          </w:rPr>
          <w:t>Seals</w:t>
        </w:r>
        <w:bookmarkEnd w:id="112"/>
        <w:bookmarkEnd w:id="113"/>
        <w:bookmarkEnd w:id="114"/>
        <w:bookmarkEnd w:id="115"/>
        <w:bookmarkEnd w:id="116"/>
        <w:bookmarkEnd w:id="117"/>
      </w:hyperlink>
    </w:p>
    <w:p w14:paraId="4216B370" w14:textId="77777777" w:rsidR="002E6D6E" w:rsidRPr="009A1592" w:rsidRDefault="002E6D6E" w:rsidP="002E6D6E">
      <w:r w:rsidRPr="009A1592">
        <w:t>The UK has achieved its aim of GES for grey seals in the Greater North Sea and Celtic Seas. There was a significant increase in the abundance of harbour seals in West Scotland where most harbour seals are located, but their status in other parts of the Celtic Seas is uncertain. Harbour seals in the Greater North Sea have not yet achieved GES.</w:t>
      </w:r>
    </w:p>
    <w:p w14:paraId="7BEEA4E1" w14:textId="77777777" w:rsidR="002E6D6E" w:rsidRPr="009A1592" w:rsidRDefault="002E6D6E" w:rsidP="002E6D6E">
      <w:r w:rsidRPr="009A1592">
        <w:t xml:space="preserve">Seals are an important marine ecosystem component that contributes to overall levels of biodiversity (D1). In addition, as top predators, seal productivity can also provide some understanding and insight as to how the food web is functioning (D4). </w:t>
      </w:r>
    </w:p>
    <w:p w14:paraId="0D3839BD" w14:textId="77777777" w:rsidR="002E6D6E" w:rsidRPr="009A1592" w:rsidRDefault="002E6D6E" w:rsidP="002E6D6E">
      <w:pPr>
        <w:rPr>
          <w:rStyle w:val="Hyperlink"/>
        </w:rPr>
      </w:pPr>
      <w:r w:rsidRPr="009A1592">
        <w:t xml:space="preserve">To meet Good Environmental Status, the high-level objective is that ’the population abundance and demography of seals indicate healthy populations that are not significantly affected by human activities’.  According to the </w:t>
      </w:r>
      <w:hyperlink r:id="rId114">
        <w:r>
          <w:rPr>
            <w:rStyle w:val="Hyperlink"/>
          </w:rPr>
          <w:t>2019 UKMS updated part 1 assessment</w:t>
        </w:r>
      </w:hyperlink>
      <w:r w:rsidRPr="009A1592">
        <w:t xml:space="preserve">, the UK has achieved its aim for GES for grey seals in the Greater North </w:t>
      </w:r>
      <w:r w:rsidRPr="009A1592">
        <w:lastRenderedPageBreak/>
        <w:t xml:space="preserve">Sea and Celtic Seas. For harbour seals, there has been a significant increase in abundance in West Scotland where most harbour seals are located but their status is uncertain in other parts of the Celtic Seas and below what is required for GES in the Greater North Seas. For more information, see </w:t>
      </w:r>
      <w:hyperlink r:id="rId115" w:history="1">
        <w:r w:rsidRPr="00F66515">
          <w:rPr>
            <w:rStyle w:val="Hyperlink"/>
          </w:rPr>
          <w:t xml:space="preserve"> Assessment of progress towards the achievement of Good Environmental Status for seal biodiversity -Marine online assessment tool </w:t>
        </w:r>
      </w:hyperlink>
    </w:p>
    <w:p w14:paraId="410BADA6" w14:textId="77777777" w:rsidR="002E6D6E" w:rsidRDefault="002E6D6E" w:rsidP="002E6D6E">
      <w:r w:rsidRPr="009A1592">
        <w:t xml:space="preserve">A summary of the current status is shown in Table </w:t>
      </w:r>
      <w:r>
        <w:t>A</w:t>
      </w:r>
      <w:r w:rsidRPr="009A1592">
        <w:t xml:space="preserve">2. It should be noted that the current indicators used do not always cover the entire breadth of what is set out in the targets. For instance, there was no indicator developed or used as part of the 2019 assessment for bycatch.    </w:t>
      </w:r>
    </w:p>
    <w:p w14:paraId="781196AA" w14:textId="77777777" w:rsidR="002E6D6E" w:rsidRPr="00C4507E" w:rsidRDefault="002E6D6E" w:rsidP="002E6D6E">
      <w:r w:rsidRPr="00EE10D0">
        <w:rPr>
          <w:b/>
          <w:bCs/>
        </w:rPr>
        <w:t xml:space="preserve">Table A2.  Detail from the 2019 UKMS assessment on descriptor </w:t>
      </w:r>
      <w:hyperlink r:id="rId116">
        <w:r w:rsidRPr="00EE10D0">
          <w:rPr>
            <w:rFonts w:eastAsia="Times New Roman"/>
            <w:b/>
            <w:bCs/>
            <w:color w:val="0563C1"/>
            <w:u w:val="single"/>
            <w:lang w:eastAsia="en-GB"/>
          </w:rPr>
          <w:t>D1; D4: Seals</w:t>
        </w:r>
      </w:hyperlink>
      <w:r w:rsidRPr="00EE10D0">
        <w:rPr>
          <w:b/>
          <w:bCs/>
        </w:rPr>
        <w:t xml:space="preserve">. </w:t>
      </w:r>
      <w:r w:rsidRPr="00C4507E">
        <w:t xml:space="preserve">Taken from: UK updated assessment and Good Environmental Status (available at </w:t>
      </w:r>
      <w:hyperlink r:id="rId117">
        <w:r>
          <w:rPr>
            <w:rStyle w:val="Hyperlink"/>
          </w:rPr>
          <w:t>Marine Strategy Part One</w:t>
        </w:r>
      </w:hyperlink>
      <w:r w:rsidRPr="00C4507E">
        <w:t xml:space="preserve"> and the </w:t>
      </w:r>
      <w:hyperlink r:id="rId118">
        <w:r>
          <w:rPr>
            <w:rStyle w:val="Hyperlink"/>
          </w:rPr>
          <w:t xml:space="preserve">UKMS Marine Online Assessment Tool </w:t>
        </w:r>
      </w:hyperlink>
      <w:r w:rsidRPr="00C4507E">
        <w:t>. *For this indicator, an assessment of seal bycatch be found on the at</w:t>
      </w:r>
      <w:r w:rsidRPr="00C4507E">
        <w:rPr>
          <w:rStyle w:val="Hyperlink"/>
        </w:rPr>
        <w:t xml:space="preserve"> </w:t>
      </w:r>
      <w:hyperlink r:id="rId119">
        <w:r>
          <w:rPr>
            <w:rStyle w:val="Hyperlink"/>
          </w:rPr>
          <w:t>OSPAR 2023 quality status report website</w:t>
        </w:r>
      </w:hyperlink>
      <w:r w:rsidRPr="00C4507E">
        <w:rPr>
          <w:rStyle w:val="Hyperlink"/>
          <w:sz w:val="20"/>
          <w:szCs w:val="20"/>
        </w:rPr>
        <w:t>.</w:t>
      </w:r>
    </w:p>
    <w:tbl>
      <w:tblPr>
        <w:tblpPr w:leftFromText="180" w:rightFromText="180" w:vertAnchor="text" w:horzAnchor="margin" w:tblpY="94"/>
        <w:tblW w:w="0" w:type="auto"/>
        <w:tblBorders>
          <w:top w:val="single" w:sz="4" w:space="0" w:color="008938"/>
          <w:left w:val="single" w:sz="4" w:space="0" w:color="008938"/>
          <w:bottom w:val="single" w:sz="4" w:space="0" w:color="008938"/>
          <w:right w:val="single" w:sz="4" w:space="0" w:color="008938"/>
          <w:insideH w:val="single" w:sz="4" w:space="0" w:color="008938"/>
          <w:insideV w:val="single" w:sz="4" w:space="0" w:color="008938"/>
        </w:tblBorders>
        <w:tblLook w:val="04A0" w:firstRow="1" w:lastRow="0" w:firstColumn="1" w:lastColumn="0" w:noHBand="0" w:noVBand="1"/>
      </w:tblPr>
      <w:tblGrid>
        <w:gridCol w:w="2830"/>
        <w:gridCol w:w="2127"/>
        <w:gridCol w:w="2268"/>
        <w:gridCol w:w="1842"/>
      </w:tblGrid>
      <w:tr w:rsidR="002E6D6E" w:rsidRPr="009A1592" w14:paraId="23E8F311" w14:textId="77777777" w:rsidTr="00A677F1">
        <w:trPr>
          <w:trHeight w:val="136"/>
          <w:tblHeader/>
        </w:trPr>
        <w:tc>
          <w:tcPr>
            <w:tcW w:w="2830" w:type="dxa"/>
            <w:shd w:val="clear" w:color="auto" w:fill="008938"/>
            <w:vAlign w:val="center"/>
            <w:hideMark/>
          </w:tcPr>
          <w:p w14:paraId="55CDDE09" w14:textId="77777777" w:rsidR="002E6D6E" w:rsidRPr="00812CC1" w:rsidRDefault="002E6D6E" w:rsidP="00A677F1">
            <w:pPr>
              <w:spacing w:line="240" w:lineRule="auto"/>
              <w:rPr>
                <w:rFonts w:eastAsia="Times New Roman"/>
                <w:b/>
                <w:bCs/>
                <w:color w:val="FFFFFF" w:themeColor="background1"/>
                <w:sz w:val="20"/>
                <w:szCs w:val="20"/>
                <w:lang w:eastAsia="en-GB"/>
              </w:rPr>
            </w:pPr>
            <w:r w:rsidRPr="00812CC1">
              <w:rPr>
                <w:rFonts w:eastAsia="Times New Roman"/>
                <w:b/>
                <w:bCs/>
                <w:color w:val="FFFFFF" w:themeColor="background1"/>
                <w:sz w:val="20"/>
                <w:szCs w:val="20"/>
                <w:lang w:eastAsia="en-GB"/>
              </w:rPr>
              <w:t>Target</w:t>
            </w:r>
          </w:p>
        </w:tc>
        <w:tc>
          <w:tcPr>
            <w:tcW w:w="2127" w:type="dxa"/>
            <w:shd w:val="clear" w:color="auto" w:fill="008938"/>
            <w:vAlign w:val="center"/>
            <w:hideMark/>
          </w:tcPr>
          <w:p w14:paraId="55CBD6DC" w14:textId="77777777" w:rsidR="002E6D6E" w:rsidRPr="00812CC1" w:rsidRDefault="002E6D6E" w:rsidP="00A677F1">
            <w:pPr>
              <w:spacing w:line="240" w:lineRule="auto"/>
              <w:rPr>
                <w:rFonts w:eastAsia="Times New Roman"/>
                <w:b/>
                <w:bCs/>
                <w:color w:val="FFFFFF" w:themeColor="background1"/>
                <w:sz w:val="20"/>
                <w:szCs w:val="20"/>
                <w:lang w:eastAsia="en-GB"/>
              </w:rPr>
            </w:pPr>
            <w:r w:rsidRPr="00812CC1">
              <w:rPr>
                <w:rFonts w:eastAsia="Times New Roman"/>
                <w:b/>
                <w:bCs/>
                <w:color w:val="FFFFFF" w:themeColor="background1"/>
                <w:sz w:val="20"/>
                <w:szCs w:val="20"/>
                <w:lang w:eastAsia="en-GB"/>
              </w:rPr>
              <w:t>Indicator</w:t>
            </w:r>
          </w:p>
        </w:tc>
        <w:tc>
          <w:tcPr>
            <w:tcW w:w="2268" w:type="dxa"/>
            <w:shd w:val="clear" w:color="auto" w:fill="008938"/>
            <w:vAlign w:val="center"/>
            <w:hideMark/>
          </w:tcPr>
          <w:p w14:paraId="07FE9CBA" w14:textId="77777777" w:rsidR="002E6D6E" w:rsidRPr="00812CC1" w:rsidRDefault="002E6D6E" w:rsidP="00A677F1">
            <w:pPr>
              <w:spacing w:line="240" w:lineRule="auto"/>
              <w:rPr>
                <w:rFonts w:eastAsia="Times New Roman"/>
                <w:b/>
                <w:bCs/>
                <w:color w:val="FFFFFF" w:themeColor="background1"/>
                <w:sz w:val="20"/>
                <w:szCs w:val="20"/>
                <w:lang w:eastAsia="en-GB"/>
              </w:rPr>
            </w:pPr>
            <w:r w:rsidRPr="00812CC1">
              <w:rPr>
                <w:rFonts w:eastAsia="Times New Roman"/>
                <w:b/>
                <w:bCs/>
                <w:color w:val="FFFFFF" w:themeColor="background1"/>
                <w:sz w:val="20"/>
                <w:szCs w:val="20"/>
                <w:lang w:eastAsia="en-GB"/>
              </w:rPr>
              <w:t>North Sea</w:t>
            </w:r>
          </w:p>
        </w:tc>
        <w:tc>
          <w:tcPr>
            <w:tcW w:w="1842" w:type="dxa"/>
            <w:shd w:val="clear" w:color="auto" w:fill="008938"/>
            <w:vAlign w:val="center"/>
            <w:hideMark/>
          </w:tcPr>
          <w:p w14:paraId="4DCF4723" w14:textId="77777777" w:rsidR="002E6D6E" w:rsidRPr="00812CC1" w:rsidRDefault="002E6D6E" w:rsidP="00A677F1">
            <w:pPr>
              <w:spacing w:line="240" w:lineRule="auto"/>
              <w:rPr>
                <w:rFonts w:eastAsia="Times New Roman"/>
                <w:b/>
                <w:bCs/>
                <w:color w:val="FFFFFF" w:themeColor="background1"/>
                <w:sz w:val="20"/>
                <w:szCs w:val="20"/>
                <w:lang w:eastAsia="en-GB"/>
              </w:rPr>
            </w:pPr>
            <w:r w:rsidRPr="00812CC1">
              <w:rPr>
                <w:rFonts w:eastAsia="Times New Roman"/>
                <w:b/>
                <w:bCs/>
                <w:color w:val="FFFFFF" w:themeColor="background1"/>
                <w:sz w:val="20"/>
                <w:szCs w:val="20"/>
                <w:lang w:eastAsia="en-GB"/>
              </w:rPr>
              <w:t>Celtic Seas</w:t>
            </w:r>
          </w:p>
        </w:tc>
      </w:tr>
      <w:tr w:rsidR="002E6D6E" w:rsidRPr="009A1592" w14:paraId="66470119" w14:textId="77777777" w:rsidTr="00A677F1">
        <w:trPr>
          <w:trHeight w:val="1020"/>
        </w:trPr>
        <w:tc>
          <w:tcPr>
            <w:tcW w:w="2830" w:type="dxa"/>
            <w:vAlign w:val="center"/>
            <w:hideMark/>
          </w:tcPr>
          <w:p w14:paraId="3AC1957D" w14:textId="77777777" w:rsidR="002E6D6E" w:rsidRPr="009A1592" w:rsidRDefault="002E6D6E" w:rsidP="00A677F1">
            <w:pPr>
              <w:spacing w:line="240" w:lineRule="auto"/>
              <w:rPr>
                <w:rFonts w:eastAsia="Times New Roman"/>
                <w:color w:val="000000"/>
                <w:sz w:val="20"/>
                <w:szCs w:val="20"/>
                <w:lang w:eastAsia="en-GB"/>
              </w:rPr>
            </w:pPr>
            <w:r w:rsidRPr="009A1592">
              <w:rPr>
                <w:rFonts w:eastAsia="Times New Roman"/>
                <w:color w:val="000000"/>
                <w:sz w:val="20"/>
                <w:szCs w:val="20"/>
                <w:lang w:eastAsia="en-GB"/>
              </w:rPr>
              <w:t>The long-term viability of seal populations is not threatened by incidental bycatch.</w:t>
            </w:r>
          </w:p>
        </w:tc>
        <w:tc>
          <w:tcPr>
            <w:tcW w:w="2127" w:type="dxa"/>
            <w:vAlign w:val="center"/>
            <w:hideMark/>
          </w:tcPr>
          <w:p w14:paraId="2F90ACBC" w14:textId="77777777" w:rsidR="002E6D6E" w:rsidRPr="009A1592" w:rsidRDefault="002E6D6E" w:rsidP="00A677F1">
            <w:pPr>
              <w:spacing w:line="240" w:lineRule="auto"/>
              <w:rPr>
                <w:rFonts w:eastAsia="Times New Roman"/>
                <w:color w:val="0563C1"/>
                <w:sz w:val="20"/>
                <w:szCs w:val="20"/>
                <w:u w:val="single"/>
                <w:lang w:eastAsia="en-GB"/>
              </w:rPr>
            </w:pPr>
            <w:hyperlink r:id="rId120" w:anchor=":~:text=The%20primary%20human%2Dinduced%20cause,to%20population%20abundance%20is%20paramount." w:history="1">
              <w:r>
                <w:rPr>
                  <w:rStyle w:val="Hyperlink"/>
                  <w:rFonts w:eastAsia="Times New Roman"/>
                  <w:sz w:val="20"/>
                  <w:szCs w:val="20"/>
                  <w:lang w:eastAsia="en-GB"/>
                </w:rPr>
                <w:t>Marine mammal bycatch (OSPAR)</w:t>
              </w:r>
            </w:hyperlink>
            <w:r>
              <w:rPr>
                <w:rFonts w:eastAsia="Times New Roman"/>
                <w:color w:val="0563C1"/>
                <w:sz w:val="20"/>
                <w:szCs w:val="20"/>
                <w:u w:val="single"/>
                <w:lang w:eastAsia="en-GB"/>
              </w:rPr>
              <w:t>*</w:t>
            </w:r>
          </w:p>
        </w:tc>
        <w:tc>
          <w:tcPr>
            <w:tcW w:w="2268" w:type="dxa"/>
            <w:vAlign w:val="center"/>
            <w:hideMark/>
          </w:tcPr>
          <w:p w14:paraId="5C3F7758" w14:textId="77777777" w:rsidR="002E6D6E" w:rsidRPr="009A1592" w:rsidRDefault="002E6D6E" w:rsidP="00A677F1">
            <w:pPr>
              <w:spacing w:line="240" w:lineRule="auto"/>
              <w:rPr>
                <w:rFonts w:eastAsia="Times New Roman"/>
                <w:color w:val="000000"/>
                <w:sz w:val="20"/>
                <w:szCs w:val="20"/>
                <w:lang w:eastAsia="en-GB"/>
              </w:rPr>
            </w:pPr>
            <w:r w:rsidRPr="009A1592">
              <w:rPr>
                <w:rFonts w:eastAsia="Times New Roman"/>
                <w:color w:val="000000" w:themeColor="text1"/>
                <w:sz w:val="20"/>
                <w:szCs w:val="20"/>
                <w:lang w:eastAsia="en-GB"/>
              </w:rPr>
              <w:t>-</w:t>
            </w:r>
          </w:p>
        </w:tc>
        <w:tc>
          <w:tcPr>
            <w:tcW w:w="1842" w:type="dxa"/>
            <w:vAlign w:val="center"/>
            <w:hideMark/>
          </w:tcPr>
          <w:p w14:paraId="09D25D03" w14:textId="77777777" w:rsidR="002E6D6E" w:rsidRPr="009A1592" w:rsidRDefault="002E6D6E" w:rsidP="00A677F1">
            <w:pPr>
              <w:spacing w:line="240" w:lineRule="auto"/>
              <w:rPr>
                <w:rFonts w:eastAsia="Times New Roman"/>
                <w:color w:val="000000"/>
                <w:sz w:val="20"/>
                <w:szCs w:val="20"/>
                <w:lang w:eastAsia="en-GB"/>
              </w:rPr>
            </w:pPr>
            <w:r w:rsidRPr="009A1592">
              <w:rPr>
                <w:rFonts w:eastAsia="Times New Roman"/>
                <w:color w:val="000000" w:themeColor="text1"/>
                <w:sz w:val="20"/>
                <w:szCs w:val="20"/>
                <w:lang w:eastAsia="en-GB"/>
              </w:rPr>
              <w:t>-</w:t>
            </w:r>
          </w:p>
        </w:tc>
      </w:tr>
      <w:tr w:rsidR="002E6D6E" w:rsidRPr="009A1592" w14:paraId="77FD6259" w14:textId="77777777" w:rsidTr="00A677F1">
        <w:trPr>
          <w:trHeight w:val="510"/>
        </w:trPr>
        <w:tc>
          <w:tcPr>
            <w:tcW w:w="2830" w:type="dxa"/>
            <w:vMerge w:val="restart"/>
            <w:vAlign w:val="center"/>
            <w:hideMark/>
          </w:tcPr>
          <w:p w14:paraId="4D020116" w14:textId="77777777" w:rsidR="002E6D6E" w:rsidRPr="009A1592" w:rsidRDefault="002E6D6E" w:rsidP="00A677F1">
            <w:pPr>
              <w:spacing w:line="240" w:lineRule="auto"/>
              <w:rPr>
                <w:rFonts w:eastAsia="Times New Roman"/>
                <w:color w:val="000000"/>
                <w:sz w:val="20"/>
                <w:szCs w:val="20"/>
                <w:lang w:eastAsia="en-GB"/>
              </w:rPr>
            </w:pPr>
            <w:r w:rsidRPr="009A1592">
              <w:rPr>
                <w:rFonts w:eastAsia="Times New Roman"/>
                <w:color w:val="000000"/>
                <w:sz w:val="20"/>
                <w:szCs w:val="20"/>
                <w:lang w:eastAsia="en-GB"/>
              </w:rPr>
              <w:t>Population abundance and distribution are consistent with favourable conservation status.</w:t>
            </w:r>
          </w:p>
        </w:tc>
        <w:tc>
          <w:tcPr>
            <w:tcW w:w="2127" w:type="dxa"/>
            <w:vAlign w:val="center"/>
            <w:hideMark/>
          </w:tcPr>
          <w:p w14:paraId="60F07D23" w14:textId="77777777" w:rsidR="002E6D6E" w:rsidRPr="00C437F6" w:rsidRDefault="002E6D6E" w:rsidP="00A677F1">
            <w:pPr>
              <w:spacing w:line="240" w:lineRule="auto"/>
              <w:rPr>
                <w:rFonts w:eastAsia="Times New Roman"/>
                <w:color w:val="0563C1"/>
                <w:sz w:val="20"/>
                <w:szCs w:val="20"/>
                <w:u w:val="single"/>
                <w:lang w:eastAsia="en-GB"/>
              </w:rPr>
            </w:pPr>
            <w:hyperlink r:id="rId121" w:tgtFrame="_blank" w:history="1">
              <w:r w:rsidRPr="00C437F6">
                <w:rPr>
                  <w:rStyle w:val="Hyperlink"/>
                  <w:sz w:val="20"/>
                  <w:szCs w:val="20"/>
                </w:rPr>
                <w:t xml:space="preserve">Grey seal abundance and distribution </w:t>
              </w:r>
            </w:hyperlink>
          </w:p>
        </w:tc>
        <w:tc>
          <w:tcPr>
            <w:tcW w:w="2268" w:type="dxa"/>
            <w:shd w:val="clear" w:color="auto" w:fill="00B050"/>
            <w:vAlign w:val="center"/>
            <w:hideMark/>
          </w:tcPr>
          <w:p w14:paraId="04FD80E2" w14:textId="77777777" w:rsidR="002E6D6E" w:rsidRPr="009A1592" w:rsidRDefault="002E6D6E" w:rsidP="00A677F1">
            <w:pPr>
              <w:spacing w:line="240" w:lineRule="auto"/>
              <w:rPr>
                <w:rFonts w:eastAsia="Times New Roman"/>
                <w:color w:val="000000"/>
                <w:sz w:val="20"/>
                <w:szCs w:val="20"/>
                <w:lang w:eastAsia="en-GB"/>
              </w:rPr>
            </w:pPr>
            <w:r w:rsidRPr="009A1592">
              <w:rPr>
                <w:rFonts w:eastAsia="Times New Roman"/>
                <w:color w:val="000000"/>
                <w:sz w:val="20"/>
                <w:szCs w:val="20"/>
                <w:lang w:eastAsia="en-GB"/>
              </w:rPr>
              <w:t>GES achieved</w:t>
            </w:r>
          </w:p>
        </w:tc>
        <w:tc>
          <w:tcPr>
            <w:tcW w:w="1842" w:type="dxa"/>
            <w:shd w:val="clear" w:color="auto" w:fill="00B050"/>
            <w:vAlign w:val="center"/>
            <w:hideMark/>
          </w:tcPr>
          <w:p w14:paraId="0C46176D" w14:textId="77777777" w:rsidR="002E6D6E" w:rsidRPr="009A1592" w:rsidRDefault="002E6D6E" w:rsidP="00A677F1">
            <w:pPr>
              <w:spacing w:line="240" w:lineRule="auto"/>
              <w:rPr>
                <w:rFonts w:eastAsia="Times New Roman"/>
                <w:color w:val="000000"/>
                <w:sz w:val="20"/>
                <w:szCs w:val="20"/>
                <w:lang w:eastAsia="en-GB"/>
              </w:rPr>
            </w:pPr>
            <w:r w:rsidRPr="009A1592">
              <w:rPr>
                <w:rFonts w:eastAsia="Times New Roman"/>
                <w:color w:val="000000"/>
                <w:sz w:val="20"/>
                <w:szCs w:val="20"/>
                <w:lang w:eastAsia="en-GB"/>
              </w:rPr>
              <w:t>GES achieved</w:t>
            </w:r>
          </w:p>
        </w:tc>
      </w:tr>
      <w:tr w:rsidR="002E6D6E" w:rsidRPr="009A1592" w14:paraId="6275DBF3" w14:textId="77777777" w:rsidTr="00A677F1">
        <w:trPr>
          <w:trHeight w:val="765"/>
        </w:trPr>
        <w:tc>
          <w:tcPr>
            <w:tcW w:w="2830" w:type="dxa"/>
            <w:vMerge/>
            <w:vAlign w:val="center"/>
            <w:hideMark/>
          </w:tcPr>
          <w:p w14:paraId="4EB2E18C" w14:textId="77777777" w:rsidR="002E6D6E" w:rsidRPr="009A1592" w:rsidRDefault="002E6D6E" w:rsidP="00A677F1">
            <w:pPr>
              <w:spacing w:line="240" w:lineRule="auto"/>
              <w:rPr>
                <w:rFonts w:eastAsia="Times New Roman"/>
                <w:color w:val="000000"/>
                <w:sz w:val="20"/>
                <w:szCs w:val="20"/>
                <w:lang w:eastAsia="en-GB"/>
              </w:rPr>
            </w:pPr>
          </w:p>
        </w:tc>
        <w:tc>
          <w:tcPr>
            <w:tcW w:w="2127" w:type="dxa"/>
            <w:vAlign w:val="center"/>
            <w:hideMark/>
          </w:tcPr>
          <w:p w14:paraId="3F83A362" w14:textId="77777777" w:rsidR="002E6D6E" w:rsidRPr="00583DD1" w:rsidRDefault="002E6D6E" w:rsidP="00A677F1">
            <w:pPr>
              <w:spacing w:line="240" w:lineRule="auto"/>
              <w:rPr>
                <w:rFonts w:eastAsia="Times New Roman"/>
                <w:color w:val="0563C1"/>
                <w:sz w:val="20"/>
                <w:szCs w:val="20"/>
                <w:u w:val="single"/>
                <w:lang w:eastAsia="en-GB"/>
              </w:rPr>
            </w:pPr>
            <w:hyperlink r:id="rId122" w:tgtFrame="_blank" w:history="1">
              <w:r w:rsidRPr="00583DD1">
                <w:rPr>
                  <w:rStyle w:val="Hyperlink"/>
                  <w:sz w:val="20"/>
                  <w:szCs w:val="20"/>
                </w:rPr>
                <w:t>Harbour seal abundance and distribution</w:t>
              </w:r>
            </w:hyperlink>
          </w:p>
        </w:tc>
        <w:tc>
          <w:tcPr>
            <w:tcW w:w="2268" w:type="dxa"/>
            <w:shd w:val="clear" w:color="auto" w:fill="FF0000"/>
            <w:vAlign w:val="center"/>
            <w:hideMark/>
          </w:tcPr>
          <w:p w14:paraId="381FB32E" w14:textId="77777777" w:rsidR="002E6D6E" w:rsidRPr="009A1592" w:rsidRDefault="002E6D6E" w:rsidP="00A677F1">
            <w:pPr>
              <w:spacing w:line="240" w:lineRule="auto"/>
              <w:rPr>
                <w:rFonts w:eastAsia="Times New Roman"/>
                <w:color w:val="000000"/>
                <w:sz w:val="20"/>
                <w:szCs w:val="20"/>
                <w:lang w:eastAsia="en-GB"/>
              </w:rPr>
            </w:pPr>
            <w:r w:rsidRPr="009A1592">
              <w:rPr>
                <w:rFonts w:eastAsia="Times New Roman"/>
                <w:color w:val="000000"/>
                <w:sz w:val="20"/>
                <w:szCs w:val="20"/>
                <w:lang w:eastAsia="en-GB"/>
              </w:rPr>
              <w:t>GES not achieved</w:t>
            </w:r>
          </w:p>
        </w:tc>
        <w:tc>
          <w:tcPr>
            <w:tcW w:w="1842" w:type="dxa"/>
            <w:shd w:val="clear" w:color="auto" w:fill="D0CECE" w:themeFill="background2" w:themeFillShade="E6"/>
            <w:vAlign w:val="center"/>
            <w:hideMark/>
          </w:tcPr>
          <w:p w14:paraId="3329B79D" w14:textId="77777777" w:rsidR="002E6D6E" w:rsidRPr="009A1592" w:rsidRDefault="002E6D6E" w:rsidP="00A677F1">
            <w:pPr>
              <w:spacing w:line="240" w:lineRule="auto"/>
              <w:rPr>
                <w:rFonts w:eastAsia="Times New Roman"/>
                <w:color w:val="000000"/>
                <w:sz w:val="20"/>
                <w:szCs w:val="20"/>
                <w:lang w:eastAsia="en-GB"/>
              </w:rPr>
            </w:pPr>
            <w:r w:rsidRPr="009A1592">
              <w:rPr>
                <w:rFonts w:eastAsia="Times New Roman"/>
                <w:color w:val="000000" w:themeColor="text1"/>
                <w:sz w:val="20"/>
                <w:szCs w:val="20"/>
                <w:lang w:eastAsia="en-GB"/>
              </w:rPr>
              <w:t>GES status uncertain</w:t>
            </w:r>
          </w:p>
        </w:tc>
      </w:tr>
      <w:tr w:rsidR="002E6D6E" w:rsidRPr="009A1592" w14:paraId="2C975D4A" w14:textId="77777777" w:rsidTr="00A677F1">
        <w:trPr>
          <w:trHeight w:val="1103"/>
        </w:trPr>
        <w:tc>
          <w:tcPr>
            <w:tcW w:w="2830" w:type="dxa"/>
            <w:vAlign w:val="bottom"/>
            <w:hideMark/>
          </w:tcPr>
          <w:p w14:paraId="5E83D1EA" w14:textId="77777777" w:rsidR="002E6D6E" w:rsidRPr="009A1592" w:rsidRDefault="002E6D6E" w:rsidP="00A677F1">
            <w:pPr>
              <w:spacing w:line="240" w:lineRule="auto"/>
              <w:rPr>
                <w:rFonts w:eastAsia="Times New Roman"/>
                <w:color w:val="000000"/>
                <w:sz w:val="20"/>
                <w:szCs w:val="20"/>
                <w:lang w:eastAsia="en-GB"/>
              </w:rPr>
            </w:pPr>
            <w:r w:rsidRPr="009A1592">
              <w:rPr>
                <w:rFonts w:eastAsia="Times New Roman"/>
                <w:color w:val="000000"/>
                <w:sz w:val="20"/>
                <w:szCs w:val="20"/>
                <w:lang w:eastAsia="en-GB"/>
              </w:rPr>
              <w:t>Grey seal pup production does not decline substantially in the short or long-term.</w:t>
            </w:r>
          </w:p>
        </w:tc>
        <w:tc>
          <w:tcPr>
            <w:tcW w:w="2127" w:type="dxa"/>
            <w:vAlign w:val="center"/>
            <w:hideMark/>
          </w:tcPr>
          <w:p w14:paraId="0218F9A5" w14:textId="77777777" w:rsidR="002E6D6E" w:rsidRPr="00583DD1" w:rsidRDefault="002E6D6E" w:rsidP="00A677F1">
            <w:pPr>
              <w:spacing w:line="240" w:lineRule="auto"/>
              <w:rPr>
                <w:rFonts w:eastAsia="Times New Roman"/>
                <w:color w:val="0563C1"/>
                <w:sz w:val="20"/>
                <w:szCs w:val="20"/>
                <w:u w:val="single"/>
                <w:lang w:eastAsia="en-GB"/>
              </w:rPr>
            </w:pPr>
            <w:hyperlink r:id="rId123" w:tgtFrame="_blank" w:history="1">
              <w:r w:rsidRPr="00583DD1">
                <w:rPr>
                  <w:rStyle w:val="Hyperlink"/>
                  <w:sz w:val="20"/>
                  <w:szCs w:val="20"/>
                </w:rPr>
                <w:t>Grey Seal Pup Production</w:t>
              </w:r>
            </w:hyperlink>
            <w:r>
              <w:rPr>
                <w:sz w:val="20"/>
                <w:szCs w:val="20"/>
              </w:rPr>
              <w:t xml:space="preserve"> (OSPAR)</w:t>
            </w:r>
          </w:p>
        </w:tc>
        <w:tc>
          <w:tcPr>
            <w:tcW w:w="2268" w:type="dxa"/>
            <w:shd w:val="clear" w:color="auto" w:fill="00B050"/>
            <w:vAlign w:val="center"/>
            <w:hideMark/>
          </w:tcPr>
          <w:p w14:paraId="132DD72E" w14:textId="77777777" w:rsidR="002E6D6E" w:rsidRPr="009A1592" w:rsidRDefault="002E6D6E" w:rsidP="00A677F1">
            <w:pPr>
              <w:spacing w:line="240" w:lineRule="auto"/>
              <w:rPr>
                <w:rFonts w:eastAsia="Times New Roman"/>
                <w:color w:val="000000"/>
                <w:sz w:val="20"/>
                <w:szCs w:val="20"/>
                <w:lang w:eastAsia="en-GB"/>
              </w:rPr>
            </w:pPr>
            <w:r w:rsidRPr="009A1592">
              <w:rPr>
                <w:rFonts w:eastAsia="Times New Roman"/>
                <w:color w:val="000000"/>
                <w:sz w:val="20"/>
                <w:szCs w:val="20"/>
                <w:lang w:eastAsia="en-GB"/>
              </w:rPr>
              <w:t>GES achieved</w:t>
            </w:r>
          </w:p>
        </w:tc>
        <w:tc>
          <w:tcPr>
            <w:tcW w:w="1842" w:type="dxa"/>
            <w:shd w:val="clear" w:color="auto" w:fill="00B050"/>
            <w:vAlign w:val="center"/>
            <w:hideMark/>
          </w:tcPr>
          <w:p w14:paraId="60A4C7F1" w14:textId="77777777" w:rsidR="002E6D6E" w:rsidRPr="009A1592" w:rsidRDefault="002E6D6E" w:rsidP="00A677F1">
            <w:pPr>
              <w:spacing w:line="240" w:lineRule="auto"/>
              <w:rPr>
                <w:rFonts w:eastAsia="Times New Roman"/>
                <w:color w:val="000000"/>
                <w:sz w:val="20"/>
                <w:szCs w:val="20"/>
                <w:lang w:eastAsia="en-GB"/>
              </w:rPr>
            </w:pPr>
            <w:r w:rsidRPr="009A1592">
              <w:rPr>
                <w:rFonts w:eastAsia="Times New Roman"/>
                <w:color w:val="000000"/>
                <w:sz w:val="20"/>
                <w:szCs w:val="20"/>
                <w:lang w:eastAsia="en-GB"/>
              </w:rPr>
              <w:t>GES achieved</w:t>
            </w:r>
          </w:p>
        </w:tc>
      </w:tr>
    </w:tbl>
    <w:p w14:paraId="45E2B992" w14:textId="77777777" w:rsidR="002E6D6E" w:rsidRDefault="002E6D6E" w:rsidP="002E6D6E">
      <w:pPr>
        <w:rPr>
          <w:b/>
          <w:bCs/>
          <w:sz w:val="28"/>
          <w:szCs w:val="28"/>
        </w:rPr>
      </w:pPr>
    </w:p>
    <w:p w14:paraId="25F60024" w14:textId="77777777" w:rsidR="002E6D6E" w:rsidRPr="00FF08A8" w:rsidRDefault="002E6D6E" w:rsidP="002E6D6E">
      <w:pPr>
        <w:rPr>
          <w:b/>
          <w:bCs/>
          <w:sz w:val="28"/>
          <w:szCs w:val="28"/>
        </w:rPr>
      </w:pPr>
      <w:r w:rsidRPr="00FF08A8">
        <w:rPr>
          <w:b/>
          <w:bCs/>
          <w:sz w:val="28"/>
          <w:szCs w:val="28"/>
        </w:rPr>
        <w:t>Current impact of fisheries on the baseline condition</w:t>
      </w:r>
    </w:p>
    <w:p w14:paraId="69702058" w14:textId="77777777" w:rsidR="002E6D6E" w:rsidRPr="009A1592" w:rsidRDefault="002E6D6E" w:rsidP="002E6D6E">
      <w:r w:rsidRPr="009A1592">
        <w:t>Fishing is one of several anthropogenic activities that are considered relevant to marine mammals. Other pressures include noise impacts from offshore infrastructure such as renewable energy and pollution from a range of sources. More information on relevant pressures is provided in</w:t>
      </w:r>
      <w:r>
        <w:t xml:space="preserve"> </w:t>
      </w:r>
      <w:hyperlink r:id="rId124">
        <w:r>
          <w:rPr>
            <w:rStyle w:val="Hyperlink"/>
          </w:rPr>
          <w:t>section 2.6.1</w:t>
        </w:r>
      </w:hyperlink>
      <w:r w:rsidRPr="009A1592">
        <w:t xml:space="preserve"> of the Marine Strategy Part One: UK updated assessment and Good Environmental Statu</w:t>
      </w:r>
      <w:r>
        <w:t>s</w:t>
      </w:r>
      <w:r w:rsidRPr="009A1592">
        <w:t xml:space="preserve">.  </w:t>
      </w:r>
    </w:p>
    <w:p w14:paraId="0D95C3D0" w14:textId="77777777" w:rsidR="002E6D6E" w:rsidRPr="00FF08A8" w:rsidRDefault="002E6D6E" w:rsidP="002E6D6E">
      <w:pPr>
        <w:rPr>
          <w:b/>
          <w:bCs/>
          <w:sz w:val="28"/>
          <w:szCs w:val="28"/>
        </w:rPr>
      </w:pPr>
      <w:r w:rsidRPr="00FF08A8">
        <w:rPr>
          <w:b/>
          <w:bCs/>
          <w:sz w:val="28"/>
          <w:szCs w:val="28"/>
        </w:rPr>
        <w:t xml:space="preserve">Seal bycatch </w:t>
      </w:r>
    </w:p>
    <w:p w14:paraId="4585AEFF" w14:textId="77777777" w:rsidR="002E6D6E" w:rsidRPr="009A1592" w:rsidRDefault="002E6D6E" w:rsidP="002E6D6E">
      <w:r w:rsidRPr="009A1592">
        <w:t xml:space="preserve">The 2019 UKMS assessment suggests a new target on bycatch mortality will be used in the future. Seal bycatch was not considered within the 2019 assessment.  Grey seals are one of the three marine mammal species regularly recorded during the UK Bycatch Monitoring programme. Figures for seals (grey and harbour) are combined but </w:t>
      </w:r>
      <w:r w:rsidRPr="009A1592">
        <w:lastRenderedPageBreak/>
        <w:t>the majority are thought to be greys. In the 2018 report</w:t>
      </w:r>
      <w:r w:rsidRPr="009A1592">
        <w:rPr>
          <w:rStyle w:val="FootnoteReference"/>
        </w:rPr>
        <w:footnoteReference w:id="30"/>
      </w:r>
      <w:r w:rsidRPr="009A1592">
        <w:t xml:space="preserve"> the authors were fairly confident that all seals observed in gillnets were greys. Harbour seals (referred to as common seals in the report) are rarely caught and numbers are too low to generate a useful bycatch estimate separately. The gears that pose the most risk to grey seals appears to be tangle and trammel nets, which was estimated to account for over 90% of seal bycatch in 2019</w:t>
      </w:r>
      <w:r w:rsidRPr="009A1592">
        <w:rPr>
          <w:rStyle w:val="FootnoteReference"/>
        </w:rPr>
        <w:footnoteReference w:id="31"/>
      </w:r>
      <w:r w:rsidRPr="009A1592">
        <w:t xml:space="preserve">.  </w:t>
      </w:r>
    </w:p>
    <w:p w14:paraId="34973B76" w14:textId="77777777" w:rsidR="002E6D6E" w:rsidRPr="009A1592" w:rsidRDefault="002E6D6E" w:rsidP="002E6D6E">
      <w:r w:rsidRPr="009A1592">
        <w:t>The most recent OSPAR quality status reports assessment on marine mammal bycatch</w:t>
      </w:r>
      <w:r w:rsidRPr="009A1592">
        <w:rPr>
          <w:rStyle w:val="FootnoteReference"/>
        </w:rPr>
        <w:footnoteReference w:id="32"/>
      </w:r>
      <w:r w:rsidRPr="009A1592">
        <w:t xml:space="preserve"> (which is likely to feed into the next round of UKMS assessments), concludes that although grey seal bycatch is high, bycatch in 2020 was below the threshold value set and therefore not thought to be demographically significant. This suggests that in an updated UKMS assessment, seal bycatch is not likely to be threatening the long-term viability of the population and the bycatch target will be met.     </w:t>
      </w:r>
    </w:p>
    <w:p w14:paraId="28D0FB01" w14:textId="77777777" w:rsidR="002E6D6E" w:rsidRPr="006141CC" w:rsidRDefault="002E6D6E" w:rsidP="002E6D6E">
      <w:pPr>
        <w:rPr>
          <w:b/>
          <w:bCs/>
          <w:sz w:val="28"/>
          <w:szCs w:val="28"/>
        </w:rPr>
      </w:pPr>
      <w:r w:rsidRPr="006141CC">
        <w:rPr>
          <w:b/>
          <w:bCs/>
          <w:sz w:val="28"/>
          <w:szCs w:val="28"/>
        </w:rPr>
        <w:t>Seal abundance and production</w:t>
      </w:r>
    </w:p>
    <w:p w14:paraId="743A26BC" w14:textId="77777777" w:rsidR="002E6D6E" w:rsidRPr="009A1592" w:rsidRDefault="002E6D6E" w:rsidP="002E6D6E">
      <w:pPr>
        <w:rPr>
          <w:rStyle w:val="Hyperlink"/>
        </w:rPr>
      </w:pPr>
      <w:r w:rsidRPr="009A1592">
        <w:t xml:space="preserve">The 2019 UKMS assessment reports that grey seal numbers have continued to increase. Increases in grey seal pup production has slowed since the rapid increase following the end of culling in the 1970s, but still shows a positive trend.  This is line with GES.  Harbour seal abundance has increased over both the short and long term in the English Channel and along the East Coast of England.  But there have been short-term and long-term declines in parts of Scotland.  The cause of the declines is not currently known. For more information, see </w:t>
      </w:r>
      <w:r w:rsidRPr="00F66515">
        <w:rPr>
          <w:rStyle w:val="Hyperlink"/>
        </w:rPr>
        <w:t xml:space="preserve"> Assessment of progress towards the achievement of Good Environmental Status for seal biodiversity -Marine online assessment tool </w:t>
      </w:r>
      <w:r>
        <w:rPr>
          <w:rStyle w:val="Hyperlink"/>
        </w:rPr>
        <w:t>.</w:t>
      </w:r>
    </w:p>
    <w:p w14:paraId="75ECDE2C" w14:textId="77777777" w:rsidR="002E6D6E" w:rsidRPr="006141CC" w:rsidRDefault="002E6D6E" w:rsidP="002E6D6E">
      <w:pPr>
        <w:rPr>
          <w:b/>
          <w:bCs/>
          <w:sz w:val="28"/>
          <w:szCs w:val="28"/>
        </w:rPr>
      </w:pPr>
      <w:r w:rsidRPr="006141CC">
        <w:rPr>
          <w:b/>
          <w:bCs/>
          <w:sz w:val="28"/>
          <w:szCs w:val="28"/>
        </w:rPr>
        <w:t>Seals summary</w:t>
      </w:r>
    </w:p>
    <w:p w14:paraId="1B144322" w14:textId="77777777" w:rsidR="002E6D6E" w:rsidRPr="009A1592" w:rsidRDefault="002E6D6E" w:rsidP="002E6D6E">
      <w:r w:rsidRPr="009A1592">
        <w:t xml:space="preserve">Grey seals populations and productivity continues to increase, and targets are being met. Bycatch (largely in tangle and trammel nets) is occurring but not at levels that threaten population viability. For harbour seals, the status is not in line with GES where population declines have occurred in some areas. The cause is unknown.  It is not thought to be linked to bycatch as occurrences are rare and there is no indication that it is linked to other pressures associated with fishing. </w:t>
      </w:r>
    </w:p>
    <w:p w14:paraId="736040A5" w14:textId="77777777" w:rsidR="002E6D6E" w:rsidRPr="009A1592" w:rsidRDefault="002E6D6E" w:rsidP="002E6D6E">
      <w:pPr>
        <w:pStyle w:val="Heading2"/>
      </w:pPr>
      <w:bookmarkStart w:id="118" w:name="_Toc139623349"/>
      <w:bookmarkStart w:id="119" w:name="_Toc139636259"/>
      <w:bookmarkStart w:id="120" w:name="_Toc155341333"/>
      <w:bookmarkStart w:id="121" w:name="_Toc158640468"/>
      <w:bookmarkStart w:id="122" w:name="_Toc158825659"/>
      <w:bookmarkStart w:id="123" w:name="_Toc233111273"/>
      <w:r w:rsidRPr="009A1592">
        <w:t xml:space="preserve">D1 and D4 – </w:t>
      </w:r>
      <w:hyperlink r:id="rId125">
        <w:r w:rsidRPr="009A1592">
          <w:rPr>
            <w:rStyle w:val="Hyperlink"/>
          </w:rPr>
          <w:t>Birds</w:t>
        </w:r>
        <w:bookmarkEnd w:id="118"/>
        <w:bookmarkEnd w:id="119"/>
        <w:bookmarkEnd w:id="120"/>
        <w:bookmarkEnd w:id="121"/>
        <w:bookmarkEnd w:id="122"/>
        <w:bookmarkEnd w:id="123"/>
      </w:hyperlink>
    </w:p>
    <w:p w14:paraId="4E9CFD37" w14:textId="77777777" w:rsidR="002E6D6E" w:rsidRPr="009A1592" w:rsidRDefault="002E6D6E" w:rsidP="002E6D6E">
      <w:r w:rsidRPr="009A1592">
        <w:t>The UK has achieved its aim of GES for non-breeding waterbirds in the Greater North Sea but not in the Celtic Seas. Breeding seabirds have not achieved GES.</w:t>
      </w:r>
    </w:p>
    <w:p w14:paraId="77AB09CF" w14:textId="77777777" w:rsidR="002E6D6E" w:rsidRPr="009A1592" w:rsidRDefault="002E6D6E" w:rsidP="002E6D6E">
      <w:r w:rsidRPr="009A1592">
        <w:lastRenderedPageBreak/>
        <w:t xml:space="preserve">Seabirds are well monitored species that are an important marine ecosystem component that contributes to overall biodiversity (D1). In addition, as top predators, the abundance of birds can also provide some understanding and insight as to how the wider food web is functioning (D4). </w:t>
      </w:r>
    </w:p>
    <w:p w14:paraId="77A43A70" w14:textId="77777777" w:rsidR="002E6D6E" w:rsidRPr="009A1592" w:rsidRDefault="002E6D6E" w:rsidP="002E6D6E">
      <w:pPr>
        <w:rPr>
          <w:rStyle w:val="Hyperlink"/>
        </w:rPr>
      </w:pPr>
      <w:r w:rsidRPr="009A1592">
        <w:t xml:space="preserve">To meet Good Environmental Status, the high-level objective is that ‘the abundance and demography of marine bird species indicate healthy populations that are not significantly affected by human activities. According to the (available at </w:t>
      </w:r>
      <w:hyperlink r:id="rId126" w:history="1">
        <w:r>
          <w:rPr>
            <w:rStyle w:val="Hyperlink"/>
          </w:rPr>
          <w:t xml:space="preserve">2019 UKMS updated part 1 assessment </w:t>
        </w:r>
      </w:hyperlink>
      <w:r w:rsidRPr="009A1592">
        <w:t>, GES has not been achieved for seabirds in the Greater North Sea and the Celtic Seas and the situation is declining, evidenced by increasing breeding failure rates. The baseline environmental condition with respect to birds is therefore one where some recovery is required to meet GES. For more information, see</w:t>
      </w:r>
      <w:r>
        <w:t xml:space="preserve"> report on</w:t>
      </w:r>
      <w:r w:rsidRPr="009A1592">
        <w:t xml:space="preserve"> </w:t>
      </w:r>
      <w:r w:rsidRPr="00AC4AA2">
        <w:rPr>
          <w:rStyle w:val="Hyperlink"/>
        </w:rPr>
        <w:t>Marine Birds - Marine online assessment tool.</w:t>
      </w:r>
    </w:p>
    <w:p w14:paraId="7262DEC9" w14:textId="77777777" w:rsidR="002E6D6E" w:rsidRDefault="002E6D6E" w:rsidP="002E6D6E">
      <w:r w:rsidRPr="009A1592">
        <w:t xml:space="preserve">A summary of the current status is shown in Table </w:t>
      </w:r>
      <w:r>
        <w:t>A</w:t>
      </w:r>
      <w:r w:rsidRPr="009A1592">
        <w:t xml:space="preserve">3. It should be noted that the current indicators used do not always cover the entire breadth of what is set out in the targets. For instance, although there are plans for target about bycatch, there was no indicator developed or used as part of the 2019 assessment.  </w:t>
      </w:r>
    </w:p>
    <w:p w14:paraId="5609A7D9" w14:textId="77777777" w:rsidR="002E6D6E" w:rsidRDefault="002E6D6E" w:rsidP="002E6D6E">
      <w:r w:rsidRPr="00EE10D0">
        <w:rPr>
          <w:b/>
          <w:bCs/>
        </w:rPr>
        <w:t xml:space="preserve">Table A3.  Detail from the 2019 UKMS assessment on descriptor </w:t>
      </w:r>
      <w:hyperlink r:id="rId127">
        <w:r w:rsidRPr="00EE10D0">
          <w:rPr>
            <w:rFonts w:eastAsia="Times New Roman"/>
            <w:b/>
            <w:bCs/>
            <w:color w:val="0563C1"/>
            <w:u w:val="single"/>
            <w:lang w:eastAsia="en-GB"/>
          </w:rPr>
          <w:t>D1; D4: Birds</w:t>
        </w:r>
      </w:hyperlink>
      <w:r w:rsidRPr="00EE10D0">
        <w:rPr>
          <w:b/>
          <w:bCs/>
        </w:rPr>
        <w:t xml:space="preserve">. </w:t>
      </w:r>
      <w:r w:rsidRPr="00C4507E">
        <w:t>Taken from</w:t>
      </w:r>
      <w:r>
        <w:t xml:space="preserve"> </w:t>
      </w:r>
      <w:hyperlink r:id="rId128">
        <w:r>
          <w:rPr>
            <w:rStyle w:val="Hyperlink"/>
          </w:rPr>
          <w:t xml:space="preserve">Marine Strategy Part One: UK updated assessment </w:t>
        </w:r>
      </w:hyperlink>
      <w:r w:rsidRPr="00C4507E">
        <w:t xml:space="preserve"> and Good Environmental Status and the </w:t>
      </w:r>
      <w:hyperlink r:id="rId129">
        <w:r>
          <w:rPr>
            <w:rStyle w:val="Hyperlink"/>
          </w:rPr>
          <w:t>UKMS Marine Online Assessment Tool</w:t>
        </w:r>
      </w:hyperlink>
      <w:r w:rsidRPr="00C4507E">
        <w:t xml:space="preserve">. *For this indicator, detail of a pilot assessment can be found at </w:t>
      </w:r>
      <w:hyperlink r:id="rId130">
        <w:r>
          <w:rPr>
            <w:rStyle w:val="Hyperlink"/>
          </w:rPr>
          <w:t>OSPAR 2023 quality status report website</w:t>
        </w:r>
      </w:hyperlink>
      <w:r>
        <w:t>.</w:t>
      </w:r>
    </w:p>
    <w:p w14:paraId="4B792026" w14:textId="77777777" w:rsidR="002E6D6E" w:rsidRPr="00EE10D0" w:rsidRDefault="002E6D6E" w:rsidP="002E6D6E">
      <w:pPr>
        <w:rPr>
          <w:b/>
          <w:bCs/>
        </w:rPr>
      </w:pPr>
    </w:p>
    <w:tbl>
      <w:tblPr>
        <w:tblW w:w="9209" w:type="dxa"/>
        <w:tblBorders>
          <w:top w:val="single" w:sz="4" w:space="0" w:color="008938"/>
          <w:left w:val="single" w:sz="4" w:space="0" w:color="008938"/>
          <w:bottom w:val="single" w:sz="4" w:space="0" w:color="008938"/>
          <w:right w:val="single" w:sz="4" w:space="0" w:color="008938"/>
          <w:insideH w:val="single" w:sz="4" w:space="0" w:color="008938"/>
          <w:insideV w:val="single" w:sz="4" w:space="0" w:color="008938"/>
        </w:tblBorders>
        <w:tblLook w:val="04A0" w:firstRow="1" w:lastRow="0" w:firstColumn="1" w:lastColumn="0" w:noHBand="0" w:noVBand="1"/>
      </w:tblPr>
      <w:tblGrid>
        <w:gridCol w:w="3256"/>
        <w:gridCol w:w="2551"/>
        <w:gridCol w:w="1701"/>
        <w:gridCol w:w="1701"/>
      </w:tblGrid>
      <w:tr w:rsidR="002E6D6E" w:rsidRPr="00971294" w14:paraId="37FA6D63" w14:textId="77777777" w:rsidTr="00A677F1">
        <w:trPr>
          <w:trHeight w:val="294"/>
          <w:tblHeader/>
        </w:trPr>
        <w:tc>
          <w:tcPr>
            <w:tcW w:w="3256" w:type="dxa"/>
            <w:shd w:val="clear" w:color="auto" w:fill="008938"/>
            <w:vAlign w:val="center"/>
            <w:hideMark/>
          </w:tcPr>
          <w:p w14:paraId="00D3365D" w14:textId="77777777" w:rsidR="002E6D6E" w:rsidRPr="00971294" w:rsidRDefault="002E6D6E" w:rsidP="00A677F1">
            <w:pPr>
              <w:rPr>
                <w:b/>
                <w:bCs/>
              </w:rPr>
            </w:pPr>
            <w:r w:rsidRPr="00971294">
              <w:rPr>
                <w:b/>
                <w:bCs/>
              </w:rPr>
              <w:t xml:space="preserve">Target </w:t>
            </w:r>
          </w:p>
        </w:tc>
        <w:tc>
          <w:tcPr>
            <w:tcW w:w="2551" w:type="dxa"/>
            <w:shd w:val="clear" w:color="auto" w:fill="008938"/>
            <w:vAlign w:val="center"/>
            <w:hideMark/>
          </w:tcPr>
          <w:p w14:paraId="41D9381F" w14:textId="77777777" w:rsidR="002E6D6E" w:rsidRPr="00971294" w:rsidRDefault="002E6D6E" w:rsidP="00A677F1">
            <w:pPr>
              <w:rPr>
                <w:b/>
                <w:bCs/>
              </w:rPr>
            </w:pPr>
            <w:r w:rsidRPr="00971294">
              <w:rPr>
                <w:b/>
                <w:bCs/>
              </w:rPr>
              <w:t>Indicator</w:t>
            </w:r>
          </w:p>
        </w:tc>
        <w:tc>
          <w:tcPr>
            <w:tcW w:w="1701" w:type="dxa"/>
            <w:shd w:val="clear" w:color="auto" w:fill="008938"/>
            <w:vAlign w:val="center"/>
            <w:hideMark/>
          </w:tcPr>
          <w:p w14:paraId="454AC8CA" w14:textId="77777777" w:rsidR="002E6D6E" w:rsidRPr="00971294" w:rsidRDefault="002E6D6E" w:rsidP="00A677F1">
            <w:pPr>
              <w:rPr>
                <w:b/>
                <w:bCs/>
              </w:rPr>
            </w:pPr>
            <w:r w:rsidRPr="00971294">
              <w:rPr>
                <w:b/>
                <w:bCs/>
              </w:rPr>
              <w:t>North Sea</w:t>
            </w:r>
          </w:p>
        </w:tc>
        <w:tc>
          <w:tcPr>
            <w:tcW w:w="1701" w:type="dxa"/>
            <w:shd w:val="clear" w:color="auto" w:fill="008938"/>
            <w:vAlign w:val="center"/>
            <w:hideMark/>
          </w:tcPr>
          <w:p w14:paraId="6105D648" w14:textId="77777777" w:rsidR="002E6D6E" w:rsidRPr="00971294" w:rsidRDefault="002E6D6E" w:rsidP="00A677F1">
            <w:pPr>
              <w:rPr>
                <w:b/>
                <w:bCs/>
              </w:rPr>
            </w:pPr>
            <w:r w:rsidRPr="00971294">
              <w:rPr>
                <w:b/>
                <w:bCs/>
              </w:rPr>
              <w:t>Celtic Seas</w:t>
            </w:r>
          </w:p>
        </w:tc>
      </w:tr>
      <w:tr w:rsidR="002E6D6E" w:rsidRPr="00971294" w14:paraId="6729ABDB" w14:textId="77777777" w:rsidTr="00A677F1">
        <w:trPr>
          <w:trHeight w:val="890"/>
        </w:trPr>
        <w:tc>
          <w:tcPr>
            <w:tcW w:w="3256" w:type="dxa"/>
            <w:vAlign w:val="center"/>
            <w:hideMark/>
          </w:tcPr>
          <w:p w14:paraId="1D4331A7" w14:textId="77777777" w:rsidR="002E6D6E" w:rsidRPr="00971294" w:rsidRDefault="002E6D6E" w:rsidP="00A677F1">
            <w:pPr>
              <w:rPr>
                <w:b/>
                <w:bCs/>
              </w:rPr>
            </w:pPr>
            <w:r w:rsidRPr="00971294">
              <w:rPr>
                <w:b/>
                <w:bCs/>
              </w:rPr>
              <w:t>The long-term viability of marine bird populations is not threatened by deaths caused by incidental bycatch catch in mobile and static fishing gear.</w:t>
            </w:r>
          </w:p>
        </w:tc>
        <w:tc>
          <w:tcPr>
            <w:tcW w:w="2551" w:type="dxa"/>
            <w:vAlign w:val="center"/>
            <w:hideMark/>
          </w:tcPr>
          <w:p w14:paraId="35D4A078" w14:textId="77777777" w:rsidR="002E6D6E" w:rsidRPr="00971294" w:rsidRDefault="002E6D6E" w:rsidP="00A677F1">
            <w:hyperlink r:id="rId131" w:history="1">
              <w:r w:rsidRPr="00971294">
                <w:rPr>
                  <w:rStyle w:val="Hyperlink"/>
                </w:rPr>
                <w:t>Under development</w:t>
              </w:r>
            </w:hyperlink>
            <w:r w:rsidRPr="00971294">
              <w:t>*</w:t>
            </w:r>
          </w:p>
        </w:tc>
        <w:tc>
          <w:tcPr>
            <w:tcW w:w="1701" w:type="dxa"/>
            <w:vAlign w:val="center"/>
            <w:hideMark/>
          </w:tcPr>
          <w:p w14:paraId="391CFC67" w14:textId="77777777" w:rsidR="002E6D6E" w:rsidRPr="00971294" w:rsidRDefault="002E6D6E" w:rsidP="00A677F1">
            <w:pPr>
              <w:rPr>
                <w:b/>
                <w:bCs/>
              </w:rPr>
            </w:pPr>
            <w:r w:rsidRPr="00971294">
              <w:rPr>
                <w:b/>
                <w:bCs/>
              </w:rPr>
              <w:t>-</w:t>
            </w:r>
          </w:p>
        </w:tc>
        <w:tc>
          <w:tcPr>
            <w:tcW w:w="1701" w:type="dxa"/>
            <w:vAlign w:val="center"/>
            <w:hideMark/>
          </w:tcPr>
          <w:p w14:paraId="280BC8F8" w14:textId="77777777" w:rsidR="002E6D6E" w:rsidRPr="00971294" w:rsidRDefault="002E6D6E" w:rsidP="00A677F1">
            <w:pPr>
              <w:rPr>
                <w:b/>
                <w:bCs/>
              </w:rPr>
            </w:pPr>
            <w:r w:rsidRPr="00971294">
              <w:rPr>
                <w:b/>
                <w:bCs/>
              </w:rPr>
              <w:t>- </w:t>
            </w:r>
          </w:p>
        </w:tc>
      </w:tr>
      <w:tr w:rsidR="002E6D6E" w:rsidRPr="00971294" w14:paraId="3C3F625C" w14:textId="77777777" w:rsidTr="00A677F1">
        <w:trPr>
          <w:trHeight w:val="738"/>
        </w:trPr>
        <w:tc>
          <w:tcPr>
            <w:tcW w:w="3256" w:type="dxa"/>
            <w:vAlign w:val="center"/>
            <w:hideMark/>
          </w:tcPr>
          <w:p w14:paraId="44B2E1A0" w14:textId="77777777" w:rsidR="002E6D6E" w:rsidRPr="00971294" w:rsidRDefault="002E6D6E" w:rsidP="00A677F1">
            <w:pPr>
              <w:rPr>
                <w:b/>
                <w:bCs/>
              </w:rPr>
            </w:pPr>
            <w:r w:rsidRPr="00971294">
              <w:rPr>
                <w:b/>
                <w:bCs/>
              </w:rPr>
              <w:t>The population size of species has not declined substantially since 1992 as a result of human activities.</w:t>
            </w:r>
          </w:p>
        </w:tc>
        <w:tc>
          <w:tcPr>
            <w:tcW w:w="2551" w:type="dxa"/>
            <w:vAlign w:val="center"/>
            <w:hideMark/>
          </w:tcPr>
          <w:p w14:paraId="1D8694A3" w14:textId="77777777" w:rsidR="002E6D6E" w:rsidRPr="00971294" w:rsidRDefault="002E6D6E" w:rsidP="00A677F1">
            <w:pPr>
              <w:rPr>
                <w:u w:val="single"/>
              </w:rPr>
            </w:pPr>
            <w:hyperlink r:id="rId132" w:tgtFrame="_blank" w:history="1">
              <w:r w:rsidRPr="004E4F12">
                <w:rPr>
                  <w:rStyle w:val="Hyperlink"/>
                </w:rPr>
                <w:t>Marine Bird Abundance</w:t>
              </w:r>
            </w:hyperlink>
            <w:r w:rsidRPr="004E4F12">
              <w:t> </w:t>
            </w:r>
          </w:p>
        </w:tc>
        <w:tc>
          <w:tcPr>
            <w:tcW w:w="1701" w:type="dxa"/>
            <w:shd w:val="clear" w:color="auto" w:fill="FF0000"/>
            <w:vAlign w:val="center"/>
            <w:hideMark/>
          </w:tcPr>
          <w:p w14:paraId="4F00FF11" w14:textId="77777777" w:rsidR="002E6D6E" w:rsidRPr="00971294" w:rsidRDefault="002E6D6E" w:rsidP="00A677F1">
            <w:pPr>
              <w:rPr>
                <w:b/>
                <w:bCs/>
              </w:rPr>
            </w:pPr>
            <w:r w:rsidRPr="00971294">
              <w:rPr>
                <w:b/>
                <w:bCs/>
              </w:rPr>
              <w:t>GES not achieved</w:t>
            </w:r>
          </w:p>
        </w:tc>
        <w:tc>
          <w:tcPr>
            <w:tcW w:w="1701" w:type="dxa"/>
            <w:shd w:val="clear" w:color="auto" w:fill="FF0000"/>
            <w:vAlign w:val="center"/>
            <w:hideMark/>
          </w:tcPr>
          <w:p w14:paraId="7445FE72" w14:textId="77777777" w:rsidR="002E6D6E" w:rsidRPr="00971294" w:rsidRDefault="002E6D6E" w:rsidP="00A677F1">
            <w:pPr>
              <w:rPr>
                <w:b/>
                <w:bCs/>
              </w:rPr>
            </w:pPr>
            <w:r w:rsidRPr="00971294">
              <w:rPr>
                <w:b/>
                <w:bCs/>
              </w:rPr>
              <w:t>GES not achieved</w:t>
            </w:r>
          </w:p>
        </w:tc>
      </w:tr>
      <w:tr w:rsidR="002E6D6E" w:rsidRPr="00971294" w14:paraId="09442B3B" w14:textId="77777777" w:rsidTr="00A677F1">
        <w:trPr>
          <w:trHeight w:val="518"/>
        </w:trPr>
        <w:tc>
          <w:tcPr>
            <w:tcW w:w="3256" w:type="dxa"/>
            <w:vMerge w:val="restart"/>
            <w:vAlign w:val="center"/>
            <w:hideMark/>
          </w:tcPr>
          <w:p w14:paraId="66AD4281" w14:textId="77777777" w:rsidR="002E6D6E" w:rsidRPr="00971294" w:rsidRDefault="002E6D6E" w:rsidP="00A677F1">
            <w:pPr>
              <w:rPr>
                <w:b/>
                <w:bCs/>
              </w:rPr>
            </w:pPr>
            <w:r w:rsidRPr="00971294">
              <w:rPr>
                <w:b/>
                <w:bCs/>
              </w:rPr>
              <w:t xml:space="preserve">Widespread lack of breeding success in marine birds caused by </w:t>
            </w:r>
            <w:r w:rsidRPr="00971294">
              <w:rPr>
                <w:b/>
                <w:bCs/>
              </w:rPr>
              <w:lastRenderedPageBreak/>
              <w:t>human activities should occur in no more than three years in six.</w:t>
            </w:r>
          </w:p>
        </w:tc>
        <w:tc>
          <w:tcPr>
            <w:tcW w:w="2551" w:type="dxa"/>
            <w:vAlign w:val="center"/>
            <w:hideMark/>
          </w:tcPr>
          <w:p w14:paraId="1FDD3BF6" w14:textId="77777777" w:rsidR="002E6D6E" w:rsidRPr="00971294" w:rsidRDefault="002E6D6E" w:rsidP="00A677F1">
            <w:pPr>
              <w:rPr>
                <w:u w:val="single"/>
              </w:rPr>
            </w:pPr>
            <w:hyperlink r:id="rId133" w:tgtFrame="_blank" w:history="1">
              <w:r>
                <w:rPr>
                  <w:rStyle w:val="Hyperlink"/>
                </w:rPr>
                <w:t xml:space="preserve">Marine bird breeding success/failure </w:t>
              </w:r>
            </w:hyperlink>
            <w:r w:rsidRPr="00155CD0">
              <w:t> </w:t>
            </w:r>
          </w:p>
        </w:tc>
        <w:tc>
          <w:tcPr>
            <w:tcW w:w="1701" w:type="dxa"/>
            <w:shd w:val="clear" w:color="auto" w:fill="FF0000"/>
            <w:vAlign w:val="center"/>
            <w:hideMark/>
          </w:tcPr>
          <w:p w14:paraId="055211D4" w14:textId="77777777" w:rsidR="002E6D6E" w:rsidRPr="00971294" w:rsidRDefault="002E6D6E" w:rsidP="00A677F1">
            <w:pPr>
              <w:rPr>
                <w:b/>
                <w:bCs/>
              </w:rPr>
            </w:pPr>
            <w:r w:rsidRPr="00971294">
              <w:rPr>
                <w:b/>
                <w:bCs/>
              </w:rPr>
              <w:t>GES not achieved</w:t>
            </w:r>
          </w:p>
        </w:tc>
        <w:tc>
          <w:tcPr>
            <w:tcW w:w="1701" w:type="dxa"/>
            <w:shd w:val="clear" w:color="auto" w:fill="FFC000" w:themeFill="accent4"/>
            <w:vAlign w:val="center"/>
            <w:hideMark/>
          </w:tcPr>
          <w:p w14:paraId="3882B41A" w14:textId="77777777" w:rsidR="002E6D6E" w:rsidRPr="00971294" w:rsidRDefault="002E6D6E" w:rsidP="00A677F1">
            <w:pPr>
              <w:rPr>
                <w:b/>
                <w:bCs/>
              </w:rPr>
            </w:pPr>
            <w:r w:rsidRPr="00971294">
              <w:rPr>
                <w:b/>
                <w:bCs/>
              </w:rPr>
              <w:t>GES partially achieved</w:t>
            </w:r>
          </w:p>
        </w:tc>
      </w:tr>
      <w:tr w:rsidR="002E6D6E" w:rsidRPr="00971294" w14:paraId="7A4FEFAB" w14:textId="77777777" w:rsidTr="00A677F1">
        <w:trPr>
          <w:trHeight w:val="471"/>
        </w:trPr>
        <w:tc>
          <w:tcPr>
            <w:tcW w:w="3256" w:type="dxa"/>
            <w:vMerge/>
            <w:vAlign w:val="center"/>
            <w:hideMark/>
          </w:tcPr>
          <w:p w14:paraId="173B2B7C" w14:textId="77777777" w:rsidR="002E6D6E" w:rsidRPr="00971294" w:rsidRDefault="002E6D6E" w:rsidP="00A677F1">
            <w:pPr>
              <w:rPr>
                <w:b/>
                <w:bCs/>
              </w:rPr>
            </w:pPr>
          </w:p>
        </w:tc>
        <w:tc>
          <w:tcPr>
            <w:tcW w:w="2551" w:type="dxa"/>
            <w:vAlign w:val="center"/>
            <w:hideMark/>
          </w:tcPr>
          <w:p w14:paraId="53FFFE9A" w14:textId="77777777" w:rsidR="002E6D6E" w:rsidRPr="00971294" w:rsidRDefault="002E6D6E" w:rsidP="00A677F1">
            <w:pPr>
              <w:rPr>
                <w:u w:val="single"/>
              </w:rPr>
            </w:pPr>
            <w:hyperlink r:id="rId134">
              <w:r w:rsidRPr="00971294">
                <w:rPr>
                  <w:rStyle w:val="Hyperlink"/>
                </w:rPr>
                <w:t>Kittiwake breeding success</w:t>
              </w:r>
            </w:hyperlink>
            <w:bookmarkStart w:id="124" w:name="_Ref203398444"/>
            <w:r w:rsidRPr="00971294">
              <w:rPr>
                <w:u w:val="single"/>
                <w:vertAlign w:val="superscript"/>
              </w:rPr>
              <w:footnoteReference w:id="33"/>
            </w:r>
            <w:bookmarkEnd w:id="124"/>
          </w:p>
        </w:tc>
        <w:tc>
          <w:tcPr>
            <w:tcW w:w="1701" w:type="dxa"/>
            <w:shd w:val="clear" w:color="auto" w:fill="00B050"/>
            <w:vAlign w:val="center"/>
            <w:hideMark/>
          </w:tcPr>
          <w:p w14:paraId="1ED72986" w14:textId="77777777" w:rsidR="002E6D6E" w:rsidRPr="00971294" w:rsidRDefault="002E6D6E" w:rsidP="00A677F1">
            <w:pPr>
              <w:rPr>
                <w:b/>
                <w:bCs/>
              </w:rPr>
            </w:pPr>
            <w:r w:rsidRPr="00971294">
              <w:rPr>
                <w:b/>
                <w:bCs/>
              </w:rPr>
              <w:t>GES achieved</w:t>
            </w:r>
          </w:p>
        </w:tc>
        <w:tc>
          <w:tcPr>
            <w:tcW w:w="1701" w:type="dxa"/>
            <w:vAlign w:val="center"/>
            <w:hideMark/>
          </w:tcPr>
          <w:p w14:paraId="3F60A969" w14:textId="77777777" w:rsidR="002E6D6E" w:rsidRPr="00971294" w:rsidRDefault="002E6D6E" w:rsidP="00A677F1">
            <w:pPr>
              <w:rPr>
                <w:b/>
                <w:bCs/>
              </w:rPr>
            </w:pPr>
            <w:r w:rsidRPr="00971294">
              <w:rPr>
                <w:b/>
                <w:bCs/>
              </w:rPr>
              <w:t>Not assessed</w:t>
            </w:r>
          </w:p>
        </w:tc>
      </w:tr>
      <w:tr w:rsidR="002E6D6E" w:rsidRPr="00971294" w14:paraId="37FB39B5" w14:textId="77777777" w:rsidTr="00A677F1">
        <w:trPr>
          <w:trHeight w:val="569"/>
        </w:trPr>
        <w:tc>
          <w:tcPr>
            <w:tcW w:w="3256" w:type="dxa"/>
            <w:vAlign w:val="center"/>
            <w:hideMark/>
          </w:tcPr>
          <w:p w14:paraId="67AA5ABF" w14:textId="77777777" w:rsidR="002E6D6E" w:rsidRPr="00971294" w:rsidRDefault="002E6D6E" w:rsidP="00A677F1">
            <w:pPr>
              <w:rPr>
                <w:b/>
                <w:bCs/>
              </w:rPr>
            </w:pPr>
            <w:r w:rsidRPr="00971294">
              <w:rPr>
                <w:b/>
                <w:bCs/>
              </w:rPr>
              <w:t>There is no significant change or reduction in population distribution caused by human activities.</w:t>
            </w:r>
          </w:p>
        </w:tc>
        <w:tc>
          <w:tcPr>
            <w:tcW w:w="2551" w:type="dxa"/>
            <w:vAlign w:val="center"/>
            <w:hideMark/>
          </w:tcPr>
          <w:p w14:paraId="0D683352" w14:textId="77777777" w:rsidR="002E6D6E" w:rsidRPr="00971294" w:rsidRDefault="002E6D6E" w:rsidP="00A677F1">
            <w:pPr>
              <w:rPr>
                <w:u w:val="single"/>
              </w:rPr>
            </w:pPr>
            <w:hyperlink r:id="rId135">
              <w:r w:rsidRPr="00971294">
                <w:rPr>
                  <w:rStyle w:val="Hyperlink"/>
                </w:rPr>
                <w:t>Distribution of breeding and non-breeding marine birds</w:t>
              </w:r>
            </w:hyperlink>
          </w:p>
        </w:tc>
        <w:tc>
          <w:tcPr>
            <w:tcW w:w="1701" w:type="dxa"/>
            <w:vAlign w:val="center"/>
            <w:hideMark/>
          </w:tcPr>
          <w:p w14:paraId="718593C6" w14:textId="77777777" w:rsidR="002E6D6E" w:rsidRPr="00971294" w:rsidRDefault="002E6D6E" w:rsidP="00A677F1">
            <w:pPr>
              <w:rPr>
                <w:b/>
                <w:bCs/>
              </w:rPr>
            </w:pPr>
            <w:r w:rsidRPr="00971294">
              <w:rPr>
                <w:b/>
                <w:bCs/>
              </w:rPr>
              <w:t>Not assessed</w:t>
            </w:r>
          </w:p>
        </w:tc>
        <w:tc>
          <w:tcPr>
            <w:tcW w:w="1701" w:type="dxa"/>
            <w:vAlign w:val="center"/>
            <w:hideMark/>
          </w:tcPr>
          <w:p w14:paraId="2C82FB9B" w14:textId="77777777" w:rsidR="002E6D6E" w:rsidRPr="00971294" w:rsidRDefault="002E6D6E" w:rsidP="00A677F1">
            <w:pPr>
              <w:rPr>
                <w:b/>
                <w:bCs/>
              </w:rPr>
            </w:pPr>
            <w:r w:rsidRPr="00971294">
              <w:rPr>
                <w:b/>
                <w:bCs/>
              </w:rPr>
              <w:t>Not assessed</w:t>
            </w:r>
          </w:p>
        </w:tc>
      </w:tr>
      <w:tr w:rsidR="002E6D6E" w:rsidRPr="00971294" w14:paraId="5DC818F9" w14:textId="77777777" w:rsidTr="00A677F1">
        <w:trPr>
          <w:trHeight w:val="673"/>
        </w:trPr>
        <w:tc>
          <w:tcPr>
            <w:tcW w:w="3256" w:type="dxa"/>
            <w:vAlign w:val="center"/>
            <w:hideMark/>
          </w:tcPr>
          <w:p w14:paraId="3BE1AAC6" w14:textId="77777777" w:rsidR="002E6D6E" w:rsidRPr="00971294" w:rsidRDefault="002E6D6E" w:rsidP="00A677F1">
            <w:pPr>
              <w:rPr>
                <w:b/>
                <w:bCs/>
              </w:rPr>
            </w:pPr>
            <w:r w:rsidRPr="00971294">
              <w:rPr>
                <w:b/>
                <w:bCs/>
              </w:rPr>
              <w:t>There is no significant change or reduction in population distribution caused by human activities.</w:t>
            </w:r>
          </w:p>
        </w:tc>
        <w:tc>
          <w:tcPr>
            <w:tcW w:w="2551" w:type="dxa"/>
            <w:vAlign w:val="center"/>
            <w:hideMark/>
          </w:tcPr>
          <w:p w14:paraId="5B61357C" w14:textId="77777777" w:rsidR="002E6D6E" w:rsidRPr="00971294" w:rsidRDefault="002E6D6E" w:rsidP="00A677F1">
            <w:pPr>
              <w:rPr>
                <w:u w:val="single"/>
              </w:rPr>
            </w:pPr>
            <w:hyperlink r:id="rId136">
              <w:r w:rsidRPr="00971294">
                <w:rPr>
                  <w:rStyle w:val="Hyperlink"/>
                </w:rPr>
                <w:t>Invasive mammal presence on island seabird colonies</w:t>
              </w:r>
            </w:hyperlink>
          </w:p>
        </w:tc>
        <w:tc>
          <w:tcPr>
            <w:tcW w:w="1701" w:type="dxa"/>
            <w:vAlign w:val="center"/>
            <w:hideMark/>
          </w:tcPr>
          <w:p w14:paraId="3B4DC1CB" w14:textId="77777777" w:rsidR="002E6D6E" w:rsidRPr="00971294" w:rsidRDefault="002E6D6E" w:rsidP="00A677F1">
            <w:pPr>
              <w:rPr>
                <w:b/>
                <w:bCs/>
              </w:rPr>
            </w:pPr>
            <w:r w:rsidRPr="00971294">
              <w:rPr>
                <w:b/>
                <w:bCs/>
              </w:rPr>
              <w:t>Not assessed</w:t>
            </w:r>
          </w:p>
        </w:tc>
        <w:tc>
          <w:tcPr>
            <w:tcW w:w="1701" w:type="dxa"/>
            <w:vAlign w:val="center"/>
            <w:hideMark/>
          </w:tcPr>
          <w:p w14:paraId="31106A3B" w14:textId="77777777" w:rsidR="002E6D6E" w:rsidRPr="00971294" w:rsidRDefault="002E6D6E" w:rsidP="00A677F1">
            <w:pPr>
              <w:rPr>
                <w:b/>
                <w:bCs/>
              </w:rPr>
            </w:pPr>
            <w:r w:rsidRPr="00971294">
              <w:rPr>
                <w:b/>
                <w:bCs/>
              </w:rPr>
              <w:t>Not assessed</w:t>
            </w:r>
          </w:p>
        </w:tc>
      </w:tr>
    </w:tbl>
    <w:p w14:paraId="6072E37E" w14:textId="77777777" w:rsidR="002E6D6E" w:rsidRDefault="002E6D6E" w:rsidP="002E6D6E">
      <w:pPr>
        <w:rPr>
          <w:b/>
          <w:bCs/>
          <w:sz w:val="28"/>
          <w:szCs w:val="28"/>
        </w:rPr>
      </w:pPr>
    </w:p>
    <w:p w14:paraId="328E4D37" w14:textId="77777777" w:rsidR="002E6D6E" w:rsidRPr="00884221" w:rsidRDefault="002E6D6E" w:rsidP="002E6D6E">
      <w:pPr>
        <w:rPr>
          <w:b/>
          <w:bCs/>
          <w:sz w:val="28"/>
          <w:szCs w:val="28"/>
        </w:rPr>
      </w:pPr>
      <w:r w:rsidRPr="00884221">
        <w:rPr>
          <w:b/>
          <w:bCs/>
          <w:sz w:val="28"/>
          <w:szCs w:val="28"/>
        </w:rPr>
        <w:t>Current impact of fisheries on the baseline condition</w:t>
      </w:r>
    </w:p>
    <w:p w14:paraId="1834F4CD" w14:textId="77777777" w:rsidR="002E6D6E" w:rsidRPr="009A1592" w:rsidRDefault="002E6D6E" w:rsidP="002E6D6E">
      <w:r w:rsidRPr="009A1592">
        <w:t xml:space="preserve">Fishing is one of several anthropogenic activities that are considered relevant to this ecosystem component, including incidental bycatch and competition for resources (for example, sandeel fishing). Other pressures include mortality due to renewables, disturbance from a range of activities, oil pollution, and transfer of non-indigenous species to islands from ships. More information on relevant pressures is provided in </w:t>
      </w:r>
      <w:hyperlink r:id="rId137">
        <w:r>
          <w:rPr>
            <w:rStyle w:val="Hyperlink"/>
          </w:rPr>
          <w:t>section 2.6.1</w:t>
        </w:r>
      </w:hyperlink>
      <w:r>
        <w:t xml:space="preserve"> </w:t>
      </w:r>
      <w:r w:rsidRPr="009A1592">
        <w:t xml:space="preserve">of the Marine Strategy Part One: UK updated assessment and Good Environmental Status. </w:t>
      </w:r>
    </w:p>
    <w:p w14:paraId="42A00A54" w14:textId="77777777" w:rsidR="002E6D6E" w:rsidRPr="00884221" w:rsidRDefault="002E6D6E" w:rsidP="002E6D6E">
      <w:pPr>
        <w:rPr>
          <w:b/>
          <w:bCs/>
          <w:sz w:val="28"/>
          <w:szCs w:val="28"/>
        </w:rPr>
      </w:pPr>
      <w:r w:rsidRPr="00884221">
        <w:rPr>
          <w:b/>
          <w:bCs/>
          <w:sz w:val="28"/>
          <w:szCs w:val="28"/>
        </w:rPr>
        <w:t>Bird populations size and breeding success</w:t>
      </w:r>
    </w:p>
    <w:p w14:paraId="10B918A7" w14:textId="77777777" w:rsidR="002E6D6E" w:rsidRPr="009A1592" w:rsidRDefault="002E6D6E" w:rsidP="002E6D6E">
      <w:r w:rsidRPr="009A1592">
        <w:t xml:space="preserve">In the 2019 UKMS assessment, population targets were met for non-breeding water birds in the Greater North Sea but not in the Celtic Seas. Population targets for breeding seabirds were not met for breeding seabirds in either sub-region. In both sub-regions, a quarter or more species showed frequent and widespread breeding failures. Surface-feeding species that predominantly prey on small fish are often subject to greater ecological pressures compared to others. This would suggest that the surface feeding availability of small forage fish species including lesser sandeel and sprat is limiting the breeding success of surface-feeding species such as black-legged kittiwake. Reductions in food availability could be a result of climate change or due to past and present fisheries, or a combination of both. For more information, see </w:t>
      </w:r>
      <w:hyperlink r:id="rId138" w:history="1">
        <w:r w:rsidRPr="00741032">
          <w:rPr>
            <w:rStyle w:val="Hyperlink"/>
          </w:rPr>
          <w:t>Marine Birds - Marine online assessment tool</w:t>
        </w:r>
      </w:hyperlink>
      <w:r>
        <w:t>.</w:t>
      </w:r>
    </w:p>
    <w:p w14:paraId="27F373DE" w14:textId="77777777" w:rsidR="002E6D6E" w:rsidRPr="009A1592" w:rsidRDefault="002E6D6E" w:rsidP="002E6D6E">
      <w:r w:rsidRPr="009A1592">
        <w:lastRenderedPageBreak/>
        <w:t>The recent avian influenza outbreak Is likely to have had a strong negative effect on seabird population sizes for some species. It is not yet clear what the extent of the impact is, but it has the potential to move the baseline further away from meeting GES targets.</w:t>
      </w:r>
    </w:p>
    <w:p w14:paraId="41B0E424" w14:textId="77777777" w:rsidR="002E6D6E" w:rsidRPr="00884221" w:rsidRDefault="002E6D6E" w:rsidP="002E6D6E">
      <w:pPr>
        <w:rPr>
          <w:b/>
          <w:bCs/>
          <w:sz w:val="28"/>
          <w:szCs w:val="28"/>
        </w:rPr>
      </w:pPr>
      <w:r w:rsidRPr="00884221">
        <w:rPr>
          <w:b/>
          <w:bCs/>
          <w:sz w:val="28"/>
          <w:szCs w:val="28"/>
        </w:rPr>
        <w:t>Bird bycatch</w:t>
      </w:r>
    </w:p>
    <w:p w14:paraId="3A2D0069" w14:textId="77777777" w:rsidR="002E6D6E" w:rsidRPr="009A1592" w:rsidRDefault="002E6D6E" w:rsidP="002E6D6E">
      <w:r w:rsidRPr="009A1592">
        <w:t>The 2019 UKMS assessment suggests a new target on bycatch mortality that will be used in the future. It is well recognised that certain fishing gears can pose a high bycatch risk to seabirds. Anderson et al</w:t>
      </w:r>
      <w:r w:rsidRPr="009A1592">
        <w:rPr>
          <w:rStyle w:val="FootnoteReference"/>
        </w:rPr>
        <w:footnoteReference w:id="34"/>
      </w:r>
      <w:r w:rsidRPr="009A1592">
        <w:t xml:space="preserve"> (2022) identifies the UK offshore demersal longline fishery and the &lt;10m static net fishery as the fleets that pose the highest risk to birds. </w:t>
      </w:r>
    </w:p>
    <w:p w14:paraId="6B7592FC" w14:textId="77777777" w:rsidR="002E6D6E" w:rsidRPr="009A1592" w:rsidRDefault="002E6D6E" w:rsidP="002E6D6E">
      <w:r w:rsidRPr="009A1592">
        <w:t>Mortality estimates are not produced routinely for birds using data available from the UK Bycatch Monitoring Programme. Preliminary estimates using the available data suggests that UK vessels in longline, gillnet and midwater trawls may account for thousands of seabird mortalities each year covering several species, with fulmar and cormorant being the most affected species in terms of possible population impacts with a further five species (great northern diver, gannet, shag, guillemot and razorbill) having an estimated bycatch mortality that exceeded 1% of total adult mortality (Northridge et al 2020</w:t>
      </w:r>
      <w:r w:rsidRPr="009A1592">
        <w:rPr>
          <w:rStyle w:val="FootnoteReference"/>
        </w:rPr>
        <w:footnoteReference w:id="35"/>
      </w:r>
      <w:r w:rsidRPr="009A1592">
        <w:t xml:space="preserve"> and Miles et al 2020</w:t>
      </w:r>
      <w:r w:rsidRPr="009A1592">
        <w:rPr>
          <w:rStyle w:val="FootnoteReference"/>
        </w:rPr>
        <w:footnoteReference w:id="36"/>
      </w:r>
      <w:r w:rsidRPr="009A1592">
        <w:t xml:space="preserve">). However, these estimates have high uncertainty in part because sample sizes are low and possibly unrepresentative of the fleet. </w:t>
      </w:r>
    </w:p>
    <w:p w14:paraId="1894BB65" w14:textId="77777777" w:rsidR="002E6D6E" w:rsidRPr="00884221" w:rsidRDefault="002E6D6E" w:rsidP="002E6D6E">
      <w:pPr>
        <w:rPr>
          <w:b/>
          <w:bCs/>
          <w:sz w:val="28"/>
          <w:szCs w:val="28"/>
        </w:rPr>
      </w:pPr>
      <w:r w:rsidRPr="00884221">
        <w:rPr>
          <w:b/>
          <w:bCs/>
          <w:sz w:val="28"/>
          <w:szCs w:val="28"/>
        </w:rPr>
        <w:t>Bird summary</w:t>
      </w:r>
    </w:p>
    <w:p w14:paraId="1CE5D042" w14:textId="77777777" w:rsidR="002E6D6E" w:rsidRPr="009A1592" w:rsidRDefault="002E6D6E" w:rsidP="002E6D6E">
      <w:r w:rsidRPr="009A1592">
        <w:t xml:space="preserve">Seabird populations are currently below the level that is considered to meet GES and the situation is deteriorating. Some declines in breeding success have been linked to prey availability caused by climate change and / or past and present fisheries. Invasive predatory mammals are also known to impact breeding success on island colonies. The impact of bycatch will be included in future assessments and current evidence suggests that some longline and static net fisheries could be having possible population level impacts on certain species.   </w:t>
      </w:r>
    </w:p>
    <w:p w14:paraId="37734127" w14:textId="77777777" w:rsidR="002E6D6E" w:rsidRPr="009A1592" w:rsidRDefault="002E6D6E" w:rsidP="002E6D6E">
      <w:pPr>
        <w:pStyle w:val="Heading2"/>
      </w:pPr>
      <w:bookmarkStart w:id="125" w:name="_Toc139623350"/>
      <w:bookmarkStart w:id="126" w:name="_Toc139636260"/>
      <w:bookmarkStart w:id="127" w:name="_Toc155341334"/>
      <w:bookmarkStart w:id="128" w:name="_Toc158640469"/>
      <w:bookmarkStart w:id="129" w:name="_Toc158825660"/>
      <w:bookmarkStart w:id="130" w:name="_Toc233111274"/>
      <w:r w:rsidRPr="009A1592">
        <w:lastRenderedPageBreak/>
        <w:t xml:space="preserve">D1 and D4 – </w:t>
      </w:r>
      <w:hyperlink r:id="rId139">
        <w:r w:rsidRPr="009A1592">
          <w:rPr>
            <w:rStyle w:val="Hyperlink"/>
          </w:rPr>
          <w:t>Fish</w:t>
        </w:r>
      </w:hyperlink>
      <w:r w:rsidRPr="009A1592">
        <w:t xml:space="preserve"> and D3 – </w:t>
      </w:r>
      <w:hyperlink r:id="rId140">
        <w:r w:rsidRPr="009A1592">
          <w:rPr>
            <w:rStyle w:val="Hyperlink"/>
          </w:rPr>
          <w:t>Commercially exploited fish and shellfish</w:t>
        </w:r>
        <w:bookmarkEnd w:id="125"/>
        <w:bookmarkEnd w:id="126"/>
        <w:bookmarkEnd w:id="127"/>
        <w:bookmarkEnd w:id="128"/>
        <w:bookmarkEnd w:id="129"/>
        <w:bookmarkEnd w:id="130"/>
      </w:hyperlink>
    </w:p>
    <w:p w14:paraId="5B975274" w14:textId="77777777" w:rsidR="002E6D6E" w:rsidRPr="009A1592" w:rsidRDefault="002E6D6E" w:rsidP="002E6D6E">
      <w:r w:rsidRPr="009A1592">
        <w:t xml:space="preserve">Demersal fish biodiversity is recovering from a history of over-exploitation, but GES has not yet been achieved in either the Greater North Sea or the Celtic Seas. A partial assessment of pelagic shelf fish status did not provide a clear result. </w:t>
      </w:r>
    </w:p>
    <w:p w14:paraId="57430B73" w14:textId="77777777" w:rsidR="002E6D6E" w:rsidRPr="009A1592" w:rsidRDefault="002E6D6E" w:rsidP="002E6D6E">
      <w:r w:rsidRPr="009A1592">
        <w:t>The UK has achieved its aim of GES for some commercially exploited fish. Most national shellfish stocks have either not yet achieved GES or their status is uncertain. The percentage of quota stocks fished below MSY and the proportion of marine fish spawning stock biomasses capable of producing MSY have increased significantly since 1990.</w:t>
      </w:r>
    </w:p>
    <w:p w14:paraId="421B166A" w14:textId="77777777" w:rsidR="002E6D6E" w:rsidRPr="009A1592" w:rsidRDefault="002E6D6E" w:rsidP="002E6D6E">
      <w:r w:rsidRPr="009A1592">
        <w:t>Fish are an important ecosystem component that contributes to overall levels of biodiversity (D1). In addition, fish of different species have a significant role in marine food webs (D4), acting as both predators and prey. Some fish species are commercially exploited, and only a proportion of these have managed quotas. Over exploitation can lead to a decline in stocks (D3) which can reduce both future commercial opportunities and have wider ecological impacts.</w:t>
      </w:r>
    </w:p>
    <w:p w14:paraId="2437BFF8" w14:textId="77777777" w:rsidR="002E6D6E" w:rsidRPr="009A1592" w:rsidRDefault="002E6D6E" w:rsidP="002E6D6E">
      <w:r w:rsidRPr="009A1592">
        <w:t>In order to meet Good Environmental Status, the high-level objective for fish is that ‘the abundance and demography of fish indicate healthy populations that are not significantly affected by human activities. For stocks of commercial fish, the high-level objective is that ’Populations of all commercially exploited fish and shellfish are within safe biological limits, exhibiting a population age and size distribution that is indicative of a healthy stock’.</w:t>
      </w:r>
    </w:p>
    <w:p w14:paraId="09CC504F" w14:textId="77777777" w:rsidR="002E6D6E" w:rsidRPr="009A1592" w:rsidRDefault="002E6D6E" w:rsidP="002E6D6E">
      <w:r w:rsidRPr="009A1592">
        <w:t xml:space="preserve">According to the </w:t>
      </w:r>
      <w:hyperlink r:id="rId141">
        <w:r>
          <w:rPr>
            <w:rStyle w:val="Hyperlink"/>
          </w:rPr>
          <w:t>2019 UKMS updated part 1 assessment</w:t>
        </w:r>
      </w:hyperlink>
      <w:r w:rsidRPr="009A1592">
        <w:t>, neither of these objectives are currently being met, although there are signs of improvement. The baseline environmental condition with respect to fish is therefore one where recovery is required to meet GES. For more information, see</w:t>
      </w:r>
      <w:r>
        <w:t xml:space="preserve"> the report on</w:t>
      </w:r>
      <w:r w:rsidRPr="009A1592">
        <w:t xml:space="preserve"> </w:t>
      </w:r>
      <w:hyperlink r:id="rId142" w:history="1">
        <w:r>
          <w:rPr>
            <w:rStyle w:val="Hyperlink"/>
          </w:rPr>
          <w:t>Fish</w:t>
        </w:r>
      </w:hyperlink>
      <w:r w:rsidRPr="004B01B4">
        <w:t xml:space="preserve"> </w:t>
      </w:r>
      <w:r w:rsidRPr="009A1592">
        <w:t>and</w:t>
      </w:r>
      <w:r>
        <w:t xml:space="preserve"> </w:t>
      </w:r>
      <w:hyperlink r:id="rId143" w:history="1">
        <w:r>
          <w:rPr>
            <w:rStyle w:val="Hyperlink"/>
          </w:rPr>
          <w:t>Commercial fish and shellfish</w:t>
        </w:r>
      </w:hyperlink>
      <w:r>
        <w:t>.</w:t>
      </w:r>
    </w:p>
    <w:p w14:paraId="7E31978D" w14:textId="77777777" w:rsidR="002E6D6E" w:rsidRDefault="002E6D6E" w:rsidP="002E6D6E">
      <w:r w:rsidRPr="009A1592">
        <w:t xml:space="preserve">The 2019 assessment used a limited number of indicators. More indictors are being included in future assessments. A summary of the current status and indicators is shown in Table </w:t>
      </w:r>
      <w:r>
        <w:t>A</w:t>
      </w:r>
      <w:r w:rsidRPr="009A1592">
        <w:t>4</w:t>
      </w:r>
      <w:r>
        <w:t>a and A4b</w:t>
      </w:r>
      <w:r w:rsidRPr="009A1592">
        <w:t>.</w:t>
      </w:r>
    </w:p>
    <w:p w14:paraId="4F8FE68C" w14:textId="77777777" w:rsidR="002E6D6E" w:rsidRPr="00C4507E" w:rsidRDefault="002E6D6E" w:rsidP="002E6D6E">
      <w:r w:rsidRPr="00EE10D0">
        <w:rPr>
          <w:b/>
          <w:bCs/>
        </w:rPr>
        <w:t xml:space="preserve">Table A4a.  Detail from the 2019 UKMS assessment on fish </w:t>
      </w:r>
      <w:hyperlink r:id="rId144" w:history="1">
        <w:r w:rsidRPr="00EE10D0">
          <w:rPr>
            <w:rStyle w:val="Hyperlink"/>
            <w:rFonts w:eastAsia="Times New Roman"/>
            <w:b/>
            <w:bCs/>
            <w:lang w:eastAsia="en-GB"/>
          </w:rPr>
          <w:t>D1; D4: Fish</w:t>
        </w:r>
      </w:hyperlink>
      <w:r w:rsidRPr="00EE10D0">
        <w:rPr>
          <w:b/>
          <w:bCs/>
        </w:rPr>
        <w:t xml:space="preserve">. </w:t>
      </w:r>
      <w:r w:rsidRPr="00C4507E">
        <w:t xml:space="preserve">Taken from </w:t>
      </w:r>
      <w:r>
        <w:t xml:space="preserve">the </w:t>
      </w:r>
      <w:hyperlink r:id="rId145">
        <w:r>
          <w:rPr>
            <w:rStyle w:val="Hyperlink"/>
          </w:rPr>
          <w:t>Marine Strategy Part One: UK updated assessment and Good Environmental Status</w:t>
        </w:r>
      </w:hyperlink>
      <w:r w:rsidRPr="00C4507E">
        <w:t xml:space="preserve"> and the </w:t>
      </w:r>
      <w:hyperlink r:id="rId146">
        <w:r>
          <w:rPr>
            <w:rStyle w:val="Hyperlink"/>
          </w:rPr>
          <w:t>UKMS Marine Online Assessment Tool</w:t>
        </w:r>
      </w:hyperlink>
      <w:r w:rsidRPr="00C4507E">
        <w:t xml:space="preserve">. </w:t>
      </w:r>
    </w:p>
    <w:tbl>
      <w:tblPr>
        <w:tblW w:w="8784" w:type="dxa"/>
        <w:tblBorders>
          <w:top w:val="single" w:sz="4" w:space="0" w:color="008938"/>
          <w:left w:val="single" w:sz="4" w:space="0" w:color="008938"/>
          <w:bottom w:val="single" w:sz="4" w:space="0" w:color="008938"/>
          <w:right w:val="single" w:sz="4" w:space="0" w:color="008938"/>
          <w:insideH w:val="single" w:sz="4" w:space="0" w:color="008938"/>
          <w:insideV w:val="single" w:sz="4" w:space="0" w:color="008938"/>
        </w:tblBorders>
        <w:tblLook w:val="04A0" w:firstRow="1" w:lastRow="0" w:firstColumn="1" w:lastColumn="0" w:noHBand="0" w:noVBand="1"/>
      </w:tblPr>
      <w:tblGrid>
        <w:gridCol w:w="2689"/>
        <w:gridCol w:w="2126"/>
        <w:gridCol w:w="1984"/>
        <w:gridCol w:w="1985"/>
      </w:tblGrid>
      <w:tr w:rsidR="002E6D6E" w:rsidRPr="0062459D" w14:paraId="741B389A" w14:textId="77777777" w:rsidTr="00A677F1">
        <w:trPr>
          <w:trHeight w:val="311"/>
          <w:tblHeader/>
        </w:trPr>
        <w:tc>
          <w:tcPr>
            <w:tcW w:w="2689" w:type="dxa"/>
            <w:shd w:val="clear" w:color="auto" w:fill="008938"/>
            <w:vAlign w:val="center"/>
            <w:hideMark/>
          </w:tcPr>
          <w:p w14:paraId="5E8C591B" w14:textId="77777777" w:rsidR="002E6D6E" w:rsidRPr="0062459D" w:rsidRDefault="002E6D6E" w:rsidP="00A677F1">
            <w:pPr>
              <w:spacing w:before="240"/>
              <w:rPr>
                <w:rFonts w:eastAsia="Times New Roman" w:cs="Times New Roman"/>
                <w:b/>
                <w:bCs/>
                <w:color w:val="FFFFFF" w:themeColor="background1"/>
                <w:sz w:val="20"/>
                <w:szCs w:val="20"/>
                <w:lang w:eastAsia="en-GB"/>
              </w:rPr>
            </w:pPr>
            <w:r w:rsidRPr="0062459D">
              <w:rPr>
                <w:rFonts w:eastAsia="Times New Roman" w:cs="Times New Roman"/>
                <w:b/>
                <w:bCs/>
                <w:color w:val="FFFFFF" w:themeColor="background1"/>
                <w:sz w:val="20"/>
                <w:szCs w:val="20"/>
                <w:lang w:eastAsia="en-GB"/>
              </w:rPr>
              <w:t>Target</w:t>
            </w:r>
          </w:p>
        </w:tc>
        <w:tc>
          <w:tcPr>
            <w:tcW w:w="2126" w:type="dxa"/>
            <w:shd w:val="clear" w:color="auto" w:fill="008938"/>
            <w:vAlign w:val="center"/>
            <w:hideMark/>
          </w:tcPr>
          <w:p w14:paraId="49434F41" w14:textId="77777777" w:rsidR="002E6D6E" w:rsidRPr="0062459D" w:rsidRDefault="002E6D6E" w:rsidP="00A677F1">
            <w:pPr>
              <w:spacing w:before="240"/>
              <w:rPr>
                <w:rFonts w:eastAsia="Times New Roman" w:cs="Times New Roman"/>
                <w:b/>
                <w:bCs/>
                <w:color w:val="FFFFFF" w:themeColor="background1"/>
                <w:sz w:val="20"/>
                <w:szCs w:val="20"/>
                <w:lang w:eastAsia="en-GB"/>
              </w:rPr>
            </w:pPr>
            <w:r w:rsidRPr="0062459D">
              <w:rPr>
                <w:rFonts w:eastAsia="Times New Roman" w:cs="Times New Roman"/>
                <w:b/>
                <w:bCs/>
                <w:color w:val="FFFFFF" w:themeColor="background1"/>
                <w:sz w:val="20"/>
                <w:szCs w:val="20"/>
                <w:lang w:eastAsia="en-GB"/>
              </w:rPr>
              <w:t>Indicator</w:t>
            </w:r>
          </w:p>
        </w:tc>
        <w:tc>
          <w:tcPr>
            <w:tcW w:w="1984" w:type="dxa"/>
            <w:shd w:val="clear" w:color="auto" w:fill="008938"/>
            <w:vAlign w:val="center"/>
            <w:hideMark/>
          </w:tcPr>
          <w:p w14:paraId="3644406A" w14:textId="77777777" w:rsidR="002E6D6E" w:rsidRPr="0062459D" w:rsidRDefault="002E6D6E" w:rsidP="00A677F1">
            <w:pPr>
              <w:spacing w:before="240"/>
              <w:rPr>
                <w:rFonts w:eastAsia="Times New Roman" w:cs="Times New Roman"/>
                <w:b/>
                <w:bCs/>
                <w:color w:val="FFFFFF" w:themeColor="background1"/>
                <w:sz w:val="20"/>
                <w:szCs w:val="20"/>
                <w:lang w:eastAsia="en-GB"/>
              </w:rPr>
            </w:pPr>
            <w:r w:rsidRPr="0062459D">
              <w:rPr>
                <w:rFonts w:eastAsia="Times New Roman" w:cs="Times New Roman"/>
                <w:b/>
                <w:bCs/>
                <w:color w:val="FFFFFF" w:themeColor="background1"/>
                <w:sz w:val="20"/>
                <w:szCs w:val="20"/>
                <w:lang w:eastAsia="en-GB"/>
              </w:rPr>
              <w:t>North Sea</w:t>
            </w:r>
          </w:p>
        </w:tc>
        <w:tc>
          <w:tcPr>
            <w:tcW w:w="1985" w:type="dxa"/>
            <w:shd w:val="clear" w:color="auto" w:fill="008938"/>
            <w:vAlign w:val="center"/>
            <w:hideMark/>
          </w:tcPr>
          <w:p w14:paraId="7367E724" w14:textId="77777777" w:rsidR="002E6D6E" w:rsidRPr="0062459D" w:rsidRDefault="002E6D6E" w:rsidP="00A677F1">
            <w:pPr>
              <w:spacing w:before="240"/>
              <w:rPr>
                <w:rFonts w:eastAsia="Times New Roman" w:cs="Times New Roman"/>
                <w:b/>
                <w:bCs/>
                <w:color w:val="FFFFFF" w:themeColor="background1"/>
                <w:sz w:val="20"/>
                <w:szCs w:val="20"/>
                <w:lang w:eastAsia="en-GB"/>
              </w:rPr>
            </w:pPr>
            <w:r w:rsidRPr="0062459D">
              <w:rPr>
                <w:rFonts w:eastAsia="Times New Roman" w:cs="Times New Roman"/>
                <w:b/>
                <w:bCs/>
                <w:color w:val="FFFFFF" w:themeColor="background1"/>
                <w:sz w:val="20"/>
                <w:szCs w:val="20"/>
                <w:lang w:eastAsia="en-GB"/>
              </w:rPr>
              <w:t>Celtic Seas</w:t>
            </w:r>
          </w:p>
        </w:tc>
      </w:tr>
      <w:tr w:rsidR="002E6D6E" w:rsidRPr="0062459D" w14:paraId="6E3CB8CB" w14:textId="77777777" w:rsidTr="00A677F1">
        <w:trPr>
          <w:trHeight w:val="610"/>
        </w:trPr>
        <w:tc>
          <w:tcPr>
            <w:tcW w:w="2689" w:type="dxa"/>
            <w:vAlign w:val="center"/>
            <w:hideMark/>
          </w:tcPr>
          <w:p w14:paraId="535754C5" w14:textId="77777777" w:rsidR="002E6D6E" w:rsidRPr="0062459D" w:rsidRDefault="002E6D6E" w:rsidP="00A677F1">
            <w:pPr>
              <w:spacing w:before="240"/>
              <w:rPr>
                <w:rFonts w:eastAsia="Times New Roman" w:cs="Times New Roman"/>
                <w:color w:val="16182B"/>
                <w:sz w:val="20"/>
                <w:szCs w:val="20"/>
                <w:lang w:eastAsia="en-GB"/>
              </w:rPr>
            </w:pPr>
            <w:r w:rsidRPr="0062459D">
              <w:rPr>
                <w:rFonts w:eastAsia="Times New Roman" w:cs="Times New Roman"/>
                <w:color w:val="16182B"/>
                <w:sz w:val="20"/>
                <w:szCs w:val="20"/>
                <w:lang w:eastAsia="en-GB"/>
              </w:rPr>
              <w:t>The size structure of fish communities is indicative of a healthy marine food web.</w:t>
            </w:r>
          </w:p>
        </w:tc>
        <w:tc>
          <w:tcPr>
            <w:tcW w:w="2126" w:type="dxa"/>
            <w:vAlign w:val="center"/>
            <w:hideMark/>
          </w:tcPr>
          <w:p w14:paraId="585BE7E6" w14:textId="77777777" w:rsidR="002E6D6E" w:rsidRPr="00670B49" w:rsidRDefault="002E6D6E" w:rsidP="00A677F1">
            <w:pPr>
              <w:spacing w:before="240"/>
              <w:rPr>
                <w:rFonts w:eastAsia="Times New Roman" w:cs="Times New Roman"/>
                <w:color w:val="0563C1"/>
                <w:sz w:val="20"/>
                <w:szCs w:val="20"/>
                <w:u w:val="single"/>
                <w:lang w:eastAsia="en-GB"/>
              </w:rPr>
            </w:pPr>
            <w:hyperlink r:id="rId147" w:tgtFrame="_blank" w:history="1">
              <w:r w:rsidRPr="00670B49">
                <w:rPr>
                  <w:rStyle w:val="Hyperlink"/>
                  <w:sz w:val="20"/>
                  <w:szCs w:val="20"/>
                </w:rPr>
                <w:t>Size Composition in Fish Communities</w:t>
              </w:r>
            </w:hyperlink>
          </w:p>
        </w:tc>
        <w:tc>
          <w:tcPr>
            <w:tcW w:w="1984" w:type="dxa"/>
            <w:shd w:val="clear" w:color="auto" w:fill="FF0000"/>
            <w:vAlign w:val="center"/>
            <w:hideMark/>
          </w:tcPr>
          <w:p w14:paraId="58DC56B1"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themeColor="text1"/>
                <w:sz w:val="20"/>
                <w:szCs w:val="20"/>
                <w:lang w:eastAsia="en-GB"/>
              </w:rPr>
              <w:t>GES not achieved</w:t>
            </w:r>
          </w:p>
        </w:tc>
        <w:tc>
          <w:tcPr>
            <w:tcW w:w="1985" w:type="dxa"/>
            <w:shd w:val="clear" w:color="auto" w:fill="FF0000"/>
            <w:vAlign w:val="center"/>
            <w:hideMark/>
          </w:tcPr>
          <w:p w14:paraId="17F6B2F9"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themeColor="text1"/>
                <w:sz w:val="20"/>
                <w:szCs w:val="20"/>
                <w:lang w:eastAsia="en-GB"/>
              </w:rPr>
              <w:t>GES not achieved</w:t>
            </w:r>
          </w:p>
        </w:tc>
      </w:tr>
      <w:tr w:rsidR="002E6D6E" w:rsidRPr="0062459D" w14:paraId="67EEB4E7" w14:textId="77777777" w:rsidTr="00A677F1">
        <w:trPr>
          <w:trHeight w:val="244"/>
        </w:trPr>
        <w:tc>
          <w:tcPr>
            <w:tcW w:w="2689" w:type="dxa"/>
            <w:vAlign w:val="center"/>
          </w:tcPr>
          <w:p w14:paraId="2A8A48BF" w14:textId="77777777" w:rsidR="002E6D6E" w:rsidRPr="0062459D" w:rsidRDefault="002E6D6E" w:rsidP="00A677F1">
            <w:pPr>
              <w:spacing w:before="240"/>
              <w:rPr>
                <w:rFonts w:eastAsia="Times New Roman" w:cs="Times New Roman"/>
                <w:color w:val="16182B"/>
                <w:sz w:val="20"/>
                <w:szCs w:val="20"/>
                <w:lang w:eastAsia="en-GB"/>
              </w:rPr>
            </w:pPr>
            <w:r w:rsidRPr="0062459D">
              <w:rPr>
                <w:rFonts w:eastAsia="Times New Roman" w:cs="Times New Roman"/>
                <w:color w:val="16182B"/>
                <w:sz w:val="20"/>
                <w:szCs w:val="20"/>
                <w:lang w:eastAsia="en-GB"/>
              </w:rPr>
              <w:lastRenderedPageBreak/>
              <w:t>The size structure of fish communities is indicative of a healthy marine food web.</w:t>
            </w:r>
          </w:p>
        </w:tc>
        <w:tc>
          <w:tcPr>
            <w:tcW w:w="2126" w:type="dxa"/>
            <w:vAlign w:val="center"/>
          </w:tcPr>
          <w:p w14:paraId="16158AC0" w14:textId="77777777" w:rsidR="002E6D6E" w:rsidRPr="0062459D" w:rsidRDefault="002E6D6E" w:rsidP="00A677F1">
            <w:pPr>
              <w:spacing w:before="240"/>
              <w:rPr>
                <w:rFonts w:eastAsia="Arial" w:cs="Times New Roman"/>
                <w:sz w:val="20"/>
                <w:szCs w:val="20"/>
              </w:rPr>
            </w:pPr>
            <w:hyperlink r:id="rId148" w:tgtFrame="_blank" w:history="1">
              <w:r>
                <w:rPr>
                  <w:rStyle w:val="Hyperlink"/>
                  <w:rFonts w:eastAsia="Times New Roman" w:cs="Times New Roman"/>
                  <w:sz w:val="20"/>
                  <w:szCs w:val="20"/>
                  <w:lang w:eastAsia="en-GB"/>
                </w:rPr>
                <w:t xml:space="preserve">Proportion of large fish (Large Fish Index). </w:t>
              </w:r>
            </w:hyperlink>
          </w:p>
        </w:tc>
        <w:tc>
          <w:tcPr>
            <w:tcW w:w="1984" w:type="dxa"/>
            <w:shd w:val="clear" w:color="auto" w:fill="FF0000"/>
            <w:vAlign w:val="center"/>
          </w:tcPr>
          <w:p w14:paraId="5378A68A"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themeColor="text1"/>
                <w:sz w:val="20"/>
                <w:szCs w:val="20"/>
                <w:lang w:eastAsia="en-GB"/>
              </w:rPr>
              <w:t>GES not achieved</w:t>
            </w:r>
          </w:p>
        </w:tc>
        <w:tc>
          <w:tcPr>
            <w:tcW w:w="1985" w:type="dxa"/>
            <w:shd w:val="clear" w:color="auto" w:fill="FFC000" w:themeFill="accent4"/>
            <w:vAlign w:val="center"/>
          </w:tcPr>
          <w:p w14:paraId="5699DE37"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GES partially achieved</w:t>
            </w:r>
          </w:p>
        </w:tc>
      </w:tr>
      <w:tr w:rsidR="002E6D6E" w:rsidRPr="0062459D" w14:paraId="17FACE8E" w14:textId="77777777" w:rsidTr="00A677F1">
        <w:trPr>
          <w:trHeight w:val="244"/>
        </w:trPr>
        <w:tc>
          <w:tcPr>
            <w:tcW w:w="2689" w:type="dxa"/>
            <w:vAlign w:val="center"/>
            <w:hideMark/>
          </w:tcPr>
          <w:p w14:paraId="4B9EE25A" w14:textId="77777777" w:rsidR="002E6D6E" w:rsidRPr="0062459D" w:rsidRDefault="002E6D6E" w:rsidP="00A677F1">
            <w:pPr>
              <w:spacing w:before="240"/>
              <w:rPr>
                <w:rFonts w:eastAsia="Times New Roman" w:cs="Times New Roman"/>
                <w:color w:val="16182B"/>
                <w:sz w:val="20"/>
                <w:szCs w:val="20"/>
                <w:lang w:eastAsia="en-GB"/>
              </w:rPr>
            </w:pPr>
            <w:r w:rsidRPr="0062459D">
              <w:rPr>
                <w:rFonts w:eastAsia="Times New Roman" w:cs="Times New Roman"/>
                <w:color w:val="16182B"/>
                <w:sz w:val="20"/>
                <w:szCs w:val="20"/>
                <w:lang w:eastAsia="en-GB"/>
              </w:rPr>
              <w:t>The size structure of fish communities is indicative of a healthy marine food web.</w:t>
            </w:r>
          </w:p>
        </w:tc>
        <w:tc>
          <w:tcPr>
            <w:tcW w:w="2126" w:type="dxa"/>
            <w:vAlign w:val="center"/>
            <w:hideMark/>
          </w:tcPr>
          <w:p w14:paraId="295E67C5" w14:textId="77777777" w:rsidR="002E6D6E" w:rsidRPr="00AE6611" w:rsidRDefault="002E6D6E" w:rsidP="00A677F1">
            <w:pPr>
              <w:spacing w:before="240"/>
              <w:rPr>
                <w:rFonts w:eastAsia="Times New Roman" w:cs="Times New Roman"/>
                <w:color w:val="0563C1"/>
                <w:sz w:val="20"/>
                <w:szCs w:val="20"/>
                <w:u w:val="single"/>
                <w:lang w:eastAsia="en-GB"/>
              </w:rPr>
            </w:pPr>
            <w:hyperlink r:id="rId149" w:tgtFrame="_blank" w:history="1">
              <w:r w:rsidRPr="00AE6611">
                <w:rPr>
                  <w:rStyle w:val="Hyperlink"/>
                  <w:sz w:val="20"/>
                  <w:szCs w:val="20"/>
                </w:rPr>
                <w:t xml:space="preserve">Mean maximum length of fish. </w:t>
              </w:r>
            </w:hyperlink>
          </w:p>
        </w:tc>
        <w:tc>
          <w:tcPr>
            <w:tcW w:w="1984" w:type="dxa"/>
            <w:shd w:val="clear" w:color="auto" w:fill="FF0000"/>
            <w:vAlign w:val="center"/>
            <w:hideMark/>
          </w:tcPr>
          <w:p w14:paraId="25BFB893"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GES not achieved</w:t>
            </w:r>
          </w:p>
        </w:tc>
        <w:tc>
          <w:tcPr>
            <w:tcW w:w="1985" w:type="dxa"/>
            <w:shd w:val="clear" w:color="auto" w:fill="FF0000"/>
            <w:vAlign w:val="center"/>
            <w:hideMark/>
          </w:tcPr>
          <w:p w14:paraId="4718A83C"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GES not achieved</w:t>
            </w:r>
          </w:p>
        </w:tc>
      </w:tr>
      <w:tr w:rsidR="002E6D6E" w:rsidRPr="0062459D" w14:paraId="358F1C3D" w14:textId="77777777" w:rsidTr="00A677F1">
        <w:trPr>
          <w:trHeight w:val="733"/>
        </w:trPr>
        <w:tc>
          <w:tcPr>
            <w:tcW w:w="2689" w:type="dxa"/>
            <w:vAlign w:val="center"/>
            <w:hideMark/>
          </w:tcPr>
          <w:p w14:paraId="0BD2DF60"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Incidental bycatch is below levels which threaten long-term viability and recovery of fish populations.</w:t>
            </w:r>
          </w:p>
        </w:tc>
        <w:tc>
          <w:tcPr>
            <w:tcW w:w="2126" w:type="dxa"/>
            <w:vAlign w:val="center"/>
            <w:hideMark/>
          </w:tcPr>
          <w:p w14:paraId="33D02BC9"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Under development.</w:t>
            </w:r>
          </w:p>
        </w:tc>
        <w:tc>
          <w:tcPr>
            <w:tcW w:w="1984" w:type="dxa"/>
            <w:vAlign w:val="center"/>
            <w:hideMark/>
          </w:tcPr>
          <w:p w14:paraId="542C838D"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Not assessed</w:t>
            </w:r>
          </w:p>
        </w:tc>
        <w:tc>
          <w:tcPr>
            <w:tcW w:w="1985" w:type="dxa"/>
            <w:vAlign w:val="center"/>
            <w:hideMark/>
          </w:tcPr>
          <w:p w14:paraId="4ABFA7A4"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Not assessed</w:t>
            </w:r>
          </w:p>
        </w:tc>
      </w:tr>
      <w:tr w:rsidR="002E6D6E" w:rsidRPr="0062459D" w14:paraId="38DD7871" w14:textId="77777777" w:rsidTr="00A677F1">
        <w:trPr>
          <w:trHeight w:val="978"/>
        </w:trPr>
        <w:tc>
          <w:tcPr>
            <w:tcW w:w="2689" w:type="dxa"/>
            <w:vAlign w:val="center"/>
            <w:hideMark/>
          </w:tcPr>
          <w:p w14:paraId="4E3B2BF2"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The population abundance of sensitive species is not decreasing due to anthropogenic activities and long-term viability is ensured.</w:t>
            </w:r>
          </w:p>
        </w:tc>
        <w:tc>
          <w:tcPr>
            <w:tcW w:w="2126" w:type="dxa"/>
            <w:vAlign w:val="center"/>
            <w:hideMark/>
          </w:tcPr>
          <w:p w14:paraId="4F11D04F" w14:textId="77777777" w:rsidR="002E6D6E" w:rsidRPr="0062459D" w:rsidRDefault="002E6D6E" w:rsidP="00A677F1">
            <w:pPr>
              <w:spacing w:before="240"/>
              <w:rPr>
                <w:rFonts w:eastAsia="Times New Roman" w:cs="Times New Roman"/>
                <w:color w:val="0563C1"/>
                <w:sz w:val="20"/>
                <w:szCs w:val="20"/>
                <w:u w:val="single"/>
                <w:lang w:eastAsia="en-GB"/>
              </w:rPr>
            </w:pPr>
            <w:hyperlink r:id="rId150" w:history="1">
              <w:r w:rsidRPr="0062459D">
                <w:rPr>
                  <w:rFonts w:eastAsia="Times New Roman" w:cs="Times New Roman"/>
                  <w:color w:val="0563C1"/>
                  <w:sz w:val="20"/>
                  <w:szCs w:val="20"/>
                  <w:u w:val="single"/>
                  <w:lang w:eastAsia="en-GB"/>
                </w:rPr>
                <w:t>Recovery in the population abundance of sensitive fish species</w:t>
              </w:r>
            </w:hyperlink>
            <w:r w:rsidRPr="0062459D">
              <w:rPr>
                <w:rFonts w:eastAsia="Times New Roman" w:cs="Times New Roman"/>
                <w:color w:val="0563C1"/>
                <w:sz w:val="20"/>
                <w:szCs w:val="20"/>
                <w:u w:val="single"/>
                <w:lang w:eastAsia="en-GB"/>
              </w:rPr>
              <w:t>.</w:t>
            </w:r>
          </w:p>
        </w:tc>
        <w:tc>
          <w:tcPr>
            <w:tcW w:w="1984" w:type="dxa"/>
            <w:shd w:val="clear" w:color="auto" w:fill="FF0000"/>
            <w:vAlign w:val="center"/>
            <w:hideMark/>
          </w:tcPr>
          <w:p w14:paraId="79714807"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GES not achieved</w:t>
            </w:r>
          </w:p>
        </w:tc>
        <w:tc>
          <w:tcPr>
            <w:tcW w:w="1985" w:type="dxa"/>
            <w:shd w:val="clear" w:color="auto" w:fill="00B050"/>
            <w:vAlign w:val="center"/>
            <w:hideMark/>
          </w:tcPr>
          <w:p w14:paraId="09E532E0"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GES achieved</w:t>
            </w:r>
          </w:p>
        </w:tc>
      </w:tr>
      <w:tr w:rsidR="002E6D6E" w:rsidRPr="0062459D" w14:paraId="051120DA" w14:textId="77777777" w:rsidTr="00A677F1">
        <w:trPr>
          <w:trHeight w:val="1222"/>
        </w:trPr>
        <w:tc>
          <w:tcPr>
            <w:tcW w:w="2689" w:type="dxa"/>
            <w:vAlign w:val="center"/>
            <w:hideMark/>
          </w:tcPr>
          <w:p w14:paraId="23626251"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themeColor="text1"/>
                <w:sz w:val="20"/>
                <w:szCs w:val="20"/>
                <w:lang w:eastAsia="en-GB"/>
              </w:rPr>
              <w:t xml:space="preserve">For fish species in the Habitats and Birds Directive population abundance and geographic distribution meets established favourable reference values. </w:t>
            </w:r>
          </w:p>
        </w:tc>
        <w:tc>
          <w:tcPr>
            <w:tcW w:w="2126" w:type="dxa"/>
            <w:vAlign w:val="center"/>
            <w:hideMark/>
          </w:tcPr>
          <w:p w14:paraId="10627A0C"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 xml:space="preserve">UK assessments of listed fish species. </w:t>
            </w:r>
          </w:p>
        </w:tc>
        <w:tc>
          <w:tcPr>
            <w:tcW w:w="1984" w:type="dxa"/>
            <w:vAlign w:val="center"/>
            <w:hideMark/>
          </w:tcPr>
          <w:p w14:paraId="2CF0CFD0"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Not assessed</w:t>
            </w:r>
          </w:p>
        </w:tc>
        <w:tc>
          <w:tcPr>
            <w:tcW w:w="1985" w:type="dxa"/>
            <w:vAlign w:val="center"/>
            <w:hideMark/>
          </w:tcPr>
          <w:p w14:paraId="2D6133E8"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Not assessed</w:t>
            </w:r>
          </w:p>
        </w:tc>
      </w:tr>
      <w:tr w:rsidR="002E6D6E" w:rsidRPr="0062459D" w14:paraId="20CB310A" w14:textId="77777777" w:rsidTr="00A677F1">
        <w:trPr>
          <w:trHeight w:val="615"/>
        </w:trPr>
        <w:tc>
          <w:tcPr>
            <w:tcW w:w="2689" w:type="dxa"/>
            <w:vAlign w:val="center"/>
            <w:hideMark/>
          </w:tcPr>
          <w:p w14:paraId="7D260F4D"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For listed fish species, the area and the quality of the habitat is sufficient.</w:t>
            </w:r>
          </w:p>
        </w:tc>
        <w:tc>
          <w:tcPr>
            <w:tcW w:w="2126" w:type="dxa"/>
            <w:vAlign w:val="center"/>
            <w:hideMark/>
          </w:tcPr>
          <w:p w14:paraId="38260172"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UK assessments of listed fish species.</w:t>
            </w:r>
          </w:p>
        </w:tc>
        <w:tc>
          <w:tcPr>
            <w:tcW w:w="1984" w:type="dxa"/>
            <w:vAlign w:val="center"/>
            <w:hideMark/>
          </w:tcPr>
          <w:p w14:paraId="251251A6"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Not assessed</w:t>
            </w:r>
          </w:p>
        </w:tc>
        <w:tc>
          <w:tcPr>
            <w:tcW w:w="1985" w:type="dxa"/>
            <w:vAlign w:val="center"/>
            <w:hideMark/>
          </w:tcPr>
          <w:p w14:paraId="4AD321F9"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Not assessed</w:t>
            </w:r>
          </w:p>
        </w:tc>
      </w:tr>
    </w:tbl>
    <w:p w14:paraId="2E250F78" w14:textId="77777777" w:rsidR="002E6D6E" w:rsidRDefault="002E6D6E" w:rsidP="002E6D6E"/>
    <w:p w14:paraId="5ECF4955" w14:textId="77777777" w:rsidR="002E6D6E" w:rsidRPr="00EE10D0" w:rsidRDefault="002E6D6E" w:rsidP="002E6D6E">
      <w:pPr>
        <w:rPr>
          <w:b/>
          <w:bCs/>
        </w:rPr>
      </w:pPr>
      <w:r w:rsidRPr="00EE10D0">
        <w:rPr>
          <w:b/>
          <w:bCs/>
        </w:rPr>
        <w:t xml:space="preserve">Table A4b.  Detail from the 2019 UKMS assessment </w:t>
      </w:r>
      <w:hyperlink r:id="rId151" w:history="1">
        <w:r w:rsidRPr="00EE10D0">
          <w:rPr>
            <w:rStyle w:val="Hyperlink"/>
            <w:b/>
            <w:bCs/>
          </w:rPr>
          <w:t>D3: commercial fish and shellfish</w:t>
        </w:r>
      </w:hyperlink>
      <w:r w:rsidRPr="00EE10D0">
        <w:rPr>
          <w:b/>
          <w:bCs/>
        </w:rPr>
        <w:t xml:space="preserve">.  </w:t>
      </w:r>
      <w:r w:rsidRPr="00C70899">
        <w:t>Taken from</w:t>
      </w:r>
      <w:r w:rsidRPr="00D10764">
        <w:t xml:space="preserve"> </w:t>
      </w:r>
      <w:r>
        <w:t xml:space="preserve">the </w:t>
      </w:r>
      <w:hyperlink r:id="rId152">
        <w:r>
          <w:rPr>
            <w:rStyle w:val="Hyperlink"/>
          </w:rPr>
          <w:t>Marine Strategy Part One: UK updated assessment and Good Environmental Status</w:t>
        </w:r>
      </w:hyperlink>
      <w:r w:rsidRPr="00C4507E">
        <w:t xml:space="preserve"> and the </w:t>
      </w:r>
      <w:hyperlink r:id="rId153">
        <w:r>
          <w:rPr>
            <w:rStyle w:val="Hyperlink"/>
          </w:rPr>
          <w:t>UKMS Marine Online Assessment Tool</w:t>
        </w:r>
      </w:hyperlink>
      <w:r>
        <w:t>.</w:t>
      </w:r>
    </w:p>
    <w:tbl>
      <w:tblPr>
        <w:tblW w:w="8784" w:type="dxa"/>
        <w:tblBorders>
          <w:top w:val="single" w:sz="4" w:space="0" w:color="008938"/>
          <w:left w:val="single" w:sz="4" w:space="0" w:color="008938"/>
          <w:bottom w:val="single" w:sz="4" w:space="0" w:color="008938"/>
          <w:right w:val="single" w:sz="4" w:space="0" w:color="008938"/>
          <w:insideH w:val="single" w:sz="4" w:space="0" w:color="008938"/>
          <w:insideV w:val="single" w:sz="4" w:space="0" w:color="008938"/>
        </w:tblBorders>
        <w:tblLook w:val="04A0" w:firstRow="1" w:lastRow="0" w:firstColumn="1" w:lastColumn="0" w:noHBand="0" w:noVBand="1"/>
      </w:tblPr>
      <w:tblGrid>
        <w:gridCol w:w="2689"/>
        <w:gridCol w:w="2409"/>
        <w:gridCol w:w="1985"/>
        <w:gridCol w:w="1701"/>
      </w:tblGrid>
      <w:tr w:rsidR="002E6D6E" w:rsidRPr="0062459D" w14:paraId="2BB0AAA5" w14:textId="77777777" w:rsidTr="00A677F1">
        <w:trPr>
          <w:trHeight w:val="311"/>
          <w:tblHeader/>
        </w:trPr>
        <w:tc>
          <w:tcPr>
            <w:tcW w:w="2689" w:type="dxa"/>
            <w:shd w:val="clear" w:color="auto" w:fill="008938"/>
            <w:vAlign w:val="center"/>
            <w:hideMark/>
          </w:tcPr>
          <w:p w14:paraId="513D1A72" w14:textId="77777777" w:rsidR="002E6D6E" w:rsidRPr="0062459D" w:rsidRDefault="002E6D6E" w:rsidP="00A677F1">
            <w:pPr>
              <w:spacing w:before="240"/>
              <w:rPr>
                <w:rFonts w:eastAsia="Times New Roman" w:cs="Times New Roman"/>
                <w:b/>
                <w:bCs/>
                <w:color w:val="FFFFFF" w:themeColor="background1"/>
                <w:sz w:val="20"/>
                <w:szCs w:val="20"/>
                <w:lang w:eastAsia="en-GB"/>
              </w:rPr>
            </w:pPr>
            <w:r w:rsidRPr="0062459D">
              <w:rPr>
                <w:rFonts w:eastAsia="Times New Roman" w:cs="Times New Roman"/>
                <w:b/>
                <w:bCs/>
                <w:color w:val="FFFFFF" w:themeColor="background1"/>
                <w:sz w:val="20"/>
                <w:szCs w:val="20"/>
                <w:lang w:eastAsia="en-GB"/>
              </w:rPr>
              <w:t>Target</w:t>
            </w:r>
          </w:p>
        </w:tc>
        <w:tc>
          <w:tcPr>
            <w:tcW w:w="2409" w:type="dxa"/>
            <w:shd w:val="clear" w:color="auto" w:fill="008938"/>
            <w:vAlign w:val="center"/>
            <w:hideMark/>
          </w:tcPr>
          <w:p w14:paraId="302C55B7" w14:textId="77777777" w:rsidR="002E6D6E" w:rsidRPr="0062459D" w:rsidRDefault="002E6D6E" w:rsidP="00A677F1">
            <w:pPr>
              <w:spacing w:before="240"/>
              <w:rPr>
                <w:rFonts w:eastAsia="Times New Roman" w:cs="Times New Roman"/>
                <w:b/>
                <w:bCs/>
                <w:color w:val="FFFFFF" w:themeColor="background1"/>
                <w:sz w:val="20"/>
                <w:szCs w:val="20"/>
                <w:lang w:eastAsia="en-GB"/>
              </w:rPr>
            </w:pPr>
            <w:r w:rsidRPr="0062459D">
              <w:rPr>
                <w:rFonts w:eastAsia="Times New Roman" w:cs="Times New Roman"/>
                <w:b/>
                <w:bCs/>
                <w:color w:val="FFFFFF" w:themeColor="background1"/>
                <w:sz w:val="20"/>
                <w:szCs w:val="20"/>
                <w:lang w:eastAsia="en-GB"/>
              </w:rPr>
              <w:t>Indicator</w:t>
            </w:r>
          </w:p>
        </w:tc>
        <w:tc>
          <w:tcPr>
            <w:tcW w:w="1985" w:type="dxa"/>
            <w:shd w:val="clear" w:color="auto" w:fill="008938"/>
            <w:vAlign w:val="center"/>
            <w:hideMark/>
          </w:tcPr>
          <w:p w14:paraId="2FE12034" w14:textId="77777777" w:rsidR="002E6D6E" w:rsidRPr="0062459D" w:rsidRDefault="002E6D6E" w:rsidP="00A677F1">
            <w:pPr>
              <w:spacing w:before="240"/>
              <w:rPr>
                <w:rFonts w:eastAsia="Times New Roman" w:cs="Times New Roman"/>
                <w:b/>
                <w:bCs/>
                <w:color w:val="FFFFFF" w:themeColor="background1"/>
                <w:sz w:val="20"/>
                <w:szCs w:val="20"/>
                <w:lang w:eastAsia="en-GB"/>
              </w:rPr>
            </w:pPr>
            <w:r w:rsidRPr="0062459D">
              <w:rPr>
                <w:rFonts w:eastAsia="Times New Roman" w:cs="Times New Roman"/>
                <w:b/>
                <w:bCs/>
                <w:color w:val="FFFFFF" w:themeColor="background1"/>
                <w:sz w:val="20"/>
                <w:szCs w:val="20"/>
                <w:lang w:eastAsia="en-GB"/>
              </w:rPr>
              <w:t>North Sea</w:t>
            </w:r>
          </w:p>
        </w:tc>
        <w:tc>
          <w:tcPr>
            <w:tcW w:w="1701" w:type="dxa"/>
            <w:shd w:val="clear" w:color="auto" w:fill="008938"/>
            <w:vAlign w:val="center"/>
            <w:hideMark/>
          </w:tcPr>
          <w:p w14:paraId="6A9D32BF" w14:textId="77777777" w:rsidR="002E6D6E" w:rsidRPr="0062459D" w:rsidRDefault="002E6D6E" w:rsidP="00A677F1">
            <w:pPr>
              <w:spacing w:before="240"/>
              <w:rPr>
                <w:rFonts w:eastAsia="Times New Roman" w:cs="Times New Roman"/>
                <w:b/>
                <w:bCs/>
                <w:color w:val="FFFFFF" w:themeColor="background1"/>
                <w:sz w:val="20"/>
                <w:szCs w:val="20"/>
                <w:lang w:eastAsia="en-GB"/>
              </w:rPr>
            </w:pPr>
            <w:r w:rsidRPr="0062459D">
              <w:rPr>
                <w:rFonts w:eastAsia="Times New Roman" w:cs="Times New Roman"/>
                <w:b/>
                <w:bCs/>
                <w:color w:val="FFFFFF" w:themeColor="background1"/>
                <w:sz w:val="20"/>
                <w:szCs w:val="20"/>
                <w:lang w:eastAsia="en-GB"/>
              </w:rPr>
              <w:t>Celtic Seas</w:t>
            </w:r>
          </w:p>
        </w:tc>
      </w:tr>
      <w:tr w:rsidR="002E6D6E" w:rsidRPr="0062459D" w14:paraId="32B98970" w14:textId="77777777" w:rsidTr="00A677F1">
        <w:trPr>
          <w:trHeight w:val="1100"/>
        </w:trPr>
        <w:tc>
          <w:tcPr>
            <w:tcW w:w="2689" w:type="dxa"/>
            <w:vAlign w:val="center"/>
            <w:hideMark/>
          </w:tcPr>
          <w:p w14:paraId="338F4CF1"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 xml:space="preserve">The Fishing mortality rate of populations of commercially exploited species is at or below levels which can produce </w:t>
            </w:r>
            <w:r w:rsidRPr="0062459D">
              <w:rPr>
                <w:rFonts w:eastAsia="Times New Roman" w:cs="Times New Roman"/>
                <w:color w:val="000000"/>
                <w:sz w:val="20"/>
                <w:szCs w:val="20"/>
                <w:lang w:eastAsia="en-GB"/>
              </w:rPr>
              <w:lastRenderedPageBreak/>
              <w:t>the maximum sustainable yield.</w:t>
            </w:r>
          </w:p>
        </w:tc>
        <w:tc>
          <w:tcPr>
            <w:tcW w:w="2409" w:type="dxa"/>
            <w:vAlign w:val="center"/>
            <w:hideMark/>
          </w:tcPr>
          <w:p w14:paraId="1B877A97" w14:textId="77777777" w:rsidR="002E6D6E" w:rsidRPr="0062459D" w:rsidRDefault="002E6D6E" w:rsidP="00A677F1">
            <w:pPr>
              <w:spacing w:before="240"/>
              <w:rPr>
                <w:rFonts w:eastAsia="Times New Roman" w:cs="Times New Roman"/>
                <w:color w:val="0563C1"/>
                <w:sz w:val="20"/>
                <w:szCs w:val="20"/>
                <w:u w:val="single"/>
                <w:lang w:eastAsia="en-GB"/>
              </w:rPr>
            </w:pPr>
            <w:hyperlink r:id="rId154" w:history="1">
              <w:r w:rsidRPr="0062459D">
                <w:rPr>
                  <w:rFonts w:eastAsia="Times New Roman" w:cs="Times New Roman"/>
                  <w:color w:val="0563C1"/>
                  <w:sz w:val="20"/>
                  <w:szCs w:val="20"/>
                  <w:u w:val="single"/>
                  <w:lang w:eastAsia="en-GB"/>
                </w:rPr>
                <w:t>Commercial fishing pressure for stocks of UK interest.</w:t>
              </w:r>
            </w:hyperlink>
          </w:p>
        </w:tc>
        <w:tc>
          <w:tcPr>
            <w:tcW w:w="1985" w:type="dxa"/>
            <w:shd w:val="clear" w:color="auto" w:fill="FFC000" w:themeFill="accent4"/>
            <w:noWrap/>
            <w:vAlign w:val="center"/>
            <w:hideMark/>
          </w:tcPr>
          <w:p w14:paraId="3776BFCF"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GES partially achieved</w:t>
            </w:r>
          </w:p>
        </w:tc>
        <w:tc>
          <w:tcPr>
            <w:tcW w:w="1701" w:type="dxa"/>
            <w:shd w:val="clear" w:color="auto" w:fill="FFC000" w:themeFill="accent4"/>
            <w:noWrap/>
            <w:vAlign w:val="center"/>
            <w:hideMark/>
          </w:tcPr>
          <w:p w14:paraId="61A93094"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GES partially achieved</w:t>
            </w:r>
          </w:p>
        </w:tc>
      </w:tr>
      <w:tr w:rsidR="002E6D6E" w:rsidRPr="0062459D" w14:paraId="7C51B73B" w14:textId="77777777" w:rsidTr="00A677F1">
        <w:trPr>
          <w:trHeight w:val="1222"/>
        </w:trPr>
        <w:tc>
          <w:tcPr>
            <w:tcW w:w="2689" w:type="dxa"/>
            <w:vAlign w:val="center"/>
            <w:hideMark/>
          </w:tcPr>
          <w:p w14:paraId="12DA6834"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 xml:space="preserve">The Spawning Stock Biomass of populations of commercially exploited species are above biomass levels capable of producing the maximum sustainable yield. </w:t>
            </w:r>
          </w:p>
        </w:tc>
        <w:tc>
          <w:tcPr>
            <w:tcW w:w="2409" w:type="dxa"/>
            <w:vAlign w:val="center"/>
            <w:hideMark/>
          </w:tcPr>
          <w:p w14:paraId="5FDC568D" w14:textId="77777777" w:rsidR="002E6D6E" w:rsidRPr="0062459D" w:rsidRDefault="002E6D6E" w:rsidP="00A677F1">
            <w:pPr>
              <w:spacing w:before="240"/>
              <w:rPr>
                <w:rFonts w:eastAsia="Times New Roman" w:cs="Times New Roman"/>
                <w:color w:val="0563C1"/>
                <w:sz w:val="20"/>
                <w:szCs w:val="20"/>
                <w:u w:val="single"/>
                <w:lang w:eastAsia="en-GB"/>
              </w:rPr>
            </w:pPr>
            <w:hyperlink r:id="rId155" w:history="1">
              <w:r w:rsidRPr="0062459D">
                <w:rPr>
                  <w:rFonts w:eastAsia="Times New Roman" w:cs="Times New Roman"/>
                  <w:color w:val="0563C1"/>
                  <w:sz w:val="20"/>
                  <w:szCs w:val="20"/>
                  <w:u w:val="single"/>
                  <w:lang w:eastAsia="en-GB"/>
                </w:rPr>
                <w:t>Reproductive capacity of commercially exploited stocks of UK interest.</w:t>
              </w:r>
            </w:hyperlink>
          </w:p>
        </w:tc>
        <w:tc>
          <w:tcPr>
            <w:tcW w:w="1985" w:type="dxa"/>
            <w:shd w:val="clear" w:color="auto" w:fill="FFC000" w:themeFill="accent4"/>
            <w:noWrap/>
            <w:vAlign w:val="center"/>
            <w:hideMark/>
          </w:tcPr>
          <w:p w14:paraId="22F139E3"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themeColor="text1"/>
                <w:sz w:val="20"/>
                <w:szCs w:val="20"/>
                <w:lang w:eastAsia="en-GB"/>
              </w:rPr>
              <w:t>GES partially achieved</w:t>
            </w:r>
          </w:p>
        </w:tc>
        <w:tc>
          <w:tcPr>
            <w:tcW w:w="1701" w:type="dxa"/>
            <w:shd w:val="clear" w:color="auto" w:fill="FFC000" w:themeFill="accent4"/>
            <w:noWrap/>
            <w:vAlign w:val="center"/>
            <w:hideMark/>
          </w:tcPr>
          <w:p w14:paraId="1B468B10"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themeColor="text1"/>
                <w:sz w:val="20"/>
                <w:szCs w:val="20"/>
                <w:lang w:eastAsia="en-GB"/>
              </w:rPr>
              <w:t>GES partially achieved</w:t>
            </w:r>
          </w:p>
        </w:tc>
      </w:tr>
    </w:tbl>
    <w:p w14:paraId="65EF4B24" w14:textId="77777777" w:rsidR="002E6D6E" w:rsidRDefault="002E6D6E" w:rsidP="002E6D6E">
      <w:pPr>
        <w:rPr>
          <w:b/>
          <w:bCs/>
          <w:sz w:val="28"/>
          <w:szCs w:val="28"/>
        </w:rPr>
      </w:pPr>
    </w:p>
    <w:p w14:paraId="282295E5" w14:textId="77777777" w:rsidR="002E6D6E" w:rsidRPr="002360A8" w:rsidRDefault="002E6D6E" w:rsidP="002E6D6E">
      <w:pPr>
        <w:rPr>
          <w:b/>
          <w:bCs/>
          <w:sz w:val="28"/>
          <w:szCs w:val="28"/>
        </w:rPr>
      </w:pPr>
      <w:r w:rsidRPr="002360A8">
        <w:rPr>
          <w:b/>
          <w:bCs/>
          <w:sz w:val="28"/>
          <w:szCs w:val="28"/>
        </w:rPr>
        <w:t>Current impact of fisheries on the baseline condition</w:t>
      </w:r>
    </w:p>
    <w:p w14:paraId="51DD48A8" w14:textId="77777777" w:rsidR="002E6D6E" w:rsidRDefault="002E6D6E" w:rsidP="002E6D6E">
      <w:r w:rsidRPr="009A1592">
        <w:t>The status of commercial fish stocks (D3) primarily relates to exploitation rates so is predominantly influenced by fishing activities. For commercial fish some (53% of quota stocks) were being exploited at or below MSY in 2015, but this was not the case for all stocks. Out of a suite of 79 TACs which can be reported across multiple years, 32 of the 79 baseline TACs were consistent with ICES’ advice (40%) in 2023 compared to 27 TACs (34%) in 2022 (Bell et al.2023</w:t>
      </w:r>
      <w:r w:rsidRPr="009A1592">
        <w:rPr>
          <w:rStyle w:val="FootnoteReference"/>
        </w:rPr>
        <w:footnoteReference w:id="37"/>
      </w:r>
      <w:r w:rsidRPr="009A1592">
        <w:t>). Most non-quota stocks are unassessed, and do not have MSY or a suitable proxy in place despite being a significant proportion of UK landings. Most shellfish stocks have either not met the requirement or their status is uncertain. For more information, see</w:t>
      </w:r>
      <w:r>
        <w:t xml:space="preserve"> report on</w:t>
      </w:r>
      <w:r w:rsidRPr="009A1592">
        <w:t xml:space="preserve"> </w:t>
      </w:r>
      <w:hyperlink r:id="rId156" w:history="1">
        <w:r>
          <w:rPr>
            <w:rStyle w:val="Hyperlink"/>
          </w:rPr>
          <w:t>Commercial fish and shellfish</w:t>
        </w:r>
      </w:hyperlink>
      <w:r>
        <w:t>.</w:t>
      </w:r>
    </w:p>
    <w:p w14:paraId="31394666" w14:textId="77777777" w:rsidR="002E6D6E" w:rsidRPr="009A1592" w:rsidRDefault="002E6D6E" w:rsidP="002E6D6E">
      <w:r w:rsidRPr="009A1592">
        <w:t xml:space="preserve">Fish as part of the ecosystem (D1 and D4) encompasses a much wider range of species, including those not commercially targeted. Both the removal of targeted species and bycatch of non-targeted / non-commercial fish species is relevant.  While fishing is considered the main anthropogenic activity that is relevant to this ecosystem component, other pressures such as noise from renewable infrastructure and hydrodynamic changes brought about from coastal defence are also relevant in some instances. More information on relevant pressures is provided in </w:t>
      </w:r>
      <w:hyperlink r:id="rId157">
        <w:r>
          <w:rPr>
            <w:rStyle w:val="Hyperlink"/>
          </w:rPr>
          <w:t>section 2.6.1</w:t>
        </w:r>
      </w:hyperlink>
      <w:r>
        <w:t xml:space="preserve"> </w:t>
      </w:r>
      <w:r w:rsidRPr="009A1592">
        <w:t>of the Marine Strategy Part One: UK updated assessment and Good Environmental Status.</w:t>
      </w:r>
    </w:p>
    <w:p w14:paraId="7D4E8A12" w14:textId="77777777" w:rsidR="002E6D6E" w:rsidRPr="009A1592" w:rsidRDefault="002E6D6E" w:rsidP="002E6D6E">
      <w:r w:rsidRPr="009A1592">
        <w:t xml:space="preserve">Recovery from past over-exploitation by fisheries does appear to be occurring in some areas. Demersal fish biodiversity is recovering from a history of over-exploitation, but GES has not been achieved in either the Greater North Sea or the Celtic Sea. </w:t>
      </w:r>
      <w:hyperlink r:id="rId158">
        <w:r>
          <w:rPr>
            <w:rStyle w:val="Hyperlink"/>
          </w:rPr>
          <w:t>A partial assessment of pelagic shelf fish</w:t>
        </w:r>
      </w:hyperlink>
      <w:r w:rsidRPr="009A1592">
        <w:t xml:space="preserve"> status did not provide a clear result. </w:t>
      </w:r>
    </w:p>
    <w:p w14:paraId="4913DEA2" w14:textId="77777777" w:rsidR="002E6D6E" w:rsidRPr="002360A8" w:rsidRDefault="002E6D6E" w:rsidP="002E6D6E">
      <w:pPr>
        <w:rPr>
          <w:b/>
          <w:bCs/>
          <w:sz w:val="28"/>
          <w:szCs w:val="28"/>
        </w:rPr>
      </w:pPr>
      <w:r w:rsidRPr="002360A8">
        <w:rPr>
          <w:b/>
          <w:bCs/>
          <w:sz w:val="28"/>
          <w:szCs w:val="28"/>
        </w:rPr>
        <w:t>Fish summary</w:t>
      </w:r>
    </w:p>
    <w:p w14:paraId="1A50BDB4" w14:textId="77777777" w:rsidR="002E6D6E" w:rsidRPr="009A1592" w:rsidRDefault="002E6D6E" w:rsidP="002E6D6E">
      <w:r w:rsidRPr="009A1592">
        <w:t xml:space="preserve">The current status of fish communities in the UK is primarily shaped by historical over-exploitation by fisheries, while ongoing over-exploitation continues to be a notable </w:t>
      </w:r>
      <w:r w:rsidRPr="009A1592">
        <w:lastRenderedPageBreak/>
        <w:t xml:space="preserve">contributing factor. Improved fisheries management since the 1990s has resulted in more stocks being fished at or below MSY levels so, although the target is not yet met, there is a positive trend. Improved fisheries management has also resulted in some positive trend in fish communities beyond the targeted stocks. </w:t>
      </w:r>
    </w:p>
    <w:p w14:paraId="268A557E" w14:textId="77777777" w:rsidR="002E6D6E" w:rsidRPr="009A1592" w:rsidRDefault="002E6D6E" w:rsidP="002E6D6E">
      <w:pPr>
        <w:pStyle w:val="Heading2"/>
      </w:pPr>
      <w:bookmarkStart w:id="131" w:name="_Toc139623351"/>
      <w:bookmarkStart w:id="132" w:name="_Toc139636261"/>
      <w:bookmarkStart w:id="133" w:name="_Toc155341335"/>
      <w:bookmarkStart w:id="134" w:name="_Toc158640470"/>
      <w:bookmarkStart w:id="135" w:name="_Toc158825661"/>
      <w:bookmarkStart w:id="136" w:name="_Toc233111275"/>
      <w:r w:rsidRPr="009A1592">
        <w:t xml:space="preserve">D1 </w:t>
      </w:r>
      <w:r>
        <w:t>and</w:t>
      </w:r>
      <w:r w:rsidRPr="009A1592">
        <w:t xml:space="preserve"> D6 – </w:t>
      </w:r>
      <w:hyperlink r:id="rId159">
        <w:r w:rsidRPr="009A1592">
          <w:rPr>
            <w:rStyle w:val="Hyperlink"/>
          </w:rPr>
          <w:t>Benthic Habitats</w:t>
        </w:r>
        <w:bookmarkEnd w:id="131"/>
        <w:bookmarkEnd w:id="132"/>
        <w:bookmarkEnd w:id="133"/>
        <w:bookmarkEnd w:id="134"/>
        <w:bookmarkEnd w:id="135"/>
        <w:bookmarkEnd w:id="136"/>
      </w:hyperlink>
    </w:p>
    <w:p w14:paraId="23FE97F8" w14:textId="77777777" w:rsidR="002E6D6E" w:rsidRPr="009A1592" w:rsidRDefault="002E6D6E" w:rsidP="002E6D6E">
      <w:r w:rsidRPr="009A1592">
        <w:t>The levels of physical damage to soft sediment habitats are consistent with the achievement of GES in UK waters to the west of the Celtic Seas, but not in the Celtic Seas or in the Greater North Sea. For sublittoral rock and biogenic habitats GES has not yet been achieved. Descriptor also relevant to Geodiversity</w:t>
      </w:r>
      <w:r w:rsidRPr="00EE10D0">
        <w:rPr>
          <w:vertAlign w:val="superscript"/>
        </w:rPr>
        <w:t xml:space="preserve"> </w:t>
      </w:r>
      <w:r w:rsidRPr="009A1592">
        <w:t>(geology and sediments).</w:t>
      </w:r>
    </w:p>
    <w:p w14:paraId="7918CCB9" w14:textId="77777777" w:rsidR="002E6D6E" w:rsidRPr="009A1592" w:rsidRDefault="002E6D6E" w:rsidP="002E6D6E">
      <w:r w:rsidRPr="009A1592">
        <w:t xml:space="preserve">Benthic habitats are an important ecosystem component that contributes to overall levels of biodiversity (D1). It is also important to ensure the structure and function of the benthic ecosystems is adequately safeguarded by considering seafloor integrity (D6).  </w:t>
      </w:r>
    </w:p>
    <w:p w14:paraId="4772C7EC" w14:textId="77777777" w:rsidR="002E6D6E" w:rsidRPr="009A1592" w:rsidRDefault="002E6D6E" w:rsidP="002E6D6E">
      <w:pPr>
        <w:rPr>
          <w:rStyle w:val="Hyperlink"/>
        </w:rPr>
      </w:pPr>
      <w:r w:rsidRPr="009A1592">
        <w:t xml:space="preserve">To meet Good Environmental Status, the high-level objective is that ’the health of seabed habitats is not significantly adversely affected by human activities’. However, according to the </w:t>
      </w:r>
      <w:hyperlink r:id="rId160">
        <w:r>
          <w:rPr>
            <w:rStyle w:val="Hyperlink"/>
          </w:rPr>
          <w:t>2019 UKMS updated part 1 assessment</w:t>
        </w:r>
      </w:hyperlink>
      <w:r w:rsidRPr="009A1592">
        <w:t xml:space="preserve">, GES has not been achieved. This states that the main problem is caused by physical disruption of the seabed from fishing gear (demersal towed gear). The baseline environmental condition with respect to benthic habitats is therefore one which is required to meet GES.  For more information, see </w:t>
      </w:r>
      <w:hyperlink r:id="rId161" w:history="1">
        <w:r w:rsidRPr="00F76E64">
          <w:rPr>
            <w:rStyle w:val="Hyperlink"/>
          </w:rPr>
          <w:t>Benthic habitats - Marine online assessment tool</w:t>
        </w:r>
      </w:hyperlink>
      <w:r>
        <w:t>.</w:t>
      </w:r>
    </w:p>
    <w:p w14:paraId="196C862C" w14:textId="77777777" w:rsidR="002E6D6E" w:rsidRDefault="002E6D6E" w:rsidP="002E6D6E">
      <w:r w:rsidRPr="009A1592">
        <w:t xml:space="preserve">A summary of the current status is shown in Table </w:t>
      </w:r>
      <w:r>
        <w:t>A</w:t>
      </w:r>
      <w:r w:rsidRPr="009A1592">
        <w:t xml:space="preserve">5.  Most indicators focussing on intertidal benthic habitat are consistent with GES (except for saltmarsh in the North Sea), but subtidal habitats are not consistent with GES.   </w:t>
      </w:r>
    </w:p>
    <w:p w14:paraId="73640CDD" w14:textId="77777777" w:rsidR="002E6D6E" w:rsidRPr="00C70899" w:rsidRDefault="002E6D6E" w:rsidP="002E6D6E">
      <w:r w:rsidRPr="009A1770">
        <w:rPr>
          <w:b/>
          <w:bCs/>
        </w:rPr>
        <w:t xml:space="preserve">Table </w:t>
      </w:r>
      <w:r>
        <w:rPr>
          <w:b/>
          <w:bCs/>
        </w:rPr>
        <w:t>A</w:t>
      </w:r>
      <w:r w:rsidRPr="009A1770">
        <w:rPr>
          <w:b/>
          <w:bCs/>
        </w:rPr>
        <w:t xml:space="preserve">5.  Detail from the 2019 UKMS assessment on </w:t>
      </w:r>
      <w:hyperlink r:id="rId162" w:history="1">
        <w:r w:rsidRPr="009A1770">
          <w:rPr>
            <w:rStyle w:val="Hyperlink"/>
            <w:b/>
            <w:bCs/>
          </w:rPr>
          <w:t>D1; D6: Benthic habitats</w:t>
        </w:r>
      </w:hyperlink>
      <w:r w:rsidRPr="009A1770">
        <w:rPr>
          <w:b/>
          <w:bCs/>
        </w:rPr>
        <w:t xml:space="preserve">. </w:t>
      </w:r>
      <w:r w:rsidRPr="00C70899">
        <w:t xml:space="preserve">Taken from </w:t>
      </w:r>
      <w:hyperlink r:id="rId163">
        <w:r>
          <w:rPr>
            <w:rStyle w:val="Hyperlink"/>
          </w:rPr>
          <w:t>Marine Strategy Part One: UK updated assessment and Good Environmental Status</w:t>
        </w:r>
      </w:hyperlink>
      <w:r w:rsidRPr="00C70899">
        <w:t xml:space="preserve"> and the </w:t>
      </w:r>
      <w:hyperlink r:id="rId164">
        <w:r>
          <w:rPr>
            <w:rStyle w:val="Hyperlink"/>
          </w:rPr>
          <w:t>UKMS Marine Online Assessment Tool</w:t>
        </w:r>
      </w:hyperlink>
      <w:r w:rsidRPr="00C70899">
        <w:t xml:space="preserve">. *The benthic communities’ indicator (OSPAR BH2) is currently in the pilot stage of development. </w:t>
      </w:r>
    </w:p>
    <w:tbl>
      <w:tblPr>
        <w:tblW w:w="9209" w:type="dxa"/>
        <w:tblBorders>
          <w:top w:val="single" w:sz="4" w:space="0" w:color="008938"/>
          <w:left w:val="single" w:sz="4" w:space="0" w:color="008938"/>
          <w:bottom w:val="single" w:sz="4" w:space="0" w:color="008938"/>
          <w:right w:val="single" w:sz="4" w:space="0" w:color="008938"/>
          <w:insideH w:val="single" w:sz="4" w:space="0" w:color="008938"/>
          <w:insideV w:val="single" w:sz="4" w:space="0" w:color="008938"/>
        </w:tblBorders>
        <w:tblLayout w:type="fixed"/>
        <w:tblLook w:val="04A0" w:firstRow="1" w:lastRow="0" w:firstColumn="1" w:lastColumn="0" w:noHBand="0" w:noVBand="1"/>
      </w:tblPr>
      <w:tblGrid>
        <w:gridCol w:w="3397"/>
        <w:gridCol w:w="2127"/>
        <w:gridCol w:w="1842"/>
        <w:gridCol w:w="1843"/>
      </w:tblGrid>
      <w:tr w:rsidR="002E6D6E" w:rsidRPr="0062459D" w14:paraId="63129037" w14:textId="77777777" w:rsidTr="00A677F1">
        <w:trPr>
          <w:trHeight w:val="545"/>
          <w:tblHeader/>
        </w:trPr>
        <w:tc>
          <w:tcPr>
            <w:tcW w:w="3397" w:type="dxa"/>
            <w:shd w:val="clear" w:color="auto" w:fill="008938"/>
            <w:vAlign w:val="center"/>
            <w:hideMark/>
          </w:tcPr>
          <w:p w14:paraId="604E740B" w14:textId="77777777" w:rsidR="002E6D6E" w:rsidRPr="0062459D" w:rsidRDefault="002E6D6E" w:rsidP="00A677F1">
            <w:pPr>
              <w:spacing w:before="240"/>
              <w:rPr>
                <w:rFonts w:eastAsia="Times New Roman" w:cs="Times New Roman"/>
                <w:b/>
                <w:color w:val="FFFFFF" w:themeColor="background1"/>
                <w:sz w:val="20"/>
                <w:szCs w:val="20"/>
                <w:lang w:eastAsia="en-GB"/>
              </w:rPr>
            </w:pPr>
            <w:r w:rsidRPr="0062459D">
              <w:rPr>
                <w:rFonts w:eastAsia="Times New Roman" w:cs="Times New Roman"/>
                <w:b/>
                <w:color w:val="FFFFFF" w:themeColor="background1"/>
                <w:sz w:val="20"/>
                <w:szCs w:val="20"/>
                <w:lang w:eastAsia="en-GB"/>
              </w:rPr>
              <w:t>Target</w:t>
            </w:r>
          </w:p>
        </w:tc>
        <w:tc>
          <w:tcPr>
            <w:tcW w:w="2127" w:type="dxa"/>
            <w:shd w:val="clear" w:color="auto" w:fill="008938"/>
            <w:vAlign w:val="center"/>
            <w:hideMark/>
          </w:tcPr>
          <w:p w14:paraId="3CC6AA48" w14:textId="77777777" w:rsidR="002E6D6E" w:rsidRPr="0062459D" w:rsidRDefault="002E6D6E" w:rsidP="00A677F1">
            <w:pPr>
              <w:spacing w:before="240"/>
              <w:rPr>
                <w:rFonts w:eastAsia="Times New Roman" w:cs="Times New Roman"/>
                <w:b/>
                <w:color w:val="FFFFFF" w:themeColor="background1"/>
                <w:sz w:val="20"/>
                <w:szCs w:val="20"/>
                <w:lang w:eastAsia="en-GB"/>
              </w:rPr>
            </w:pPr>
            <w:r w:rsidRPr="0062459D">
              <w:rPr>
                <w:rFonts w:eastAsia="Times New Roman" w:cs="Times New Roman"/>
                <w:b/>
                <w:color w:val="FFFFFF" w:themeColor="background1"/>
                <w:sz w:val="20"/>
                <w:szCs w:val="20"/>
                <w:lang w:eastAsia="en-GB"/>
              </w:rPr>
              <w:t>Indicator</w:t>
            </w:r>
          </w:p>
        </w:tc>
        <w:tc>
          <w:tcPr>
            <w:tcW w:w="1842" w:type="dxa"/>
            <w:shd w:val="clear" w:color="auto" w:fill="008938"/>
            <w:vAlign w:val="center"/>
            <w:hideMark/>
          </w:tcPr>
          <w:p w14:paraId="2C7F4F4B" w14:textId="77777777" w:rsidR="002E6D6E" w:rsidRPr="0062459D" w:rsidRDefault="002E6D6E" w:rsidP="00A677F1">
            <w:pPr>
              <w:spacing w:before="240"/>
              <w:rPr>
                <w:rFonts w:eastAsia="Times New Roman" w:cs="Times New Roman"/>
                <w:b/>
                <w:bCs/>
                <w:color w:val="FFFFFF" w:themeColor="background1"/>
                <w:sz w:val="20"/>
                <w:szCs w:val="20"/>
                <w:lang w:eastAsia="en-GB"/>
              </w:rPr>
            </w:pPr>
            <w:r w:rsidRPr="0062459D">
              <w:rPr>
                <w:rFonts w:eastAsia="Times New Roman" w:cs="Times New Roman"/>
                <w:b/>
                <w:bCs/>
                <w:color w:val="FFFFFF" w:themeColor="background1"/>
                <w:sz w:val="20"/>
                <w:szCs w:val="20"/>
                <w:lang w:eastAsia="en-GB"/>
              </w:rPr>
              <w:t xml:space="preserve">North Sea </w:t>
            </w:r>
          </w:p>
        </w:tc>
        <w:tc>
          <w:tcPr>
            <w:tcW w:w="1843" w:type="dxa"/>
            <w:shd w:val="clear" w:color="auto" w:fill="008938"/>
            <w:vAlign w:val="center"/>
            <w:hideMark/>
          </w:tcPr>
          <w:p w14:paraId="2B11C07F" w14:textId="77777777" w:rsidR="002E6D6E" w:rsidRPr="0062459D" w:rsidRDefault="002E6D6E" w:rsidP="00A677F1">
            <w:pPr>
              <w:spacing w:before="240"/>
              <w:rPr>
                <w:rFonts w:eastAsia="Times New Roman" w:cs="Times New Roman"/>
                <w:b/>
                <w:color w:val="FFFFFF" w:themeColor="background1"/>
                <w:sz w:val="20"/>
                <w:szCs w:val="20"/>
                <w:lang w:eastAsia="en-GB"/>
              </w:rPr>
            </w:pPr>
            <w:r w:rsidRPr="0062459D">
              <w:rPr>
                <w:rFonts w:eastAsia="Times New Roman" w:cs="Times New Roman"/>
                <w:b/>
                <w:color w:val="FFFFFF" w:themeColor="background1"/>
                <w:sz w:val="20"/>
                <w:szCs w:val="20"/>
                <w:lang w:eastAsia="en-GB"/>
              </w:rPr>
              <w:t>Celtic Seas</w:t>
            </w:r>
          </w:p>
        </w:tc>
      </w:tr>
      <w:tr w:rsidR="002E6D6E" w:rsidRPr="0062459D" w14:paraId="4FCF90C6" w14:textId="77777777" w:rsidTr="00A677F1">
        <w:trPr>
          <w:trHeight w:val="773"/>
        </w:trPr>
        <w:tc>
          <w:tcPr>
            <w:tcW w:w="3397" w:type="dxa"/>
            <w:vAlign w:val="center"/>
            <w:hideMark/>
          </w:tcPr>
          <w:p w14:paraId="5A338424"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themeColor="text1"/>
                <w:sz w:val="20"/>
                <w:szCs w:val="20"/>
                <w:lang w:eastAsia="en-GB"/>
              </w:rPr>
              <w:t>The physical loss of each seabed habitat type caused by human activities is minimised and where possible reversed.</w:t>
            </w:r>
          </w:p>
        </w:tc>
        <w:tc>
          <w:tcPr>
            <w:tcW w:w="2127" w:type="dxa"/>
            <w:vAlign w:val="center"/>
            <w:hideMark/>
          </w:tcPr>
          <w:p w14:paraId="05614414" w14:textId="77777777" w:rsidR="002E6D6E" w:rsidRPr="0062459D" w:rsidRDefault="002E6D6E" w:rsidP="00A677F1">
            <w:pPr>
              <w:spacing w:before="240"/>
              <w:rPr>
                <w:rFonts w:eastAsia="Times New Roman" w:cs="Times New Roman"/>
                <w:color w:val="0563C1"/>
                <w:sz w:val="20"/>
                <w:szCs w:val="20"/>
                <w:u w:val="single"/>
                <w:lang w:eastAsia="en-GB"/>
              </w:rPr>
            </w:pPr>
            <w:hyperlink r:id="rId165" w:history="1">
              <w:r w:rsidRPr="0062459D">
                <w:rPr>
                  <w:rFonts w:eastAsia="Times New Roman" w:cs="Times New Roman"/>
                  <w:color w:val="0563C1"/>
                  <w:sz w:val="20"/>
                  <w:szCs w:val="20"/>
                  <w:u w:val="single"/>
                  <w:lang w:eastAsia="en-GB"/>
                </w:rPr>
                <w:t>Physical loss of predicted habitats</w:t>
              </w:r>
            </w:hyperlink>
          </w:p>
        </w:tc>
        <w:tc>
          <w:tcPr>
            <w:tcW w:w="1842" w:type="dxa"/>
            <w:shd w:val="clear" w:color="auto" w:fill="FF0000"/>
            <w:vAlign w:val="center"/>
            <w:hideMark/>
          </w:tcPr>
          <w:p w14:paraId="7F7D756C"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GES not achieved</w:t>
            </w:r>
          </w:p>
        </w:tc>
        <w:tc>
          <w:tcPr>
            <w:tcW w:w="1843" w:type="dxa"/>
            <w:shd w:val="clear" w:color="auto" w:fill="FF0000"/>
            <w:vAlign w:val="center"/>
            <w:hideMark/>
          </w:tcPr>
          <w:p w14:paraId="0B0EBF5A"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GES not achieved</w:t>
            </w:r>
          </w:p>
        </w:tc>
      </w:tr>
      <w:tr w:rsidR="002E6D6E" w:rsidRPr="0062459D" w14:paraId="57BB27BB" w14:textId="77777777" w:rsidTr="00A677F1">
        <w:trPr>
          <w:trHeight w:val="773"/>
        </w:trPr>
        <w:tc>
          <w:tcPr>
            <w:tcW w:w="3397" w:type="dxa"/>
            <w:vAlign w:val="center"/>
            <w:hideMark/>
          </w:tcPr>
          <w:p w14:paraId="68F1D4CB"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themeColor="text1"/>
                <w:sz w:val="20"/>
                <w:szCs w:val="20"/>
                <w:lang w:eastAsia="en-GB"/>
              </w:rPr>
              <w:t>The extent of habitat types adversely affected by physical disturbance caused by human activity should be minimised.</w:t>
            </w:r>
          </w:p>
        </w:tc>
        <w:tc>
          <w:tcPr>
            <w:tcW w:w="2127" w:type="dxa"/>
            <w:vAlign w:val="center"/>
            <w:hideMark/>
          </w:tcPr>
          <w:p w14:paraId="207D59EC" w14:textId="77777777" w:rsidR="002E6D6E" w:rsidRPr="0062459D" w:rsidRDefault="002E6D6E" w:rsidP="00A677F1">
            <w:pPr>
              <w:spacing w:before="240"/>
              <w:rPr>
                <w:rFonts w:eastAsia="Times New Roman" w:cs="Times New Roman"/>
                <w:color w:val="0563C1"/>
                <w:sz w:val="20"/>
                <w:szCs w:val="20"/>
                <w:u w:val="single"/>
                <w:lang w:eastAsia="en-GB"/>
              </w:rPr>
            </w:pPr>
            <w:hyperlink r:id="rId166" w:history="1">
              <w:r w:rsidRPr="0062459D">
                <w:rPr>
                  <w:rFonts w:eastAsia="Times New Roman" w:cs="Times New Roman"/>
                  <w:color w:val="1D70B8"/>
                  <w:sz w:val="20"/>
                  <w:szCs w:val="20"/>
                  <w:u w:val="single"/>
                  <w:lang w:eastAsia="en-GB"/>
                </w:rPr>
                <w:t xml:space="preserve">Extent of Physical damage indicator to predominant and special habitats </w:t>
              </w:r>
            </w:hyperlink>
          </w:p>
        </w:tc>
        <w:tc>
          <w:tcPr>
            <w:tcW w:w="1842" w:type="dxa"/>
            <w:shd w:val="clear" w:color="auto" w:fill="FF0000"/>
            <w:vAlign w:val="center"/>
            <w:hideMark/>
          </w:tcPr>
          <w:p w14:paraId="03EF74FA"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GES not achieved</w:t>
            </w:r>
          </w:p>
        </w:tc>
        <w:tc>
          <w:tcPr>
            <w:tcW w:w="1843" w:type="dxa"/>
            <w:shd w:val="clear" w:color="auto" w:fill="FF0000"/>
            <w:vAlign w:val="center"/>
            <w:hideMark/>
          </w:tcPr>
          <w:p w14:paraId="14673DD1"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GES not achieved</w:t>
            </w:r>
          </w:p>
        </w:tc>
      </w:tr>
      <w:tr w:rsidR="002E6D6E" w:rsidRPr="0062459D" w14:paraId="112E4BB1" w14:textId="77777777" w:rsidTr="00A677F1">
        <w:trPr>
          <w:trHeight w:val="355"/>
        </w:trPr>
        <w:tc>
          <w:tcPr>
            <w:tcW w:w="3397" w:type="dxa"/>
            <w:vAlign w:val="center"/>
            <w:hideMark/>
          </w:tcPr>
          <w:p w14:paraId="41F0229A"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themeColor="text1"/>
                <w:sz w:val="20"/>
                <w:szCs w:val="20"/>
                <w:lang w:eastAsia="en-GB"/>
              </w:rPr>
              <w:lastRenderedPageBreak/>
              <w:t>The extent of habitat types adversely affected by physical disturbance caused by human activity should be minimised.</w:t>
            </w:r>
          </w:p>
        </w:tc>
        <w:tc>
          <w:tcPr>
            <w:tcW w:w="2127" w:type="dxa"/>
            <w:vAlign w:val="center"/>
            <w:hideMark/>
          </w:tcPr>
          <w:p w14:paraId="346C367A"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themeColor="text1"/>
                <w:sz w:val="20"/>
                <w:szCs w:val="20"/>
                <w:lang w:eastAsia="en-GB"/>
              </w:rPr>
              <w:t xml:space="preserve">Benthic communities’ indicator* </w:t>
            </w:r>
          </w:p>
        </w:tc>
        <w:tc>
          <w:tcPr>
            <w:tcW w:w="1842" w:type="dxa"/>
            <w:vAlign w:val="center"/>
            <w:hideMark/>
          </w:tcPr>
          <w:p w14:paraId="3672B991"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themeColor="text1"/>
                <w:sz w:val="20"/>
                <w:szCs w:val="20"/>
                <w:lang w:eastAsia="en-GB"/>
              </w:rPr>
              <w:t>Not assessed</w:t>
            </w:r>
          </w:p>
        </w:tc>
        <w:tc>
          <w:tcPr>
            <w:tcW w:w="1843" w:type="dxa"/>
            <w:vAlign w:val="center"/>
            <w:hideMark/>
          </w:tcPr>
          <w:p w14:paraId="6A45C1F2"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themeColor="text1"/>
                <w:sz w:val="20"/>
                <w:szCs w:val="20"/>
                <w:lang w:eastAsia="en-GB"/>
              </w:rPr>
              <w:t>Not assessed</w:t>
            </w:r>
          </w:p>
        </w:tc>
      </w:tr>
      <w:tr w:rsidR="002E6D6E" w:rsidRPr="0062459D" w14:paraId="12C3268A" w14:textId="77777777" w:rsidTr="00A677F1">
        <w:trPr>
          <w:trHeight w:val="773"/>
        </w:trPr>
        <w:tc>
          <w:tcPr>
            <w:tcW w:w="3397" w:type="dxa"/>
            <w:vAlign w:val="center"/>
            <w:hideMark/>
          </w:tcPr>
          <w:p w14:paraId="381A728F"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themeColor="text1"/>
                <w:sz w:val="20"/>
                <w:szCs w:val="20"/>
                <w:lang w:eastAsia="en-GB"/>
              </w:rPr>
              <w:t>Habitat loss of sensitive, fragile, or important habitats caused by human activities is prevented, and where feasible reversed.</w:t>
            </w:r>
          </w:p>
        </w:tc>
        <w:tc>
          <w:tcPr>
            <w:tcW w:w="2127" w:type="dxa"/>
            <w:vAlign w:val="center"/>
            <w:hideMark/>
          </w:tcPr>
          <w:p w14:paraId="69A9A6B2" w14:textId="77777777" w:rsidR="002E6D6E" w:rsidRPr="0062459D" w:rsidRDefault="002E6D6E" w:rsidP="00A677F1">
            <w:pPr>
              <w:spacing w:before="240"/>
              <w:rPr>
                <w:rFonts w:eastAsia="Times New Roman" w:cs="Times New Roman"/>
                <w:color w:val="0563C1"/>
                <w:sz w:val="20"/>
                <w:szCs w:val="20"/>
                <w:u w:val="single"/>
                <w:lang w:eastAsia="en-GB"/>
              </w:rPr>
            </w:pPr>
            <w:hyperlink r:id="rId167" w:history="1">
              <w:r w:rsidRPr="0062459D">
                <w:rPr>
                  <w:rFonts w:eastAsia="Times New Roman" w:cs="Times New Roman"/>
                  <w:color w:val="1D70B8"/>
                  <w:sz w:val="20"/>
                  <w:szCs w:val="20"/>
                  <w:u w:val="single"/>
                  <w:lang w:eastAsia="en-GB"/>
                </w:rPr>
                <w:t xml:space="preserve">Physical loss of predicted habitats indicator </w:t>
              </w:r>
            </w:hyperlink>
          </w:p>
        </w:tc>
        <w:tc>
          <w:tcPr>
            <w:tcW w:w="1842" w:type="dxa"/>
            <w:shd w:val="clear" w:color="auto" w:fill="FF0000"/>
            <w:vAlign w:val="center"/>
            <w:hideMark/>
          </w:tcPr>
          <w:p w14:paraId="2C6CF732"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GES not achieved</w:t>
            </w:r>
          </w:p>
        </w:tc>
        <w:tc>
          <w:tcPr>
            <w:tcW w:w="1843" w:type="dxa"/>
            <w:shd w:val="clear" w:color="auto" w:fill="FF0000"/>
            <w:vAlign w:val="center"/>
            <w:hideMark/>
          </w:tcPr>
          <w:p w14:paraId="6B540EA8"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GES not achieved</w:t>
            </w:r>
          </w:p>
        </w:tc>
      </w:tr>
      <w:tr w:rsidR="002E6D6E" w:rsidRPr="0062459D" w14:paraId="3F4B2A63" w14:textId="77777777" w:rsidTr="00A677F1">
        <w:trPr>
          <w:trHeight w:val="92"/>
        </w:trPr>
        <w:tc>
          <w:tcPr>
            <w:tcW w:w="3397" w:type="dxa"/>
            <w:vAlign w:val="center"/>
            <w:hideMark/>
          </w:tcPr>
          <w:p w14:paraId="63AA3800"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themeColor="text1"/>
                <w:sz w:val="20"/>
                <w:szCs w:val="20"/>
                <w:lang w:eastAsia="en-GB"/>
              </w:rPr>
              <w:t>The extent of adverse effects caused by human activities on the condition, function and ecosystem processes of habitats is minimised.</w:t>
            </w:r>
          </w:p>
        </w:tc>
        <w:tc>
          <w:tcPr>
            <w:tcW w:w="2127" w:type="dxa"/>
            <w:vAlign w:val="center"/>
            <w:hideMark/>
          </w:tcPr>
          <w:p w14:paraId="143336DD"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themeColor="text1"/>
                <w:sz w:val="20"/>
                <w:szCs w:val="20"/>
                <w:lang w:eastAsia="en-GB"/>
              </w:rPr>
              <w:t xml:space="preserve">Benthic communities’ indicator </w:t>
            </w:r>
          </w:p>
        </w:tc>
        <w:tc>
          <w:tcPr>
            <w:tcW w:w="1842" w:type="dxa"/>
            <w:vAlign w:val="center"/>
            <w:hideMark/>
          </w:tcPr>
          <w:p w14:paraId="0BCC6E1E"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Not assessed</w:t>
            </w:r>
          </w:p>
        </w:tc>
        <w:tc>
          <w:tcPr>
            <w:tcW w:w="1843" w:type="dxa"/>
            <w:vAlign w:val="center"/>
            <w:hideMark/>
          </w:tcPr>
          <w:p w14:paraId="3CA9205B"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Not assessed</w:t>
            </w:r>
          </w:p>
        </w:tc>
      </w:tr>
      <w:tr w:rsidR="002E6D6E" w:rsidRPr="0062459D" w14:paraId="1159A919" w14:textId="77777777" w:rsidTr="00A677F1">
        <w:trPr>
          <w:trHeight w:val="430"/>
        </w:trPr>
        <w:tc>
          <w:tcPr>
            <w:tcW w:w="3397" w:type="dxa"/>
            <w:vAlign w:val="center"/>
            <w:hideMark/>
          </w:tcPr>
          <w:p w14:paraId="41A5DDF3"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themeColor="text1"/>
                <w:sz w:val="20"/>
                <w:szCs w:val="20"/>
                <w:lang w:eastAsia="en-GB"/>
              </w:rPr>
              <w:t>The extent of adverse effects caused by human activities on the condition, function and ecosystem processes of habitats is minimised.</w:t>
            </w:r>
          </w:p>
        </w:tc>
        <w:tc>
          <w:tcPr>
            <w:tcW w:w="2127" w:type="dxa"/>
            <w:vAlign w:val="center"/>
            <w:hideMark/>
          </w:tcPr>
          <w:p w14:paraId="13407FC8" w14:textId="77777777" w:rsidR="002E6D6E" w:rsidRPr="0062459D" w:rsidRDefault="002E6D6E" w:rsidP="00A677F1">
            <w:pPr>
              <w:spacing w:before="240"/>
              <w:rPr>
                <w:rFonts w:eastAsia="Times New Roman" w:cs="Times New Roman"/>
                <w:color w:val="0563C1"/>
                <w:sz w:val="20"/>
                <w:szCs w:val="20"/>
                <w:u w:val="single"/>
                <w:lang w:eastAsia="en-GB"/>
              </w:rPr>
            </w:pPr>
            <w:hyperlink r:id="rId168" w:history="1">
              <w:r w:rsidRPr="0062459D">
                <w:rPr>
                  <w:rFonts w:eastAsia="Times New Roman" w:cs="Times New Roman"/>
                  <w:color w:val="0563C1"/>
                  <w:sz w:val="20"/>
                  <w:szCs w:val="20"/>
                  <w:u w:val="single"/>
                  <w:lang w:eastAsia="en-GB"/>
                </w:rPr>
                <w:t>Aggregated Infaunal Quality Index</w:t>
              </w:r>
            </w:hyperlink>
          </w:p>
        </w:tc>
        <w:tc>
          <w:tcPr>
            <w:tcW w:w="1842" w:type="dxa"/>
            <w:shd w:val="clear" w:color="auto" w:fill="FF0000"/>
            <w:vAlign w:val="center"/>
            <w:hideMark/>
          </w:tcPr>
          <w:p w14:paraId="2C72E098"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GES not achieved</w:t>
            </w:r>
          </w:p>
        </w:tc>
        <w:tc>
          <w:tcPr>
            <w:tcW w:w="1843" w:type="dxa"/>
            <w:shd w:val="clear" w:color="auto" w:fill="FFC000" w:themeFill="accent4"/>
            <w:vAlign w:val="center"/>
            <w:hideMark/>
          </w:tcPr>
          <w:p w14:paraId="4E1EDEE4"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GES partially achieved</w:t>
            </w:r>
          </w:p>
        </w:tc>
      </w:tr>
      <w:tr w:rsidR="002E6D6E" w:rsidRPr="0062459D" w14:paraId="418B0C47" w14:textId="77777777" w:rsidTr="00A677F1">
        <w:trPr>
          <w:trHeight w:val="488"/>
        </w:trPr>
        <w:tc>
          <w:tcPr>
            <w:tcW w:w="3397" w:type="dxa"/>
            <w:vAlign w:val="center"/>
            <w:hideMark/>
          </w:tcPr>
          <w:p w14:paraId="37B8D682"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themeColor="text1"/>
                <w:sz w:val="20"/>
                <w:szCs w:val="20"/>
                <w:lang w:eastAsia="en-GB"/>
              </w:rPr>
              <w:t>The extent of adverse effects caused by human activities on the condition, function and ecosystem processes of habitats is minimised.</w:t>
            </w:r>
          </w:p>
        </w:tc>
        <w:tc>
          <w:tcPr>
            <w:tcW w:w="2127" w:type="dxa"/>
            <w:vAlign w:val="center"/>
            <w:hideMark/>
          </w:tcPr>
          <w:p w14:paraId="490A1C6E" w14:textId="77777777" w:rsidR="002E6D6E" w:rsidRPr="0062459D" w:rsidRDefault="002E6D6E" w:rsidP="00A677F1">
            <w:pPr>
              <w:spacing w:before="240"/>
              <w:rPr>
                <w:rFonts w:eastAsia="Times New Roman" w:cs="Times New Roman"/>
                <w:color w:val="0563C1"/>
                <w:sz w:val="20"/>
                <w:szCs w:val="20"/>
                <w:u w:val="single"/>
                <w:lang w:eastAsia="en-GB"/>
              </w:rPr>
            </w:pPr>
            <w:hyperlink r:id="rId169" w:history="1">
              <w:r w:rsidRPr="0062459D">
                <w:rPr>
                  <w:rFonts w:eastAsia="Times New Roman" w:cs="Times New Roman"/>
                  <w:color w:val="0563C1"/>
                  <w:sz w:val="20"/>
                  <w:szCs w:val="20"/>
                  <w:u w:val="single"/>
                  <w:lang w:eastAsia="en-GB"/>
                </w:rPr>
                <w:t>Aggregated Saltmarsh Tool</w:t>
              </w:r>
            </w:hyperlink>
          </w:p>
        </w:tc>
        <w:tc>
          <w:tcPr>
            <w:tcW w:w="1842" w:type="dxa"/>
            <w:shd w:val="clear" w:color="auto" w:fill="FF0000"/>
            <w:vAlign w:val="center"/>
            <w:hideMark/>
          </w:tcPr>
          <w:p w14:paraId="23F194AF"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GES not achieved</w:t>
            </w:r>
          </w:p>
        </w:tc>
        <w:tc>
          <w:tcPr>
            <w:tcW w:w="1843" w:type="dxa"/>
            <w:shd w:val="clear" w:color="auto" w:fill="00B050"/>
            <w:vAlign w:val="center"/>
            <w:hideMark/>
          </w:tcPr>
          <w:p w14:paraId="05E1C68F"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GES achieved</w:t>
            </w:r>
          </w:p>
        </w:tc>
      </w:tr>
      <w:tr w:rsidR="002E6D6E" w:rsidRPr="0062459D" w14:paraId="72BC65D6" w14:textId="77777777" w:rsidTr="00A677F1">
        <w:trPr>
          <w:trHeight w:val="236"/>
        </w:trPr>
        <w:tc>
          <w:tcPr>
            <w:tcW w:w="3397" w:type="dxa"/>
            <w:vAlign w:val="center"/>
            <w:hideMark/>
          </w:tcPr>
          <w:p w14:paraId="0E62DFB4"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themeColor="text1"/>
                <w:sz w:val="20"/>
                <w:szCs w:val="20"/>
                <w:lang w:eastAsia="en-GB"/>
              </w:rPr>
              <w:t>The extent of adverse effects caused by human activities on the condition, function and ecosystem processes of habitats is minimised.</w:t>
            </w:r>
          </w:p>
        </w:tc>
        <w:tc>
          <w:tcPr>
            <w:tcW w:w="2127" w:type="dxa"/>
            <w:vAlign w:val="center"/>
            <w:hideMark/>
          </w:tcPr>
          <w:p w14:paraId="022CC30D" w14:textId="77777777" w:rsidR="002E6D6E" w:rsidRPr="0062459D" w:rsidRDefault="002E6D6E" w:rsidP="00A677F1">
            <w:pPr>
              <w:spacing w:before="240"/>
              <w:rPr>
                <w:rFonts w:eastAsia="Times New Roman" w:cs="Times New Roman"/>
                <w:color w:val="0563C1"/>
                <w:sz w:val="20"/>
                <w:szCs w:val="20"/>
                <w:u w:val="single"/>
                <w:lang w:eastAsia="en-GB"/>
              </w:rPr>
            </w:pPr>
            <w:hyperlink r:id="rId170" w:history="1">
              <w:r w:rsidRPr="0062459D">
                <w:rPr>
                  <w:rFonts w:eastAsia="Times New Roman" w:cs="Times New Roman"/>
                  <w:color w:val="0563C1"/>
                  <w:sz w:val="20"/>
                  <w:szCs w:val="20"/>
                  <w:u w:val="single"/>
                  <w:lang w:eastAsia="en-GB"/>
                </w:rPr>
                <w:t>Aggregated Rocky Shore Macroalgal Index</w:t>
              </w:r>
            </w:hyperlink>
          </w:p>
        </w:tc>
        <w:tc>
          <w:tcPr>
            <w:tcW w:w="1842" w:type="dxa"/>
            <w:shd w:val="clear" w:color="auto" w:fill="00B050"/>
            <w:vAlign w:val="center"/>
            <w:hideMark/>
          </w:tcPr>
          <w:p w14:paraId="0A438837"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GES achieved</w:t>
            </w:r>
          </w:p>
        </w:tc>
        <w:tc>
          <w:tcPr>
            <w:tcW w:w="1843" w:type="dxa"/>
            <w:shd w:val="clear" w:color="auto" w:fill="00B050"/>
            <w:vAlign w:val="center"/>
            <w:hideMark/>
          </w:tcPr>
          <w:p w14:paraId="5BCD6C30"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GES achieved</w:t>
            </w:r>
          </w:p>
        </w:tc>
      </w:tr>
      <w:tr w:rsidR="002E6D6E" w:rsidRPr="0062459D" w14:paraId="714E3ED7" w14:textId="77777777" w:rsidTr="00A677F1">
        <w:trPr>
          <w:trHeight w:val="176"/>
        </w:trPr>
        <w:tc>
          <w:tcPr>
            <w:tcW w:w="3397" w:type="dxa"/>
            <w:vAlign w:val="center"/>
            <w:hideMark/>
          </w:tcPr>
          <w:p w14:paraId="409BAFB0"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themeColor="text1"/>
                <w:sz w:val="20"/>
                <w:szCs w:val="20"/>
                <w:lang w:eastAsia="en-GB"/>
              </w:rPr>
              <w:t>The extent of adverse effects caused by human activities on the condition, function and ecosystem processes of habitats is minimised.</w:t>
            </w:r>
          </w:p>
        </w:tc>
        <w:tc>
          <w:tcPr>
            <w:tcW w:w="2127" w:type="dxa"/>
            <w:vAlign w:val="center"/>
            <w:hideMark/>
          </w:tcPr>
          <w:p w14:paraId="2FAFD0F9" w14:textId="77777777" w:rsidR="002E6D6E" w:rsidRPr="0062459D" w:rsidRDefault="002E6D6E" w:rsidP="00A677F1">
            <w:pPr>
              <w:spacing w:before="240"/>
              <w:rPr>
                <w:rFonts w:eastAsia="Times New Roman" w:cs="Times New Roman"/>
                <w:color w:val="0563C1"/>
                <w:sz w:val="20"/>
                <w:szCs w:val="20"/>
                <w:u w:val="single"/>
                <w:lang w:eastAsia="en-GB"/>
              </w:rPr>
            </w:pPr>
            <w:hyperlink r:id="rId171" w:history="1">
              <w:r w:rsidRPr="0062459D">
                <w:rPr>
                  <w:rFonts w:eastAsia="Times New Roman" w:cs="Times New Roman"/>
                  <w:color w:val="0563C1"/>
                  <w:sz w:val="20"/>
                  <w:szCs w:val="20"/>
                  <w:u w:val="single"/>
                  <w:lang w:eastAsia="en-GB"/>
                </w:rPr>
                <w:t>Aggregated Intertidal Seagrass Tool</w:t>
              </w:r>
            </w:hyperlink>
          </w:p>
        </w:tc>
        <w:tc>
          <w:tcPr>
            <w:tcW w:w="1842" w:type="dxa"/>
            <w:shd w:val="clear" w:color="auto" w:fill="00B050"/>
            <w:vAlign w:val="center"/>
            <w:hideMark/>
          </w:tcPr>
          <w:p w14:paraId="06F0B8BA"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GES achieved</w:t>
            </w:r>
          </w:p>
        </w:tc>
        <w:tc>
          <w:tcPr>
            <w:tcW w:w="1843" w:type="dxa"/>
            <w:shd w:val="clear" w:color="auto" w:fill="00B050"/>
            <w:vAlign w:val="center"/>
            <w:hideMark/>
          </w:tcPr>
          <w:p w14:paraId="5BEB69FF"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GES achieved</w:t>
            </w:r>
          </w:p>
        </w:tc>
      </w:tr>
      <w:tr w:rsidR="002E6D6E" w:rsidRPr="0062459D" w14:paraId="62300A75" w14:textId="77777777" w:rsidTr="00A677F1">
        <w:trPr>
          <w:trHeight w:val="375"/>
        </w:trPr>
        <w:tc>
          <w:tcPr>
            <w:tcW w:w="3397" w:type="dxa"/>
            <w:vAlign w:val="center"/>
            <w:hideMark/>
          </w:tcPr>
          <w:p w14:paraId="61CDAAD3"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themeColor="text1"/>
                <w:sz w:val="20"/>
                <w:szCs w:val="20"/>
                <w:lang w:eastAsia="en-GB"/>
              </w:rPr>
              <w:t>The extent of adverse effects caused by human activities on the condition, function and ecosystem processes of habitats is minimised.</w:t>
            </w:r>
          </w:p>
        </w:tc>
        <w:tc>
          <w:tcPr>
            <w:tcW w:w="2127" w:type="dxa"/>
            <w:vAlign w:val="center"/>
            <w:hideMark/>
          </w:tcPr>
          <w:p w14:paraId="2A1F5013" w14:textId="77777777" w:rsidR="002E6D6E" w:rsidRPr="0062459D" w:rsidRDefault="002E6D6E" w:rsidP="00A677F1">
            <w:pPr>
              <w:spacing w:before="240"/>
              <w:rPr>
                <w:rFonts w:eastAsia="Times New Roman" w:cs="Times New Roman"/>
                <w:color w:val="0563C1"/>
                <w:sz w:val="20"/>
                <w:szCs w:val="20"/>
                <w:u w:val="single"/>
                <w:lang w:eastAsia="en-GB"/>
              </w:rPr>
            </w:pPr>
            <w:hyperlink r:id="rId172" w:history="1">
              <w:r w:rsidRPr="0062459D">
                <w:rPr>
                  <w:rFonts w:eastAsia="Times New Roman" w:cs="Times New Roman"/>
                  <w:color w:val="0563C1"/>
                  <w:sz w:val="20"/>
                  <w:szCs w:val="20"/>
                  <w:u w:val="single"/>
                  <w:lang w:eastAsia="en-GB"/>
                </w:rPr>
                <w:t>Intertidal rock community change indicator (MarClim)</w:t>
              </w:r>
            </w:hyperlink>
          </w:p>
        </w:tc>
        <w:tc>
          <w:tcPr>
            <w:tcW w:w="1842" w:type="dxa"/>
            <w:shd w:val="clear" w:color="auto" w:fill="D0CECE" w:themeFill="background2" w:themeFillShade="E6"/>
            <w:vAlign w:val="center"/>
            <w:hideMark/>
          </w:tcPr>
          <w:p w14:paraId="0E4FA034"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themeColor="text1"/>
                <w:sz w:val="20"/>
                <w:szCs w:val="20"/>
                <w:lang w:eastAsia="en-GB"/>
              </w:rPr>
              <w:t>GES status uncertain</w:t>
            </w:r>
          </w:p>
        </w:tc>
        <w:tc>
          <w:tcPr>
            <w:tcW w:w="1843" w:type="dxa"/>
            <w:shd w:val="clear" w:color="auto" w:fill="D0CECE" w:themeFill="background2" w:themeFillShade="E6"/>
            <w:vAlign w:val="center"/>
            <w:hideMark/>
          </w:tcPr>
          <w:p w14:paraId="1FC1A051"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themeColor="text1"/>
                <w:sz w:val="20"/>
                <w:szCs w:val="20"/>
                <w:lang w:eastAsia="en-GB"/>
              </w:rPr>
              <w:t>GES status uncertain</w:t>
            </w:r>
          </w:p>
        </w:tc>
      </w:tr>
    </w:tbl>
    <w:p w14:paraId="680E0BD5" w14:textId="77777777" w:rsidR="002E6D6E" w:rsidRDefault="002E6D6E" w:rsidP="002E6D6E">
      <w:pPr>
        <w:rPr>
          <w:b/>
          <w:bCs/>
          <w:sz w:val="28"/>
          <w:szCs w:val="28"/>
        </w:rPr>
      </w:pPr>
    </w:p>
    <w:p w14:paraId="7DE8E8B4" w14:textId="77777777" w:rsidR="002E6D6E" w:rsidRPr="002360A8" w:rsidRDefault="002E6D6E" w:rsidP="002E6D6E">
      <w:pPr>
        <w:rPr>
          <w:b/>
          <w:bCs/>
          <w:sz w:val="28"/>
          <w:szCs w:val="28"/>
        </w:rPr>
      </w:pPr>
      <w:r w:rsidRPr="002360A8">
        <w:rPr>
          <w:b/>
          <w:bCs/>
          <w:sz w:val="28"/>
          <w:szCs w:val="28"/>
        </w:rPr>
        <w:t>Current impact of fisheries on the baseline condition</w:t>
      </w:r>
    </w:p>
    <w:p w14:paraId="6B344B08" w14:textId="77777777" w:rsidR="002E6D6E" w:rsidRPr="009A1592" w:rsidRDefault="002E6D6E" w:rsidP="002E6D6E">
      <w:r w:rsidRPr="009A1592">
        <w:t xml:space="preserve">Fishing is one of several anthropogenic activities that are considered relevant to this ecosystem component. Other pressures include physical loss from renewable energy generation and oil extraction, coastal defence and the input and spread on invasive </w:t>
      </w:r>
      <w:r w:rsidRPr="009A1592">
        <w:lastRenderedPageBreak/>
        <w:t xml:space="preserve">non-native species. But the main barrier to the achievement of GES is caused by physical disruption of the seabed from fishing. More information on relevant pressures is provided in </w:t>
      </w:r>
      <w:hyperlink r:id="rId173">
        <w:r>
          <w:rPr>
            <w:rStyle w:val="Hyperlink"/>
          </w:rPr>
          <w:t>section 2.6.1</w:t>
        </w:r>
      </w:hyperlink>
      <w:r>
        <w:t xml:space="preserve"> </w:t>
      </w:r>
      <w:r w:rsidRPr="009A1592">
        <w:t>of the Marine Strategy Part One: UK updated assessment and Good Environmental Status</w:t>
      </w:r>
      <w:r>
        <w:t>.</w:t>
      </w:r>
    </w:p>
    <w:p w14:paraId="502F65AB" w14:textId="77777777" w:rsidR="002E6D6E" w:rsidRPr="002360A8" w:rsidRDefault="002E6D6E" w:rsidP="002E6D6E">
      <w:pPr>
        <w:rPr>
          <w:b/>
          <w:bCs/>
          <w:sz w:val="28"/>
          <w:szCs w:val="28"/>
        </w:rPr>
      </w:pPr>
      <w:r w:rsidRPr="002360A8">
        <w:rPr>
          <w:b/>
          <w:bCs/>
          <w:sz w:val="28"/>
          <w:szCs w:val="28"/>
        </w:rPr>
        <w:t>Physical disturbance of seabed</w:t>
      </w:r>
    </w:p>
    <w:p w14:paraId="455C4363" w14:textId="77777777" w:rsidR="002E6D6E" w:rsidRPr="009A1592" w:rsidRDefault="002E6D6E" w:rsidP="002E6D6E">
      <w:pPr>
        <w:rPr>
          <w:rStyle w:val="Hyperlink"/>
        </w:rPr>
      </w:pPr>
      <w:r w:rsidRPr="009A1592">
        <w:t>Fishing is considered to be the main driver of physical disturbance and occurs when gear is towed across the seafloor. The degree of disturbance depends on factors such as the size of the gear, the activity level (for example, number of tows per year) how fragile the benthic species present are and how quickly they can recover. The use of demersal towed gears is widely distributed. Using available VMS data and benthic habitat data available, the 2019 UKMS assessment concluded that seabed disturbance targets were not being met within the Greater North Sea and Celtic Seas. As the analysis combined the VMS of all towed gear metiers together, it is not yet possible to determine the relative contribution of different gear types to the current levels of seabed disturbance. Other activities, such as aggregate extraction, have yet to be included within the analysis, but the spatial extents of these are considerably smaller than fishing activity. For more information and detail of the analysis, see</w:t>
      </w:r>
      <w:r>
        <w:t xml:space="preserve"> report on the</w:t>
      </w:r>
      <w:r w:rsidRPr="009A1592">
        <w:t xml:space="preserve">  </w:t>
      </w:r>
      <w:hyperlink r:id="rId174" w:history="1">
        <w:r>
          <w:rPr>
            <w:rStyle w:val="Hyperlink"/>
          </w:rPr>
          <w:t>Extent of Physical Disturbance to Benthic Habitats: Fishing mobile gears</w:t>
        </w:r>
      </w:hyperlink>
      <w:r>
        <w:t xml:space="preserve"> </w:t>
      </w:r>
      <w:r w:rsidRPr="009A1592">
        <w:t xml:space="preserve">and </w:t>
      </w:r>
      <w:hyperlink r:id="rId175">
        <w:r>
          <w:rPr>
            <w:rStyle w:val="Hyperlink"/>
          </w:rPr>
          <w:t>Extent of Physical Damage to Predominant and Special Habitats</w:t>
        </w:r>
      </w:hyperlink>
      <w:r>
        <w:t>.</w:t>
      </w:r>
    </w:p>
    <w:p w14:paraId="7F9206E0" w14:textId="77777777" w:rsidR="002E6D6E" w:rsidRPr="002360A8" w:rsidRDefault="002E6D6E" w:rsidP="002E6D6E">
      <w:pPr>
        <w:rPr>
          <w:b/>
          <w:bCs/>
          <w:sz w:val="28"/>
          <w:szCs w:val="28"/>
        </w:rPr>
      </w:pPr>
      <w:r w:rsidRPr="002360A8">
        <w:rPr>
          <w:b/>
          <w:bCs/>
          <w:sz w:val="28"/>
          <w:szCs w:val="28"/>
        </w:rPr>
        <w:t>Habitat loss</w:t>
      </w:r>
    </w:p>
    <w:p w14:paraId="201EBE61" w14:textId="77777777" w:rsidR="002E6D6E" w:rsidRPr="009A1592" w:rsidRDefault="002E6D6E" w:rsidP="002E6D6E">
      <w:r w:rsidRPr="009A1592">
        <w:t>UKMS assessments on a limited range of highly sensitive habitats (seagrass beds and horse mussel reefs), suggest that a loss of areas of potential habitat has occurred up to 2016. This was based on modelled data. The main causes were not thought to be due to fishing as these impacts are generally considered reversable.  Irreversible loss has been predicted to have come about from aquaculture, navigational dredging / dredge spoil disposal, recreational activity, and coastal development. For more information, see</w:t>
      </w:r>
      <w:r>
        <w:t xml:space="preserve"> report on</w:t>
      </w:r>
      <w:r w:rsidRPr="009A1592">
        <w:t xml:space="preserve"> </w:t>
      </w:r>
      <w:hyperlink r:id="rId176">
        <w:r>
          <w:rPr>
            <w:rStyle w:val="Hyperlink"/>
          </w:rPr>
          <w:t>Potential Physical Loss of Predicted Biogenic Habitats</w:t>
        </w:r>
      </w:hyperlink>
      <w:r w:rsidRPr="009A1592">
        <w:t xml:space="preserve">. There are instances where fishing can result in permanent habitat loss (for instance, heavy bottom towed gear over softer, rocky reef habitats), but fishing is generally considered to lead to habitat disturbance / degradation rather than loss.   </w:t>
      </w:r>
    </w:p>
    <w:p w14:paraId="567A6495" w14:textId="77777777" w:rsidR="002E6D6E" w:rsidRPr="002360A8" w:rsidRDefault="002E6D6E" w:rsidP="002E6D6E">
      <w:pPr>
        <w:rPr>
          <w:b/>
          <w:bCs/>
          <w:sz w:val="28"/>
          <w:szCs w:val="28"/>
        </w:rPr>
      </w:pPr>
      <w:r w:rsidRPr="002360A8">
        <w:rPr>
          <w:b/>
          <w:bCs/>
          <w:sz w:val="28"/>
          <w:szCs w:val="28"/>
        </w:rPr>
        <w:t>Benthic habitat summary</w:t>
      </w:r>
    </w:p>
    <w:p w14:paraId="30717DB3" w14:textId="77777777" w:rsidR="002E6D6E" w:rsidRPr="009A1592" w:rsidRDefault="002E6D6E" w:rsidP="002E6D6E">
      <w:pPr>
        <w:rPr>
          <w:u w:val="single"/>
        </w:rPr>
      </w:pPr>
      <w:r w:rsidRPr="009A1592">
        <w:t xml:space="preserve">There is widespread disturbance of seabed habitats by demersal towed gear that is contributing to the failure to achieve GES. Other impacts from non-fisheries activities may also be having an influence, but to a much lesser degree.   </w:t>
      </w:r>
    </w:p>
    <w:p w14:paraId="0CF00024" w14:textId="77777777" w:rsidR="002E6D6E" w:rsidRPr="009A1592" w:rsidRDefault="002E6D6E" w:rsidP="002E6D6E">
      <w:pPr>
        <w:pStyle w:val="Heading2"/>
      </w:pPr>
      <w:bookmarkStart w:id="137" w:name="_Toc139623352"/>
      <w:bookmarkStart w:id="138" w:name="_Toc139636262"/>
      <w:bookmarkStart w:id="139" w:name="_Toc155341336"/>
      <w:bookmarkStart w:id="140" w:name="_Toc158640471"/>
      <w:bookmarkStart w:id="141" w:name="_Toc158825662"/>
      <w:bookmarkStart w:id="142" w:name="_Toc233111276"/>
      <w:r w:rsidRPr="009A1592">
        <w:t xml:space="preserve">D4 – </w:t>
      </w:r>
      <w:hyperlink r:id="rId177">
        <w:r w:rsidRPr="009A1592">
          <w:rPr>
            <w:rStyle w:val="Hyperlink"/>
          </w:rPr>
          <w:t>Food webs</w:t>
        </w:r>
        <w:bookmarkEnd w:id="137"/>
        <w:bookmarkEnd w:id="138"/>
        <w:bookmarkEnd w:id="139"/>
        <w:bookmarkEnd w:id="140"/>
        <w:bookmarkEnd w:id="141"/>
        <w:bookmarkEnd w:id="142"/>
      </w:hyperlink>
    </w:p>
    <w:p w14:paraId="6E421CD3" w14:textId="77777777" w:rsidR="002E6D6E" w:rsidRPr="009A1592" w:rsidRDefault="002E6D6E" w:rsidP="002E6D6E">
      <w:r w:rsidRPr="009A1592">
        <w:t xml:space="preserve">Food webs (D4) are the network of predator-prey relationships that occur in the marine environment, from phytoplankton to top predators such as birds or seals. Fish communities are a key component of food webs. Knowledge of food webs allow </w:t>
      </w:r>
      <w:r w:rsidRPr="009A1592">
        <w:lastRenderedPageBreak/>
        <w:t xml:space="preserve">understanding of how changes at one trophic level can impact those above and below it.    </w:t>
      </w:r>
    </w:p>
    <w:p w14:paraId="7958A9E2" w14:textId="77777777" w:rsidR="002E6D6E" w:rsidRDefault="002E6D6E" w:rsidP="002E6D6E">
      <w:r w:rsidRPr="009A1592">
        <w:t xml:space="preserve">To meet Good Environmental Status, the high-level objective for food webs is that ’the health of the marine food web is not significantly affected by human activities’. According to the </w:t>
      </w:r>
      <w:hyperlink r:id="rId178">
        <w:r>
          <w:rPr>
            <w:rStyle w:val="Hyperlink"/>
          </w:rPr>
          <w:t>2019 UKMS updated part 1 assessment</w:t>
        </w:r>
      </w:hyperlink>
      <w:r w:rsidRPr="009A1592">
        <w:t xml:space="preserve">, the extent to which good environmental status has been achieved is uncertain. Plankton communities are changing, some fish communities are recovering from past overexploitation, but others are not, breeding seabirds are in decline, and grey seal numbers are increasing.  It is known that the components of the marine food webs are changing but it is not always clear how they are affecting each other. For more information, see </w:t>
      </w:r>
      <w:r>
        <w:t xml:space="preserve">report on </w:t>
      </w:r>
      <w:hyperlink r:id="rId179" w:history="1">
        <w:r>
          <w:rPr>
            <w:rStyle w:val="Hyperlink"/>
          </w:rPr>
          <w:t>Food webs</w:t>
        </w:r>
      </w:hyperlink>
      <w:r>
        <w:t>.</w:t>
      </w:r>
      <w:r w:rsidRPr="002421A4">
        <w:t xml:space="preserve"> </w:t>
      </w:r>
      <w:r w:rsidRPr="009A1592">
        <w:t xml:space="preserve">A summary of the current status is shown in Table </w:t>
      </w:r>
      <w:r>
        <w:t>A</w:t>
      </w:r>
      <w:r w:rsidRPr="009A1592">
        <w:t xml:space="preserve">6.  </w:t>
      </w:r>
    </w:p>
    <w:p w14:paraId="597A3E35" w14:textId="77777777" w:rsidR="002E6D6E" w:rsidRDefault="002E6D6E" w:rsidP="002E6D6E">
      <w:r w:rsidRPr="00EE10D0">
        <w:rPr>
          <w:b/>
          <w:bCs/>
        </w:rPr>
        <w:t xml:space="preserve">Table A6.  Detail from the 2019 UKMS assessment on </w:t>
      </w:r>
      <w:hyperlink r:id="rId180" w:history="1">
        <w:r w:rsidRPr="00EE10D0">
          <w:rPr>
            <w:rStyle w:val="Hyperlink"/>
            <w:b/>
            <w:bCs/>
          </w:rPr>
          <w:t>D4: food webs</w:t>
        </w:r>
      </w:hyperlink>
      <w:r w:rsidRPr="00EE10D0">
        <w:rPr>
          <w:b/>
          <w:bCs/>
        </w:rPr>
        <w:t xml:space="preserve">. </w:t>
      </w:r>
      <w:r w:rsidRPr="00C70899">
        <w:t>Taken from t</w:t>
      </w:r>
      <w:r>
        <w:t>he</w:t>
      </w:r>
      <w:r w:rsidRPr="00C70899">
        <w:rPr>
          <w:rStyle w:val="Hyperlink"/>
        </w:rPr>
        <w:t xml:space="preserve"> </w:t>
      </w:r>
      <w:hyperlink r:id="rId181">
        <w:r>
          <w:rPr>
            <w:rStyle w:val="Hyperlink"/>
          </w:rPr>
          <w:t>Marine Strategy Part One: UK updated assessment and Good Environmental Status</w:t>
        </w:r>
      </w:hyperlink>
      <w:r w:rsidRPr="00C70899">
        <w:t xml:space="preserve">) and the </w:t>
      </w:r>
      <w:hyperlink r:id="rId182">
        <w:r>
          <w:rPr>
            <w:rStyle w:val="Hyperlink"/>
          </w:rPr>
          <w:t>UKMS Marine Online Assessment Tool</w:t>
        </w:r>
      </w:hyperlink>
      <w:r w:rsidRPr="00ED7826">
        <w:t>.</w:t>
      </w:r>
      <w:r w:rsidRPr="00C70899">
        <w:t xml:space="preserve">   </w:t>
      </w:r>
    </w:p>
    <w:p w14:paraId="41B161E1" w14:textId="77777777" w:rsidR="002E6D6E" w:rsidRPr="00C70899" w:rsidRDefault="002E6D6E" w:rsidP="002E6D6E"/>
    <w:tbl>
      <w:tblPr>
        <w:tblW w:w="8642" w:type="dxa"/>
        <w:tblBorders>
          <w:top w:val="single" w:sz="4" w:space="0" w:color="008938"/>
          <w:left w:val="single" w:sz="4" w:space="0" w:color="008938"/>
          <w:bottom w:val="single" w:sz="4" w:space="0" w:color="008938"/>
          <w:right w:val="single" w:sz="4" w:space="0" w:color="008938"/>
          <w:insideH w:val="single" w:sz="4" w:space="0" w:color="008938"/>
          <w:insideV w:val="single" w:sz="4" w:space="0" w:color="008938"/>
        </w:tblBorders>
        <w:tblLook w:val="04A0" w:firstRow="1" w:lastRow="0" w:firstColumn="1" w:lastColumn="0" w:noHBand="0" w:noVBand="1"/>
      </w:tblPr>
      <w:tblGrid>
        <w:gridCol w:w="2830"/>
        <w:gridCol w:w="1994"/>
        <w:gridCol w:w="1834"/>
        <w:gridCol w:w="1984"/>
      </w:tblGrid>
      <w:tr w:rsidR="002E6D6E" w:rsidRPr="0062459D" w14:paraId="75DC3357" w14:textId="77777777" w:rsidTr="00A677F1">
        <w:trPr>
          <w:trHeight w:val="321"/>
          <w:tblHeader/>
        </w:trPr>
        <w:tc>
          <w:tcPr>
            <w:tcW w:w="2830" w:type="dxa"/>
            <w:shd w:val="clear" w:color="auto" w:fill="008938"/>
            <w:vAlign w:val="center"/>
          </w:tcPr>
          <w:p w14:paraId="4D04BA6C" w14:textId="77777777" w:rsidR="002E6D6E" w:rsidRPr="0062459D" w:rsidRDefault="002E6D6E" w:rsidP="00A677F1">
            <w:pPr>
              <w:spacing w:before="240"/>
              <w:rPr>
                <w:rFonts w:eastAsia="Times New Roman" w:cs="Times New Roman"/>
                <w:color w:val="FFFFFF" w:themeColor="background1"/>
                <w:sz w:val="20"/>
                <w:szCs w:val="20"/>
                <w:lang w:eastAsia="en-GB"/>
              </w:rPr>
            </w:pPr>
            <w:r w:rsidRPr="0062459D">
              <w:rPr>
                <w:rFonts w:eastAsia="Times New Roman" w:cs="Times New Roman"/>
                <w:b/>
                <w:bCs/>
                <w:color w:val="FFFFFF" w:themeColor="background1"/>
                <w:sz w:val="20"/>
                <w:szCs w:val="20"/>
                <w:lang w:eastAsia="en-GB"/>
              </w:rPr>
              <w:t>Target</w:t>
            </w:r>
          </w:p>
        </w:tc>
        <w:tc>
          <w:tcPr>
            <w:tcW w:w="1994" w:type="dxa"/>
            <w:shd w:val="clear" w:color="auto" w:fill="008938"/>
            <w:vAlign w:val="center"/>
          </w:tcPr>
          <w:p w14:paraId="4970983A" w14:textId="77777777" w:rsidR="002E6D6E" w:rsidRPr="0062459D" w:rsidRDefault="002E6D6E" w:rsidP="00A677F1">
            <w:pPr>
              <w:spacing w:before="240"/>
              <w:rPr>
                <w:rFonts w:eastAsia="Arial" w:cs="Times New Roman"/>
                <w:color w:val="FFFFFF" w:themeColor="background1"/>
                <w:sz w:val="20"/>
                <w:szCs w:val="20"/>
              </w:rPr>
            </w:pPr>
            <w:r w:rsidRPr="0062459D">
              <w:rPr>
                <w:rFonts w:eastAsia="Times New Roman" w:cs="Times New Roman"/>
                <w:b/>
                <w:bCs/>
                <w:color w:val="FFFFFF" w:themeColor="background1"/>
                <w:sz w:val="20"/>
                <w:szCs w:val="20"/>
                <w:lang w:eastAsia="en-GB"/>
              </w:rPr>
              <w:t>Indicator</w:t>
            </w:r>
          </w:p>
        </w:tc>
        <w:tc>
          <w:tcPr>
            <w:tcW w:w="1834" w:type="dxa"/>
            <w:shd w:val="clear" w:color="auto" w:fill="008938"/>
            <w:vAlign w:val="center"/>
          </w:tcPr>
          <w:p w14:paraId="7F8CBE7C" w14:textId="77777777" w:rsidR="002E6D6E" w:rsidRPr="0062459D" w:rsidRDefault="002E6D6E" w:rsidP="00A677F1">
            <w:pPr>
              <w:spacing w:before="240"/>
              <w:rPr>
                <w:rFonts w:eastAsia="Times New Roman" w:cs="Times New Roman"/>
                <w:color w:val="FFFFFF" w:themeColor="background1"/>
                <w:sz w:val="20"/>
                <w:szCs w:val="20"/>
                <w:lang w:eastAsia="en-GB"/>
              </w:rPr>
            </w:pPr>
            <w:r w:rsidRPr="0062459D">
              <w:rPr>
                <w:rFonts w:eastAsia="Times New Roman" w:cs="Times New Roman"/>
                <w:b/>
                <w:bCs/>
                <w:color w:val="FFFFFF" w:themeColor="background1"/>
                <w:sz w:val="20"/>
                <w:szCs w:val="20"/>
                <w:lang w:eastAsia="en-GB"/>
              </w:rPr>
              <w:t>North Sea</w:t>
            </w:r>
          </w:p>
        </w:tc>
        <w:tc>
          <w:tcPr>
            <w:tcW w:w="1984" w:type="dxa"/>
            <w:shd w:val="clear" w:color="auto" w:fill="008938"/>
            <w:vAlign w:val="center"/>
          </w:tcPr>
          <w:p w14:paraId="55749DF2" w14:textId="77777777" w:rsidR="002E6D6E" w:rsidRPr="0062459D" w:rsidRDefault="002E6D6E" w:rsidP="00A677F1">
            <w:pPr>
              <w:spacing w:before="240"/>
              <w:rPr>
                <w:rFonts w:eastAsia="Times New Roman" w:cs="Times New Roman"/>
                <w:color w:val="FFFFFF" w:themeColor="background1"/>
                <w:sz w:val="20"/>
                <w:szCs w:val="20"/>
                <w:lang w:eastAsia="en-GB"/>
              </w:rPr>
            </w:pPr>
            <w:r w:rsidRPr="0062459D">
              <w:rPr>
                <w:rFonts w:eastAsia="Times New Roman" w:cs="Times New Roman"/>
                <w:b/>
                <w:bCs/>
                <w:color w:val="FFFFFF" w:themeColor="background1"/>
                <w:sz w:val="20"/>
                <w:szCs w:val="20"/>
                <w:lang w:eastAsia="en-GB"/>
              </w:rPr>
              <w:t>Celtic Seas</w:t>
            </w:r>
          </w:p>
        </w:tc>
      </w:tr>
      <w:tr w:rsidR="002E6D6E" w:rsidRPr="0062459D" w14:paraId="0889DA1D" w14:textId="77777777" w:rsidTr="00A677F1">
        <w:trPr>
          <w:trHeight w:val="444"/>
        </w:trPr>
        <w:tc>
          <w:tcPr>
            <w:tcW w:w="2830" w:type="dxa"/>
            <w:vAlign w:val="center"/>
            <w:hideMark/>
          </w:tcPr>
          <w:p w14:paraId="1BAA7610"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The species composition and relative abundance of representative feeding guilds are indicative of a healthy marine food web.</w:t>
            </w:r>
          </w:p>
        </w:tc>
        <w:tc>
          <w:tcPr>
            <w:tcW w:w="1994" w:type="dxa"/>
            <w:vAlign w:val="center"/>
            <w:hideMark/>
          </w:tcPr>
          <w:p w14:paraId="757FF530" w14:textId="77777777" w:rsidR="002E6D6E" w:rsidRPr="0062459D" w:rsidRDefault="002E6D6E" w:rsidP="00A677F1">
            <w:pPr>
              <w:spacing w:before="240"/>
              <w:rPr>
                <w:rFonts w:eastAsia="Times New Roman" w:cs="Times New Roman"/>
                <w:color w:val="0563C1"/>
                <w:sz w:val="20"/>
                <w:szCs w:val="20"/>
                <w:u w:val="single"/>
                <w:lang w:eastAsia="en-GB"/>
              </w:rPr>
            </w:pPr>
            <w:hyperlink r:id="rId183" w:history="1">
              <w:r w:rsidRPr="0062459D">
                <w:rPr>
                  <w:rFonts w:eastAsia="Times New Roman" w:cs="Times New Roman"/>
                  <w:color w:val="0563C1"/>
                  <w:sz w:val="20"/>
                  <w:szCs w:val="20"/>
                  <w:u w:val="single"/>
                  <w:lang w:eastAsia="en-GB"/>
                </w:rPr>
                <w:t>Maximum Length of Fish</w:t>
              </w:r>
            </w:hyperlink>
          </w:p>
        </w:tc>
        <w:tc>
          <w:tcPr>
            <w:tcW w:w="1834" w:type="dxa"/>
            <w:shd w:val="clear" w:color="auto" w:fill="FF0000"/>
            <w:vAlign w:val="center"/>
            <w:hideMark/>
          </w:tcPr>
          <w:p w14:paraId="48EE272D"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GES not achieved</w:t>
            </w:r>
          </w:p>
        </w:tc>
        <w:tc>
          <w:tcPr>
            <w:tcW w:w="1984" w:type="dxa"/>
            <w:shd w:val="clear" w:color="auto" w:fill="FF0000"/>
            <w:vAlign w:val="center"/>
            <w:hideMark/>
          </w:tcPr>
          <w:p w14:paraId="7361C32F"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GES not achieved</w:t>
            </w:r>
          </w:p>
        </w:tc>
      </w:tr>
      <w:tr w:rsidR="002E6D6E" w:rsidRPr="0062459D" w14:paraId="1427C6AD" w14:textId="77777777" w:rsidTr="00A677F1">
        <w:trPr>
          <w:trHeight w:val="444"/>
        </w:trPr>
        <w:tc>
          <w:tcPr>
            <w:tcW w:w="2830" w:type="dxa"/>
            <w:vAlign w:val="center"/>
            <w:hideMark/>
          </w:tcPr>
          <w:p w14:paraId="2B813DB6"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The species composition and relative abundance of representative feeding guilds are indicative of a healthy marine food web.</w:t>
            </w:r>
          </w:p>
        </w:tc>
        <w:tc>
          <w:tcPr>
            <w:tcW w:w="1994" w:type="dxa"/>
            <w:vAlign w:val="center"/>
            <w:hideMark/>
          </w:tcPr>
          <w:p w14:paraId="18294B48" w14:textId="77777777" w:rsidR="002E6D6E" w:rsidRPr="0062459D" w:rsidRDefault="002E6D6E" w:rsidP="00A677F1">
            <w:pPr>
              <w:spacing w:before="240"/>
              <w:rPr>
                <w:rFonts w:eastAsia="Times New Roman" w:cs="Times New Roman"/>
                <w:color w:val="0563C1"/>
                <w:sz w:val="20"/>
                <w:szCs w:val="20"/>
                <w:u w:val="single"/>
                <w:lang w:eastAsia="en-GB"/>
              </w:rPr>
            </w:pPr>
            <w:hyperlink r:id="rId184" w:history="1">
              <w:hyperlink r:id="rId185" w:history="1">
                <w:r w:rsidRPr="007368D0">
                  <w:rPr>
                    <w:rStyle w:val="Hyperlink"/>
                    <w:rFonts w:eastAsia="Times New Roman" w:cs="Times New Roman"/>
                    <w:sz w:val="20"/>
                    <w:szCs w:val="20"/>
                    <w:lang w:eastAsia="en-GB"/>
                  </w:rPr>
                  <w:t>Changes in plankton communities - Marine online assessment tool</w:t>
                </w:r>
              </w:hyperlink>
              <w:r w:rsidRPr="0062459D">
                <w:rPr>
                  <w:rFonts w:eastAsia="Times New Roman" w:cs="Times New Roman"/>
                  <w:color w:val="0563C1"/>
                  <w:sz w:val="20"/>
                  <w:szCs w:val="20"/>
                  <w:u w:val="single"/>
                  <w:lang w:eastAsia="en-GB"/>
                </w:rPr>
                <w:t xml:space="preserve"> </w:t>
              </w:r>
            </w:hyperlink>
          </w:p>
        </w:tc>
        <w:tc>
          <w:tcPr>
            <w:tcW w:w="1834" w:type="dxa"/>
            <w:shd w:val="clear" w:color="auto" w:fill="D9D9D9" w:themeFill="background1" w:themeFillShade="D9"/>
            <w:vAlign w:val="center"/>
            <w:hideMark/>
          </w:tcPr>
          <w:p w14:paraId="0339CCAC"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GES status uncertain</w:t>
            </w:r>
          </w:p>
        </w:tc>
        <w:tc>
          <w:tcPr>
            <w:tcW w:w="1984" w:type="dxa"/>
            <w:shd w:val="clear" w:color="auto" w:fill="D9D9D9" w:themeFill="background1" w:themeFillShade="D9"/>
            <w:vAlign w:val="center"/>
            <w:hideMark/>
          </w:tcPr>
          <w:p w14:paraId="5B6D88D9"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GES status uncertain</w:t>
            </w:r>
          </w:p>
        </w:tc>
      </w:tr>
      <w:tr w:rsidR="002E6D6E" w:rsidRPr="0062459D" w14:paraId="63DF7885" w14:textId="77777777" w:rsidTr="00A677F1">
        <w:trPr>
          <w:trHeight w:val="398"/>
        </w:trPr>
        <w:tc>
          <w:tcPr>
            <w:tcW w:w="2830" w:type="dxa"/>
            <w:vAlign w:val="center"/>
            <w:hideMark/>
          </w:tcPr>
          <w:p w14:paraId="54FD9D29"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The species composition and relative abundance of representative feeding guilds are indicative of a healthy marine food web.</w:t>
            </w:r>
          </w:p>
        </w:tc>
        <w:tc>
          <w:tcPr>
            <w:tcW w:w="1994" w:type="dxa"/>
            <w:vAlign w:val="center"/>
            <w:hideMark/>
          </w:tcPr>
          <w:p w14:paraId="2082FE38" w14:textId="77777777" w:rsidR="002E6D6E" w:rsidRPr="0062459D" w:rsidRDefault="002E6D6E" w:rsidP="00A677F1">
            <w:pPr>
              <w:spacing w:before="240"/>
              <w:rPr>
                <w:rFonts w:eastAsia="Times New Roman" w:cs="Times New Roman"/>
                <w:color w:val="0563C1"/>
                <w:sz w:val="20"/>
                <w:szCs w:val="20"/>
                <w:u w:val="single"/>
                <w:lang w:eastAsia="en-GB"/>
              </w:rPr>
            </w:pPr>
            <w:hyperlink r:id="rId186" w:history="1">
              <w:r w:rsidRPr="0062459D">
                <w:rPr>
                  <w:rFonts w:eastAsia="Times New Roman" w:cs="Times New Roman"/>
                  <w:color w:val="1D70B8"/>
                  <w:sz w:val="20"/>
                  <w:szCs w:val="20"/>
                  <w:u w:val="single"/>
                  <w:lang w:eastAsia="en-GB"/>
                </w:rPr>
                <w:t>Abundance and distribution of coastal bottlenose dolphins</w:t>
              </w:r>
            </w:hyperlink>
            <w:r w:rsidRPr="0062459D">
              <w:rPr>
                <w:rFonts w:eastAsia="Times New Roman" w:cs="Times New Roman"/>
                <w:color w:val="1D70B8"/>
                <w:sz w:val="20"/>
                <w:szCs w:val="20"/>
                <w:u w:val="single"/>
                <w:lang w:eastAsia="en-GB"/>
              </w:rPr>
              <w:t>.</w:t>
            </w:r>
            <w:r w:rsidRPr="0062459D">
              <w:rPr>
                <w:rFonts w:eastAsia="Times New Roman" w:cs="Times New Roman"/>
                <w:color w:val="0563C1"/>
                <w:sz w:val="20"/>
                <w:szCs w:val="20"/>
                <w:u w:val="single"/>
                <w:lang w:eastAsia="en-GB"/>
              </w:rPr>
              <w:t xml:space="preserve"> </w:t>
            </w:r>
          </w:p>
        </w:tc>
        <w:tc>
          <w:tcPr>
            <w:tcW w:w="1834" w:type="dxa"/>
            <w:shd w:val="clear" w:color="auto" w:fill="00B050"/>
            <w:vAlign w:val="center"/>
            <w:hideMark/>
          </w:tcPr>
          <w:p w14:paraId="5C5F7964"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GES achieved</w:t>
            </w:r>
          </w:p>
        </w:tc>
        <w:tc>
          <w:tcPr>
            <w:tcW w:w="1984" w:type="dxa"/>
            <w:shd w:val="clear" w:color="auto" w:fill="D9D9D9" w:themeFill="background1" w:themeFillShade="D9"/>
            <w:vAlign w:val="center"/>
            <w:hideMark/>
          </w:tcPr>
          <w:p w14:paraId="55C0E35E"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GES status uncertain</w:t>
            </w:r>
          </w:p>
        </w:tc>
      </w:tr>
      <w:tr w:rsidR="002E6D6E" w:rsidRPr="0062459D" w14:paraId="4D3F4155" w14:textId="77777777" w:rsidTr="00A677F1">
        <w:trPr>
          <w:trHeight w:val="597"/>
        </w:trPr>
        <w:tc>
          <w:tcPr>
            <w:tcW w:w="2830" w:type="dxa"/>
            <w:vAlign w:val="center"/>
            <w:hideMark/>
          </w:tcPr>
          <w:p w14:paraId="0F1F6B53"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The species composition and relative abundance of representative feeding guilds are indicative of a healthy marine food web.</w:t>
            </w:r>
          </w:p>
        </w:tc>
        <w:tc>
          <w:tcPr>
            <w:tcW w:w="1994" w:type="dxa"/>
            <w:vAlign w:val="center"/>
            <w:hideMark/>
          </w:tcPr>
          <w:p w14:paraId="4364FCEF" w14:textId="77777777" w:rsidR="002E6D6E" w:rsidRPr="0062459D" w:rsidRDefault="002E6D6E" w:rsidP="00A677F1">
            <w:pPr>
              <w:spacing w:before="240"/>
              <w:rPr>
                <w:rFonts w:eastAsia="Times New Roman" w:cs="Times New Roman"/>
                <w:color w:val="0563C1"/>
                <w:sz w:val="20"/>
                <w:szCs w:val="20"/>
                <w:u w:val="single"/>
                <w:lang w:eastAsia="en-GB"/>
              </w:rPr>
            </w:pPr>
            <w:hyperlink r:id="rId187" w:history="1">
              <w:r w:rsidRPr="0062459D">
                <w:rPr>
                  <w:rFonts w:eastAsia="Times New Roman" w:cs="Times New Roman"/>
                  <w:color w:val="1D70B8"/>
                  <w:sz w:val="20"/>
                  <w:szCs w:val="20"/>
                  <w:u w:val="single"/>
                  <w:lang w:eastAsia="en-GB"/>
                </w:rPr>
                <w:t>Abundance and distribution of cetaceans other than coastal bottlenose dolphins</w:t>
              </w:r>
            </w:hyperlink>
          </w:p>
        </w:tc>
        <w:tc>
          <w:tcPr>
            <w:tcW w:w="1834" w:type="dxa"/>
            <w:shd w:val="clear" w:color="auto" w:fill="FFC000" w:themeFill="accent4"/>
            <w:vAlign w:val="center"/>
            <w:hideMark/>
          </w:tcPr>
          <w:p w14:paraId="144835FE"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GES partially achieved</w:t>
            </w:r>
          </w:p>
        </w:tc>
        <w:tc>
          <w:tcPr>
            <w:tcW w:w="1984" w:type="dxa"/>
            <w:shd w:val="clear" w:color="auto" w:fill="D9D9D9" w:themeFill="background1" w:themeFillShade="D9"/>
            <w:vAlign w:val="center"/>
            <w:hideMark/>
          </w:tcPr>
          <w:p w14:paraId="314C0A98"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GES status uncertain</w:t>
            </w:r>
          </w:p>
        </w:tc>
      </w:tr>
      <w:tr w:rsidR="002E6D6E" w:rsidRPr="0062459D" w14:paraId="382E0B0B" w14:textId="77777777" w:rsidTr="00A677F1">
        <w:trPr>
          <w:trHeight w:val="444"/>
        </w:trPr>
        <w:tc>
          <w:tcPr>
            <w:tcW w:w="2830" w:type="dxa"/>
            <w:vAlign w:val="center"/>
            <w:hideMark/>
          </w:tcPr>
          <w:p w14:paraId="0EBA4B19"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 xml:space="preserve">The species composition and relative abundance of representative feeding guilds </w:t>
            </w:r>
            <w:r w:rsidRPr="0062459D">
              <w:rPr>
                <w:rFonts w:eastAsia="Times New Roman" w:cs="Times New Roman"/>
                <w:color w:val="000000"/>
                <w:sz w:val="20"/>
                <w:szCs w:val="20"/>
                <w:lang w:eastAsia="en-GB"/>
              </w:rPr>
              <w:lastRenderedPageBreak/>
              <w:t>are indicative of a healthy marine food web.</w:t>
            </w:r>
          </w:p>
        </w:tc>
        <w:tc>
          <w:tcPr>
            <w:tcW w:w="1994" w:type="dxa"/>
            <w:vAlign w:val="center"/>
            <w:hideMark/>
          </w:tcPr>
          <w:p w14:paraId="1BDFC32B" w14:textId="77777777" w:rsidR="002E6D6E" w:rsidRPr="00823A2E" w:rsidRDefault="002E6D6E" w:rsidP="00A677F1">
            <w:pPr>
              <w:spacing w:before="240"/>
              <w:rPr>
                <w:rFonts w:eastAsia="Times New Roman" w:cs="Times New Roman"/>
                <w:color w:val="0563C1"/>
                <w:sz w:val="20"/>
                <w:szCs w:val="20"/>
                <w:u w:val="single"/>
                <w:lang w:eastAsia="en-GB"/>
              </w:rPr>
            </w:pPr>
            <w:hyperlink r:id="rId188" w:tgtFrame="_blank" w:history="1">
              <w:r w:rsidRPr="00823A2E">
                <w:rPr>
                  <w:rStyle w:val="Hyperlink"/>
                  <w:sz w:val="20"/>
                  <w:szCs w:val="20"/>
                </w:rPr>
                <w:t>Marine Bird Abundance</w:t>
              </w:r>
            </w:hyperlink>
          </w:p>
        </w:tc>
        <w:tc>
          <w:tcPr>
            <w:tcW w:w="1834" w:type="dxa"/>
            <w:shd w:val="clear" w:color="auto" w:fill="FF0000"/>
            <w:vAlign w:val="center"/>
            <w:hideMark/>
          </w:tcPr>
          <w:p w14:paraId="724F0E3A"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GES not achieved</w:t>
            </w:r>
          </w:p>
        </w:tc>
        <w:tc>
          <w:tcPr>
            <w:tcW w:w="1984" w:type="dxa"/>
            <w:shd w:val="clear" w:color="auto" w:fill="FF0000"/>
            <w:vAlign w:val="center"/>
            <w:hideMark/>
          </w:tcPr>
          <w:p w14:paraId="5DE1BD75"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GES not achieved</w:t>
            </w:r>
          </w:p>
        </w:tc>
      </w:tr>
      <w:tr w:rsidR="002E6D6E" w:rsidRPr="0062459D" w14:paraId="1C8809DA" w14:textId="77777777" w:rsidTr="00A677F1">
        <w:trPr>
          <w:trHeight w:val="1111"/>
        </w:trPr>
        <w:tc>
          <w:tcPr>
            <w:tcW w:w="2830" w:type="dxa"/>
            <w:vAlign w:val="center"/>
            <w:hideMark/>
          </w:tcPr>
          <w:p w14:paraId="596A8128" w14:textId="77777777" w:rsidR="002E6D6E" w:rsidRPr="0062459D" w:rsidRDefault="002E6D6E" w:rsidP="00A677F1">
            <w:pPr>
              <w:spacing w:before="240"/>
              <w:rPr>
                <w:rFonts w:eastAsia="Times New Roman" w:cs="Times New Roman"/>
                <w:color w:val="16182B"/>
                <w:sz w:val="20"/>
                <w:szCs w:val="20"/>
                <w:lang w:eastAsia="en-GB"/>
              </w:rPr>
            </w:pPr>
            <w:r w:rsidRPr="0062459D">
              <w:rPr>
                <w:rFonts w:eastAsia="Times New Roman" w:cs="Times New Roman"/>
                <w:color w:val="16182B"/>
                <w:sz w:val="20"/>
                <w:szCs w:val="20"/>
                <w:lang w:eastAsia="en-GB"/>
              </w:rPr>
              <w:t xml:space="preserve">The balance of abundance between </w:t>
            </w:r>
            <w:r w:rsidRPr="0062459D">
              <w:rPr>
                <w:rFonts w:eastAsia="Times New Roman" w:cs="Times New Roman"/>
                <w:color w:val="000000"/>
                <w:sz w:val="20"/>
                <w:szCs w:val="20"/>
                <w:lang w:eastAsia="en-GB"/>
              </w:rPr>
              <w:t>r</w:t>
            </w:r>
            <w:r w:rsidRPr="0062459D">
              <w:rPr>
                <w:rFonts w:eastAsia="Times New Roman" w:cs="Times New Roman"/>
                <w:color w:val="16182B"/>
                <w:sz w:val="20"/>
                <w:szCs w:val="20"/>
                <w:lang w:eastAsia="en-GB"/>
              </w:rPr>
              <w:t>epresentative feeding guilds is indicative of a healthy marine food web</w:t>
            </w:r>
            <w:r w:rsidRPr="0062459D">
              <w:rPr>
                <w:rFonts w:eastAsia="Times New Roman" w:cs="Times New Roman"/>
                <w:color w:val="383138"/>
                <w:sz w:val="20"/>
                <w:szCs w:val="20"/>
                <w:lang w:eastAsia="en-GB"/>
              </w:rPr>
              <w:t>.</w:t>
            </w:r>
          </w:p>
        </w:tc>
        <w:tc>
          <w:tcPr>
            <w:tcW w:w="1994" w:type="dxa"/>
            <w:vAlign w:val="center"/>
            <w:hideMark/>
          </w:tcPr>
          <w:p w14:paraId="65E9C567" w14:textId="77777777" w:rsidR="002E6D6E" w:rsidRPr="0062459D" w:rsidRDefault="002E6D6E" w:rsidP="00A677F1">
            <w:pPr>
              <w:spacing w:before="240"/>
              <w:rPr>
                <w:rFonts w:eastAsia="Times New Roman" w:cs="Times New Roman"/>
                <w:color w:val="16182B"/>
                <w:sz w:val="20"/>
                <w:szCs w:val="20"/>
                <w:lang w:eastAsia="en-GB"/>
              </w:rPr>
            </w:pPr>
            <w:r w:rsidRPr="0062459D">
              <w:rPr>
                <w:rFonts w:eastAsia="Times New Roman" w:cs="Times New Roman"/>
                <w:color w:val="16182B"/>
                <w:sz w:val="20"/>
                <w:szCs w:val="20"/>
                <w:lang w:eastAsia="en-GB"/>
              </w:rPr>
              <w:t>TBC</w:t>
            </w:r>
          </w:p>
        </w:tc>
        <w:tc>
          <w:tcPr>
            <w:tcW w:w="1834" w:type="dxa"/>
            <w:vAlign w:val="center"/>
            <w:hideMark/>
          </w:tcPr>
          <w:p w14:paraId="5446F382"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Not assessed</w:t>
            </w:r>
          </w:p>
        </w:tc>
        <w:tc>
          <w:tcPr>
            <w:tcW w:w="1984" w:type="dxa"/>
            <w:vAlign w:val="center"/>
            <w:hideMark/>
          </w:tcPr>
          <w:p w14:paraId="40F89C11"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Not assessed</w:t>
            </w:r>
          </w:p>
        </w:tc>
      </w:tr>
      <w:tr w:rsidR="002E6D6E" w:rsidRPr="0062459D" w14:paraId="23BD15E8" w14:textId="77777777" w:rsidTr="00A677F1">
        <w:trPr>
          <w:trHeight w:val="666"/>
        </w:trPr>
        <w:tc>
          <w:tcPr>
            <w:tcW w:w="2830" w:type="dxa"/>
            <w:vAlign w:val="center"/>
            <w:hideMark/>
          </w:tcPr>
          <w:p w14:paraId="29EEA339" w14:textId="77777777" w:rsidR="002E6D6E" w:rsidRPr="0062459D" w:rsidRDefault="002E6D6E" w:rsidP="00A677F1">
            <w:pPr>
              <w:spacing w:before="240"/>
              <w:rPr>
                <w:rFonts w:eastAsia="Times New Roman" w:cs="Times New Roman"/>
                <w:color w:val="16182B"/>
                <w:sz w:val="20"/>
                <w:szCs w:val="20"/>
                <w:lang w:eastAsia="en-GB"/>
              </w:rPr>
            </w:pPr>
            <w:r w:rsidRPr="0062459D">
              <w:rPr>
                <w:rFonts w:eastAsia="Times New Roman" w:cs="Times New Roman"/>
                <w:color w:val="16182B"/>
                <w:sz w:val="20"/>
                <w:szCs w:val="20"/>
                <w:lang w:eastAsia="en-GB"/>
              </w:rPr>
              <w:t>The size structure of fish communities is indicative of a healthy marine food web.</w:t>
            </w:r>
          </w:p>
        </w:tc>
        <w:tc>
          <w:tcPr>
            <w:tcW w:w="1994" w:type="dxa"/>
            <w:vAlign w:val="center"/>
            <w:hideMark/>
          </w:tcPr>
          <w:p w14:paraId="42F88FEF" w14:textId="77777777" w:rsidR="002E6D6E" w:rsidRPr="0062459D" w:rsidRDefault="002E6D6E" w:rsidP="00A677F1">
            <w:pPr>
              <w:spacing w:before="240"/>
              <w:rPr>
                <w:rFonts w:eastAsia="Times New Roman" w:cs="Times New Roman"/>
                <w:color w:val="0563C1"/>
                <w:sz w:val="20"/>
                <w:szCs w:val="20"/>
                <w:u w:val="single"/>
                <w:lang w:eastAsia="en-GB"/>
              </w:rPr>
            </w:pPr>
            <w:hyperlink r:id="rId189" w:tgtFrame="_blank" w:history="1">
              <w:r w:rsidRPr="00823A2E">
                <w:rPr>
                  <w:rStyle w:val="Hyperlink"/>
                  <w:rFonts w:eastAsia="Times New Roman" w:cs="Times New Roman"/>
                  <w:sz w:val="20"/>
                  <w:szCs w:val="20"/>
                  <w:lang w:eastAsia="en-GB"/>
                </w:rPr>
                <w:t>Size Composition in Fish Communities</w:t>
              </w:r>
            </w:hyperlink>
          </w:p>
        </w:tc>
        <w:tc>
          <w:tcPr>
            <w:tcW w:w="1834" w:type="dxa"/>
            <w:shd w:val="clear" w:color="auto" w:fill="FF0000"/>
            <w:vAlign w:val="center"/>
            <w:hideMark/>
          </w:tcPr>
          <w:p w14:paraId="54B68F93"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GES not achieved</w:t>
            </w:r>
          </w:p>
        </w:tc>
        <w:tc>
          <w:tcPr>
            <w:tcW w:w="1984" w:type="dxa"/>
            <w:shd w:val="clear" w:color="auto" w:fill="FFC000" w:themeFill="accent4"/>
            <w:vAlign w:val="center"/>
            <w:hideMark/>
          </w:tcPr>
          <w:p w14:paraId="7AAEECBD"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GES partially achieved</w:t>
            </w:r>
          </w:p>
        </w:tc>
      </w:tr>
      <w:tr w:rsidR="002E6D6E" w:rsidRPr="0062459D" w14:paraId="1DB06C54" w14:textId="77777777" w:rsidTr="00A677F1">
        <w:trPr>
          <w:trHeight w:val="229"/>
        </w:trPr>
        <w:tc>
          <w:tcPr>
            <w:tcW w:w="2830" w:type="dxa"/>
            <w:vAlign w:val="center"/>
            <w:hideMark/>
          </w:tcPr>
          <w:p w14:paraId="27FE39E1" w14:textId="77777777" w:rsidR="002E6D6E" w:rsidRPr="0062459D" w:rsidRDefault="002E6D6E" w:rsidP="00A677F1">
            <w:pPr>
              <w:spacing w:before="240"/>
              <w:rPr>
                <w:rFonts w:eastAsia="Times New Roman" w:cs="Times New Roman"/>
                <w:color w:val="16182B"/>
                <w:sz w:val="20"/>
                <w:szCs w:val="20"/>
                <w:lang w:eastAsia="en-GB"/>
              </w:rPr>
            </w:pPr>
            <w:r w:rsidRPr="0062459D">
              <w:rPr>
                <w:rFonts w:eastAsia="Times New Roman" w:cs="Times New Roman"/>
                <w:color w:val="16182B"/>
                <w:sz w:val="20"/>
                <w:szCs w:val="20"/>
                <w:lang w:eastAsia="en-GB"/>
              </w:rPr>
              <w:t>Productivity of the representative feeding guilds</w:t>
            </w:r>
            <w:r w:rsidRPr="0062459D">
              <w:rPr>
                <w:rFonts w:eastAsia="Times New Roman" w:cs="Times New Roman"/>
                <w:color w:val="383138"/>
                <w:sz w:val="20"/>
                <w:szCs w:val="20"/>
                <w:lang w:eastAsia="en-GB"/>
              </w:rPr>
              <w:t xml:space="preserve">, </w:t>
            </w:r>
            <w:r w:rsidRPr="0062459D">
              <w:rPr>
                <w:rFonts w:eastAsia="Times New Roman" w:cs="Times New Roman"/>
                <w:color w:val="16182B"/>
                <w:sz w:val="20"/>
                <w:szCs w:val="20"/>
                <w:lang w:eastAsia="en-GB"/>
              </w:rPr>
              <w:t>characterised by key species</w:t>
            </w:r>
            <w:r w:rsidRPr="0062459D">
              <w:rPr>
                <w:rFonts w:eastAsia="Times New Roman" w:cs="Times New Roman"/>
                <w:color w:val="383138"/>
                <w:sz w:val="20"/>
                <w:szCs w:val="20"/>
                <w:lang w:eastAsia="en-GB"/>
              </w:rPr>
              <w:t xml:space="preserve">, </w:t>
            </w:r>
            <w:r w:rsidRPr="0062459D">
              <w:rPr>
                <w:rFonts w:eastAsia="Times New Roman" w:cs="Times New Roman"/>
                <w:color w:val="16182B"/>
                <w:sz w:val="20"/>
                <w:szCs w:val="20"/>
                <w:lang w:eastAsia="en-GB"/>
              </w:rPr>
              <w:t>is indicative of a healthy marine food web</w:t>
            </w:r>
            <w:r w:rsidRPr="0062459D">
              <w:rPr>
                <w:rFonts w:eastAsia="Times New Roman" w:cs="Times New Roman"/>
                <w:color w:val="383138"/>
                <w:sz w:val="20"/>
                <w:szCs w:val="20"/>
                <w:lang w:eastAsia="en-GB"/>
              </w:rPr>
              <w:t>.</w:t>
            </w:r>
          </w:p>
        </w:tc>
        <w:tc>
          <w:tcPr>
            <w:tcW w:w="1994" w:type="dxa"/>
            <w:vAlign w:val="center"/>
            <w:hideMark/>
          </w:tcPr>
          <w:p w14:paraId="5EFF22FC" w14:textId="77777777" w:rsidR="002E6D6E" w:rsidRPr="0062459D" w:rsidRDefault="002E6D6E" w:rsidP="00A677F1">
            <w:pPr>
              <w:spacing w:before="240"/>
              <w:rPr>
                <w:rFonts w:eastAsia="Times New Roman" w:cs="Times New Roman"/>
                <w:color w:val="0563C1"/>
                <w:sz w:val="20"/>
                <w:szCs w:val="20"/>
                <w:u w:val="single"/>
                <w:lang w:eastAsia="en-GB"/>
              </w:rPr>
            </w:pPr>
            <w:hyperlink r:id="rId190" w:tgtFrame="_blank" w:history="1">
              <w:r w:rsidRPr="00720DC8">
                <w:rPr>
                  <w:rFonts w:eastAsia="Times New Roman" w:cs="Times New Roman"/>
                  <w:color w:val="0563C1"/>
                  <w:sz w:val="20"/>
                  <w:szCs w:val="20"/>
                  <w:u w:val="single"/>
                  <w:lang w:eastAsia="en-GB"/>
                </w:rPr>
                <w:t>Grey Seal Pup Production</w:t>
              </w:r>
            </w:hyperlink>
            <w:r w:rsidRPr="00720DC8">
              <w:rPr>
                <w:rFonts w:eastAsia="Times New Roman" w:cs="Times New Roman"/>
                <w:color w:val="0563C1"/>
                <w:sz w:val="20"/>
                <w:szCs w:val="20"/>
                <w:u w:val="single"/>
                <w:lang w:eastAsia="en-GB"/>
              </w:rPr>
              <w:t> </w:t>
            </w:r>
          </w:p>
        </w:tc>
        <w:tc>
          <w:tcPr>
            <w:tcW w:w="1834" w:type="dxa"/>
            <w:shd w:val="clear" w:color="auto" w:fill="00B050"/>
            <w:vAlign w:val="center"/>
            <w:hideMark/>
          </w:tcPr>
          <w:p w14:paraId="7CEE0ADD"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GES achieved</w:t>
            </w:r>
          </w:p>
        </w:tc>
        <w:tc>
          <w:tcPr>
            <w:tcW w:w="1984" w:type="dxa"/>
            <w:shd w:val="clear" w:color="auto" w:fill="00B050"/>
            <w:vAlign w:val="center"/>
            <w:hideMark/>
          </w:tcPr>
          <w:p w14:paraId="5323C103"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GES achieved</w:t>
            </w:r>
          </w:p>
        </w:tc>
      </w:tr>
      <w:tr w:rsidR="002E6D6E" w:rsidRPr="0062459D" w14:paraId="62052B58" w14:textId="77777777" w:rsidTr="00A677F1">
        <w:trPr>
          <w:trHeight w:val="444"/>
        </w:trPr>
        <w:tc>
          <w:tcPr>
            <w:tcW w:w="2830" w:type="dxa"/>
            <w:vAlign w:val="center"/>
            <w:hideMark/>
          </w:tcPr>
          <w:p w14:paraId="14389CFF" w14:textId="77777777" w:rsidR="002E6D6E" w:rsidRPr="0062459D" w:rsidRDefault="002E6D6E" w:rsidP="00A677F1">
            <w:pPr>
              <w:spacing w:before="240"/>
              <w:rPr>
                <w:rFonts w:eastAsia="Times New Roman" w:cs="Times New Roman"/>
                <w:color w:val="16182B"/>
                <w:sz w:val="20"/>
                <w:szCs w:val="20"/>
                <w:lang w:eastAsia="en-GB"/>
              </w:rPr>
            </w:pPr>
            <w:r w:rsidRPr="0062459D">
              <w:rPr>
                <w:rFonts w:eastAsia="Times New Roman" w:cs="Times New Roman"/>
                <w:color w:val="16182B"/>
                <w:sz w:val="20"/>
                <w:szCs w:val="20"/>
                <w:lang w:eastAsia="en-GB"/>
              </w:rPr>
              <w:t>Productivity of the representative feeding guilds</w:t>
            </w:r>
            <w:r w:rsidRPr="0062459D">
              <w:rPr>
                <w:rFonts w:eastAsia="Times New Roman" w:cs="Times New Roman"/>
                <w:color w:val="383138"/>
                <w:sz w:val="20"/>
                <w:szCs w:val="20"/>
                <w:lang w:eastAsia="en-GB"/>
              </w:rPr>
              <w:t xml:space="preserve">, </w:t>
            </w:r>
            <w:r w:rsidRPr="0062459D">
              <w:rPr>
                <w:rFonts w:eastAsia="Times New Roman" w:cs="Times New Roman"/>
                <w:color w:val="16182B"/>
                <w:sz w:val="20"/>
                <w:szCs w:val="20"/>
                <w:lang w:eastAsia="en-GB"/>
              </w:rPr>
              <w:t>characterised by key species</w:t>
            </w:r>
            <w:r w:rsidRPr="0062459D">
              <w:rPr>
                <w:rFonts w:eastAsia="Times New Roman" w:cs="Times New Roman"/>
                <w:color w:val="383138"/>
                <w:sz w:val="20"/>
                <w:szCs w:val="20"/>
                <w:lang w:eastAsia="en-GB"/>
              </w:rPr>
              <w:t xml:space="preserve">, </w:t>
            </w:r>
            <w:r w:rsidRPr="0062459D">
              <w:rPr>
                <w:rFonts w:eastAsia="Times New Roman" w:cs="Times New Roman"/>
                <w:color w:val="16182B"/>
                <w:sz w:val="20"/>
                <w:szCs w:val="20"/>
                <w:lang w:eastAsia="en-GB"/>
              </w:rPr>
              <w:t>is indicative of a healthy marine food web</w:t>
            </w:r>
            <w:r w:rsidRPr="0062459D">
              <w:rPr>
                <w:rFonts w:eastAsia="Times New Roman" w:cs="Times New Roman"/>
                <w:color w:val="383138"/>
                <w:sz w:val="20"/>
                <w:szCs w:val="20"/>
                <w:lang w:eastAsia="en-GB"/>
              </w:rPr>
              <w:t>.</w:t>
            </w:r>
          </w:p>
        </w:tc>
        <w:tc>
          <w:tcPr>
            <w:tcW w:w="1994" w:type="dxa"/>
            <w:vAlign w:val="center"/>
            <w:hideMark/>
          </w:tcPr>
          <w:p w14:paraId="5AEBAB3E" w14:textId="77777777" w:rsidR="002E6D6E" w:rsidRPr="0062459D" w:rsidRDefault="002E6D6E" w:rsidP="00A677F1">
            <w:pPr>
              <w:spacing w:before="240"/>
              <w:rPr>
                <w:rFonts w:eastAsia="Times New Roman" w:cs="Times New Roman"/>
                <w:color w:val="0563C1"/>
                <w:sz w:val="20"/>
                <w:szCs w:val="20"/>
                <w:u w:val="single"/>
                <w:lang w:eastAsia="en-GB"/>
              </w:rPr>
            </w:pPr>
            <w:hyperlink r:id="rId191" w:tgtFrame="_blank" w:history="1">
              <w:r w:rsidRPr="00814BA6">
                <w:rPr>
                  <w:rFonts w:eastAsia="Times New Roman" w:cs="Times New Roman"/>
                  <w:color w:val="0563C1"/>
                  <w:sz w:val="20"/>
                  <w:szCs w:val="20"/>
                  <w:u w:val="single"/>
                  <w:lang w:eastAsia="en-GB"/>
                </w:rPr>
                <w:t>Marine bird breeding success/failure.</w:t>
              </w:r>
            </w:hyperlink>
          </w:p>
        </w:tc>
        <w:tc>
          <w:tcPr>
            <w:tcW w:w="1834" w:type="dxa"/>
            <w:shd w:val="clear" w:color="auto" w:fill="FF0000"/>
            <w:vAlign w:val="center"/>
            <w:hideMark/>
          </w:tcPr>
          <w:p w14:paraId="1E1543BD"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GES not achieved</w:t>
            </w:r>
          </w:p>
        </w:tc>
        <w:tc>
          <w:tcPr>
            <w:tcW w:w="1984" w:type="dxa"/>
            <w:shd w:val="clear" w:color="auto" w:fill="FFC000" w:themeFill="accent4"/>
            <w:vAlign w:val="center"/>
            <w:hideMark/>
          </w:tcPr>
          <w:p w14:paraId="30D477D0"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GES partially achieved</w:t>
            </w:r>
          </w:p>
        </w:tc>
      </w:tr>
      <w:tr w:rsidR="002E6D6E" w:rsidRPr="0062459D" w14:paraId="6C46C7A6" w14:textId="77777777" w:rsidTr="00A677F1">
        <w:trPr>
          <w:trHeight w:val="222"/>
        </w:trPr>
        <w:tc>
          <w:tcPr>
            <w:tcW w:w="2830" w:type="dxa"/>
            <w:vAlign w:val="center"/>
            <w:hideMark/>
          </w:tcPr>
          <w:p w14:paraId="7B5CC56D" w14:textId="77777777" w:rsidR="002E6D6E" w:rsidRPr="0062459D" w:rsidRDefault="002E6D6E" w:rsidP="00A677F1">
            <w:pPr>
              <w:spacing w:before="240"/>
              <w:rPr>
                <w:rFonts w:eastAsia="Times New Roman" w:cs="Times New Roman"/>
                <w:color w:val="16182B"/>
                <w:sz w:val="20"/>
                <w:szCs w:val="20"/>
                <w:lang w:eastAsia="en-GB"/>
              </w:rPr>
            </w:pPr>
            <w:r w:rsidRPr="0062459D">
              <w:rPr>
                <w:rFonts w:eastAsia="Times New Roman" w:cs="Times New Roman"/>
                <w:color w:val="16182B"/>
                <w:sz w:val="20"/>
                <w:szCs w:val="20"/>
                <w:lang w:eastAsia="en-GB"/>
              </w:rPr>
              <w:t>Productivity of the representative feeding guilds</w:t>
            </w:r>
            <w:r w:rsidRPr="0062459D">
              <w:rPr>
                <w:rFonts w:eastAsia="Times New Roman" w:cs="Times New Roman"/>
                <w:color w:val="383138"/>
                <w:sz w:val="20"/>
                <w:szCs w:val="20"/>
                <w:lang w:eastAsia="en-GB"/>
              </w:rPr>
              <w:t xml:space="preserve">, </w:t>
            </w:r>
            <w:r w:rsidRPr="0062459D">
              <w:rPr>
                <w:rFonts w:eastAsia="Times New Roman" w:cs="Times New Roman"/>
                <w:color w:val="16182B"/>
                <w:sz w:val="20"/>
                <w:szCs w:val="20"/>
                <w:lang w:eastAsia="en-GB"/>
              </w:rPr>
              <w:t>characterised by key species</w:t>
            </w:r>
            <w:r w:rsidRPr="0062459D">
              <w:rPr>
                <w:rFonts w:eastAsia="Times New Roman" w:cs="Times New Roman"/>
                <w:color w:val="383138"/>
                <w:sz w:val="20"/>
                <w:szCs w:val="20"/>
                <w:lang w:eastAsia="en-GB"/>
              </w:rPr>
              <w:t xml:space="preserve">, </w:t>
            </w:r>
            <w:r w:rsidRPr="0062459D">
              <w:rPr>
                <w:rFonts w:eastAsia="Times New Roman" w:cs="Times New Roman"/>
                <w:color w:val="16182B"/>
                <w:sz w:val="20"/>
                <w:szCs w:val="20"/>
                <w:lang w:eastAsia="en-GB"/>
              </w:rPr>
              <w:t>is indicative of a healthy marine food web</w:t>
            </w:r>
            <w:r w:rsidRPr="0062459D">
              <w:rPr>
                <w:rFonts w:eastAsia="Times New Roman" w:cs="Times New Roman"/>
                <w:color w:val="383138"/>
                <w:sz w:val="20"/>
                <w:szCs w:val="20"/>
                <w:lang w:eastAsia="en-GB"/>
              </w:rPr>
              <w:t>.</w:t>
            </w:r>
          </w:p>
        </w:tc>
        <w:tc>
          <w:tcPr>
            <w:tcW w:w="1994" w:type="dxa"/>
            <w:vAlign w:val="center"/>
            <w:hideMark/>
          </w:tcPr>
          <w:p w14:paraId="310EED78" w14:textId="77777777" w:rsidR="002E6D6E" w:rsidRPr="0062459D" w:rsidRDefault="002E6D6E" w:rsidP="00A677F1">
            <w:pPr>
              <w:spacing w:before="240"/>
              <w:rPr>
                <w:rFonts w:eastAsia="Times New Roman" w:cs="Times New Roman"/>
                <w:color w:val="0563C1"/>
                <w:sz w:val="20"/>
                <w:szCs w:val="20"/>
                <w:u w:val="single"/>
                <w:lang w:eastAsia="en-GB"/>
              </w:rPr>
            </w:pPr>
            <w:hyperlink r:id="rId192" w:history="1">
              <w:r w:rsidRPr="0062459D">
                <w:rPr>
                  <w:rFonts w:eastAsia="Times New Roman" w:cs="Times New Roman"/>
                  <w:color w:val="0563C1"/>
                  <w:sz w:val="20"/>
                  <w:szCs w:val="20"/>
                  <w:u w:val="single"/>
                  <w:lang w:eastAsia="en-GB"/>
                </w:rPr>
                <w:t>Kittiwake breeding success</w:t>
              </w:r>
            </w:hyperlink>
          </w:p>
        </w:tc>
        <w:tc>
          <w:tcPr>
            <w:tcW w:w="1834" w:type="dxa"/>
            <w:shd w:val="clear" w:color="auto" w:fill="00B050"/>
            <w:vAlign w:val="center"/>
            <w:hideMark/>
          </w:tcPr>
          <w:p w14:paraId="24B8ECA3"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GES achieved</w:t>
            </w:r>
          </w:p>
        </w:tc>
        <w:tc>
          <w:tcPr>
            <w:tcW w:w="1984" w:type="dxa"/>
            <w:vAlign w:val="center"/>
            <w:hideMark/>
          </w:tcPr>
          <w:p w14:paraId="655AED19" w14:textId="77777777" w:rsidR="002E6D6E" w:rsidRPr="0062459D" w:rsidRDefault="002E6D6E" w:rsidP="00A677F1">
            <w:pPr>
              <w:spacing w:before="240"/>
              <w:rPr>
                <w:rFonts w:eastAsia="Times New Roman" w:cs="Times New Roman"/>
                <w:color w:val="000000"/>
                <w:sz w:val="20"/>
                <w:szCs w:val="20"/>
                <w:lang w:eastAsia="en-GB"/>
              </w:rPr>
            </w:pPr>
            <w:r w:rsidRPr="0062459D">
              <w:rPr>
                <w:rFonts w:eastAsia="Times New Roman" w:cs="Times New Roman"/>
                <w:color w:val="000000"/>
                <w:sz w:val="20"/>
                <w:szCs w:val="20"/>
                <w:lang w:eastAsia="en-GB"/>
              </w:rPr>
              <w:t>Not assessed</w:t>
            </w:r>
          </w:p>
        </w:tc>
      </w:tr>
    </w:tbl>
    <w:p w14:paraId="726616E6" w14:textId="77777777" w:rsidR="002E6D6E" w:rsidRDefault="002E6D6E" w:rsidP="002E6D6E">
      <w:pPr>
        <w:rPr>
          <w:b/>
          <w:bCs/>
          <w:sz w:val="28"/>
          <w:szCs w:val="28"/>
        </w:rPr>
      </w:pPr>
    </w:p>
    <w:p w14:paraId="51896F76" w14:textId="77777777" w:rsidR="002E6D6E" w:rsidRPr="002360A8" w:rsidRDefault="002E6D6E" w:rsidP="002E6D6E">
      <w:pPr>
        <w:rPr>
          <w:b/>
          <w:bCs/>
          <w:sz w:val="28"/>
          <w:szCs w:val="28"/>
        </w:rPr>
      </w:pPr>
      <w:r w:rsidRPr="002360A8">
        <w:rPr>
          <w:b/>
          <w:bCs/>
          <w:sz w:val="28"/>
          <w:szCs w:val="28"/>
        </w:rPr>
        <w:t>Current impact of fisheries on the baseline condition</w:t>
      </w:r>
    </w:p>
    <w:p w14:paraId="2085F017" w14:textId="77777777" w:rsidR="002E6D6E" w:rsidRPr="009A1592" w:rsidRDefault="002E6D6E" w:rsidP="002E6D6E">
      <w:pPr>
        <w:rPr>
          <w:rStyle w:val="Hyperlink"/>
        </w:rPr>
      </w:pPr>
      <w:r w:rsidRPr="009A1592">
        <w:t xml:space="preserve">Anthropogenic impacts on the </w:t>
      </w:r>
      <w:hyperlink r:id="rId193" w:history="1">
        <w:r>
          <w:rPr>
            <w:rStyle w:val="Hyperlink"/>
          </w:rPr>
          <w:t>marine food web</w:t>
        </w:r>
      </w:hyperlink>
      <w:r w:rsidRPr="009A1592">
        <w:t xml:space="preserve"> are multiple and complex. As fish communities are a key component of food webs, pressure from fisheries can have a significant impact. The removal of forage fish (i.e., species at a low trophic level that contribute significantly to the diets of other fish, marine mammals, or seabirds) has the potential to impact higher tropic levels. For instance, reduction in the availability of small forage fish is likely to be contributing to the breeding success of some marine birds. Climatically driven changes in plankton will also have a strong influence on the rest of the food web. More detail is given under the individual faunal group sections</w:t>
      </w:r>
      <w:r w:rsidRPr="009A1592">
        <w:rPr>
          <w:rStyle w:val="Hyperlink"/>
        </w:rPr>
        <w:t>.</w:t>
      </w:r>
    </w:p>
    <w:p w14:paraId="4D585D40" w14:textId="77777777" w:rsidR="002E6D6E" w:rsidRPr="002360A8" w:rsidRDefault="002E6D6E" w:rsidP="002E6D6E">
      <w:pPr>
        <w:rPr>
          <w:b/>
          <w:bCs/>
          <w:sz w:val="28"/>
          <w:szCs w:val="28"/>
        </w:rPr>
      </w:pPr>
      <w:r w:rsidRPr="002360A8">
        <w:rPr>
          <w:b/>
          <w:bCs/>
          <w:sz w:val="28"/>
          <w:szCs w:val="28"/>
        </w:rPr>
        <w:t>Food webs summary</w:t>
      </w:r>
    </w:p>
    <w:p w14:paraId="51FE313F" w14:textId="77777777" w:rsidR="002E6D6E" w:rsidRPr="009A1592" w:rsidRDefault="002E6D6E" w:rsidP="002E6D6E">
      <w:r w:rsidRPr="009A1592">
        <w:t xml:space="preserve">Historic fishing activity has had a large impact on fish community structure which is a key component of marine food webs. With improved fisheries management focusing on stocks, some recovery is occurring. However, the management of fish stocks solely to </w:t>
      </w:r>
      <w:r w:rsidRPr="009A1592">
        <w:lastRenderedPageBreak/>
        <w:t>safeguard future fisheries will not necessarily lead to all food web targets being met. Changes in plankton are likely driven by prevailing environmental conditions, but other impacts cannot be ruled out.</w:t>
      </w:r>
    </w:p>
    <w:p w14:paraId="1FB4254A" w14:textId="77777777" w:rsidR="002E6D6E" w:rsidRPr="009A1592" w:rsidRDefault="002E6D6E" w:rsidP="002E6D6E">
      <w:pPr>
        <w:pStyle w:val="Heading2"/>
      </w:pPr>
      <w:bookmarkStart w:id="143" w:name="_Toc139623353"/>
      <w:bookmarkStart w:id="144" w:name="_Toc139636263"/>
      <w:bookmarkStart w:id="145" w:name="_Toc155341337"/>
      <w:bookmarkStart w:id="146" w:name="_Toc158640472"/>
      <w:bookmarkStart w:id="147" w:name="_Toc158825663"/>
      <w:bookmarkStart w:id="148" w:name="_Toc233111277"/>
      <w:r w:rsidRPr="009A1592">
        <w:t xml:space="preserve">D10 – </w:t>
      </w:r>
      <w:hyperlink r:id="rId194">
        <w:r w:rsidRPr="009A1592">
          <w:rPr>
            <w:rStyle w:val="Hyperlink"/>
          </w:rPr>
          <w:t>Marine Litter</w:t>
        </w:r>
        <w:bookmarkEnd w:id="143"/>
        <w:bookmarkEnd w:id="144"/>
        <w:bookmarkEnd w:id="145"/>
        <w:bookmarkEnd w:id="146"/>
        <w:bookmarkEnd w:id="147"/>
        <w:bookmarkEnd w:id="148"/>
      </w:hyperlink>
    </w:p>
    <w:p w14:paraId="5D0754D5" w14:textId="77777777" w:rsidR="002E6D6E" w:rsidRDefault="002E6D6E" w:rsidP="002E6D6E">
      <w:r w:rsidRPr="009A1592">
        <w:t xml:space="preserve">To achieve Good Environmental Status for marine litter, the high-level objective is that ‘the amount of litter and its degradation products on coastlines and in the marine environment is reducing and levels do not pose a significant risk to the environment and marine life.’ According to the </w:t>
      </w:r>
      <w:hyperlink r:id="rId195" w:history="1">
        <w:r>
          <w:rPr>
            <w:rStyle w:val="Hyperlink"/>
          </w:rPr>
          <w:t>2019 UKMS updated part 1 assessment</w:t>
        </w:r>
      </w:hyperlink>
      <w:r w:rsidRPr="009A1592">
        <w:t xml:space="preserve">, GES has not been achieved for marine litter, and it remains a significant pressure on marine ecosystems. The baseline environmental condition with respect to </w:t>
      </w:r>
      <w:hyperlink r:id="rId196" w:history="1">
        <w:r>
          <w:rPr>
            <w:color w:val="0000FF"/>
            <w:u w:val="single"/>
          </w:rPr>
          <w:t>marine litter</w:t>
        </w:r>
      </w:hyperlink>
      <w:r>
        <w:rPr>
          <w:color w:val="0000FF"/>
          <w:u w:val="single"/>
        </w:rPr>
        <w:t xml:space="preserve"> </w:t>
      </w:r>
      <w:r w:rsidRPr="009A1592">
        <w:t xml:space="preserve">is therefore one where improvement is required to meet GES. A summary of the current status is shown in Table </w:t>
      </w:r>
      <w:r>
        <w:t>A</w:t>
      </w:r>
      <w:r w:rsidRPr="009A1592">
        <w:t xml:space="preserve">7.  </w:t>
      </w:r>
    </w:p>
    <w:p w14:paraId="7D4E5E1F" w14:textId="77777777" w:rsidR="002E6D6E" w:rsidRPr="00EE10D0" w:rsidRDefault="002E6D6E" w:rsidP="002E6D6E">
      <w:pPr>
        <w:rPr>
          <w:b/>
          <w:bCs/>
        </w:rPr>
      </w:pPr>
      <w:r w:rsidRPr="00EE10D0">
        <w:rPr>
          <w:b/>
          <w:bCs/>
        </w:rPr>
        <w:t xml:space="preserve">Table A7.  Detail from the 2019 UKMS assessment on </w:t>
      </w:r>
      <w:hyperlink r:id="rId197" w:history="1">
        <w:r w:rsidRPr="007E4E8C">
          <w:rPr>
            <w:rStyle w:val="Hyperlink"/>
            <w:b/>
            <w:bCs/>
          </w:rPr>
          <w:t xml:space="preserve">D10 Marine Litter </w:t>
        </w:r>
      </w:hyperlink>
      <w:r w:rsidRPr="00EE10D0">
        <w:rPr>
          <w:b/>
          <w:bCs/>
        </w:rPr>
        <w:t xml:space="preserve">. </w:t>
      </w:r>
      <w:r w:rsidRPr="00C70899">
        <w:t xml:space="preserve">Taken from </w:t>
      </w:r>
      <w:hyperlink r:id="rId198">
        <w:r>
          <w:rPr>
            <w:rStyle w:val="Hyperlink"/>
          </w:rPr>
          <w:t>Marine Strategy Part One: UK updated assessment and Good Environmental Status</w:t>
        </w:r>
      </w:hyperlink>
      <w:r w:rsidRPr="00C70899">
        <w:t xml:space="preserve">) and </w:t>
      </w:r>
      <w:hyperlink r:id="rId199">
        <w:r>
          <w:rPr>
            <w:rStyle w:val="Hyperlink"/>
          </w:rPr>
          <w:t>the UKMS Marine Online Assessment Tool</w:t>
        </w:r>
      </w:hyperlink>
      <w:r w:rsidRPr="00C70899">
        <w:t xml:space="preserve">. </w:t>
      </w:r>
    </w:p>
    <w:tbl>
      <w:tblPr>
        <w:tblpPr w:leftFromText="180" w:rightFromText="180" w:vertAnchor="text" w:horzAnchor="margin" w:tblpY="94"/>
        <w:tblW w:w="0" w:type="auto"/>
        <w:tblBorders>
          <w:top w:val="single" w:sz="4" w:space="0" w:color="008938"/>
          <w:left w:val="single" w:sz="4" w:space="0" w:color="008938"/>
          <w:bottom w:val="single" w:sz="4" w:space="0" w:color="008938"/>
          <w:right w:val="single" w:sz="4" w:space="0" w:color="008938"/>
          <w:insideH w:val="single" w:sz="4" w:space="0" w:color="008938"/>
          <w:insideV w:val="single" w:sz="4" w:space="0" w:color="008938"/>
        </w:tblBorders>
        <w:tblLook w:val="04A0" w:firstRow="1" w:lastRow="0" w:firstColumn="1" w:lastColumn="0" w:noHBand="0" w:noVBand="1"/>
      </w:tblPr>
      <w:tblGrid>
        <w:gridCol w:w="2972"/>
        <w:gridCol w:w="1843"/>
        <w:gridCol w:w="2126"/>
        <w:gridCol w:w="2126"/>
      </w:tblGrid>
      <w:tr w:rsidR="002E6D6E" w:rsidRPr="0062459D" w14:paraId="436A18F3" w14:textId="77777777" w:rsidTr="00A677F1">
        <w:trPr>
          <w:trHeight w:val="274"/>
          <w:tblHeader/>
        </w:trPr>
        <w:tc>
          <w:tcPr>
            <w:tcW w:w="2972" w:type="dxa"/>
            <w:shd w:val="clear" w:color="auto" w:fill="008938"/>
            <w:vAlign w:val="center"/>
            <w:hideMark/>
          </w:tcPr>
          <w:p w14:paraId="427DB6EF" w14:textId="77777777" w:rsidR="002E6D6E" w:rsidRPr="0062459D" w:rsidRDefault="002E6D6E" w:rsidP="00A677F1">
            <w:pPr>
              <w:spacing w:before="240" w:line="240" w:lineRule="auto"/>
              <w:rPr>
                <w:rFonts w:eastAsia="Times New Roman" w:cstheme="minorHAnsi"/>
                <w:b/>
                <w:bCs/>
                <w:color w:val="FFFFFF" w:themeColor="background1"/>
                <w:kern w:val="2"/>
                <w:sz w:val="20"/>
                <w:szCs w:val="20"/>
                <w:lang w:eastAsia="en-GB"/>
                <w14:ligatures w14:val="standardContextual"/>
              </w:rPr>
            </w:pPr>
            <w:r w:rsidRPr="0062459D">
              <w:rPr>
                <w:rFonts w:eastAsia="Times New Roman" w:cstheme="minorHAnsi"/>
                <w:b/>
                <w:bCs/>
                <w:color w:val="FFFFFF" w:themeColor="background1"/>
                <w:kern w:val="2"/>
                <w:sz w:val="20"/>
                <w:szCs w:val="20"/>
                <w:lang w:eastAsia="en-GB"/>
                <w14:ligatures w14:val="standardContextual"/>
              </w:rPr>
              <w:t xml:space="preserve">Target </w:t>
            </w:r>
          </w:p>
        </w:tc>
        <w:tc>
          <w:tcPr>
            <w:tcW w:w="1843" w:type="dxa"/>
            <w:shd w:val="clear" w:color="auto" w:fill="008938"/>
            <w:vAlign w:val="center"/>
            <w:hideMark/>
          </w:tcPr>
          <w:p w14:paraId="6BDFC969" w14:textId="77777777" w:rsidR="002E6D6E" w:rsidRPr="0062459D" w:rsidRDefault="002E6D6E" w:rsidP="00A677F1">
            <w:pPr>
              <w:spacing w:before="240" w:line="240" w:lineRule="auto"/>
              <w:rPr>
                <w:rFonts w:eastAsia="Times New Roman" w:cstheme="minorHAnsi"/>
                <w:b/>
                <w:bCs/>
                <w:color w:val="FFFFFF" w:themeColor="background1"/>
                <w:kern w:val="2"/>
                <w:sz w:val="20"/>
                <w:szCs w:val="20"/>
                <w:lang w:eastAsia="en-GB"/>
                <w14:ligatures w14:val="standardContextual"/>
              </w:rPr>
            </w:pPr>
            <w:r w:rsidRPr="0062459D">
              <w:rPr>
                <w:rFonts w:eastAsia="Times New Roman" w:cstheme="minorHAnsi"/>
                <w:b/>
                <w:bCs/>
                <w:color w:val="FFFFFF" w:themeColor="background1"/>
                <w:kern w:val="2"/>
                <w:sz w:val="20"/>
                <w:szCs w:val="20"/>
                <w:lang w:eastAsia="en-GB"/>
                <w14:ligatures w14:val="standardContextual"/>
              </w:rPr>
              <w:t>Indicator</w:t>
            </w:r>
          </w:p>
        </w:tc>
        <w:tc>
          <w:tcPr>
            <w:tcW w:w="2126" w:type="dxa"/>
            <w:shd w:val="clear" w:color="auto" w:fill="008938"/>
            <w:vAlign w:val="center"/>
            <w:hideMark/>
          </w:tcPr>
          <w:p w14:paraId="033EB224" w14:textId="77777777" w:rsidR="002E6D6E" w:rsidRPr="0062459D" w:rsidRDefault="002E6D6E" w:rsidP="00A677F1">
            <w:pPr>
              <w:spacing w:before="240" w:line="240" w:lineRule="auto"/>
              <w:rPr>
                <w:rFonts w:eastAsia="Times New Roman" w:cstheme="minorHAnsi"/>
                <w:b/>
                <w:bCs/>
                <w:color w:val="FFFFFF" w:themeColor="background1"/>
                <w:kern w:val="2"/>
                <w:sz w:val="20"/>
                <w:szCs w:val="20"/>
                <w:lang w:eastAsia="en-GB"/>
                <w14:ligatures w14:val="standardContextual"/>
              </w:rPr>
            </w:pPr>
            <w:r w:rsidRPr="0062459D">
              <w:rPr>
                <w:rFonts w:eastAsia="Times New Roman" w:cstheme="minorHAnsi"/>
                <w:b/>
                <w:bCs/>
                <w:color w:val="FFFFFF" w:themeColor="background1"/>
                <w:kern w:val="2"/>
                <w:sz w:val="20"/>
                <w:szCs w:val="20"/>
                <w:lang w:eastAsia="en-GB"/>
                <w14:ligatures w14:val="standardContextual"/>
              </w:rPr>
              <w:t>North Sea</w:t>
            </w:r>
          </w:p>
        </w:tc>
        <w:tc>
          <w:tcPr>
            <w:tcW w:w="2126" w:type="dxa"/>
            <w:shd w:val="clear" w:color="auto" w:fill="008938"/>
            <w:vAlign w:val="center"/>
            <w:hideMark/>
          </w:tcPr>
          <w:p w14:paraId="1744BF43" w14:textId="77777777" w:rsidR="002E6D6E" w:rsidRPr="0062459D" w:rsidRDefault="002E6D6E" w:rsidP="00A677F1">
            <w:pPr>
              <w:spacing w:before="240" w:line="240" w:lineRule="auto"/>
              <w:rPr>
                <w:rFonts w:eastAsia="Times New Roman" w:cstheme="minorHAnsi"/>
                <w:b/>
                <w:bCs/>
                <w:color w:val="FFFFFF" w:themeColor="background1"/>
                <w:kern w:val="2"/>
                <w:sz w:val="20"/>
                <w:szCs w:val="20"/>
                <w:lang w:eastAsia="en-GB"/>
                <w14:ligatures w14:val="standardContextual"/>
              </w:rPr>
            </w:pPr>
            <w:r w:rsidRPr="0062459D">
              <w:rPr>
                <w:rFonts w:eastAsia="Times New Roman" w:cstheme="minorHAnsi"/>
                <w:b/>
                <w:bCs/>
                <w:color w:val="FFFFFF" w:themeColor="background1"/>
                <w:kern w:val="2"/>
                <w:sz w:val="20"/>
                <w:szCs w:val="20"/>
                <w:lang w:eastAsia="en-GB"/>
                <w14:ligatures w14:val="standardContextual"/>
              </w:rPr>
              <w:t>Celtic Seas</w:t>
            </w:r>
          </w:p>
        </w:tc>
      </w:tr>
      <w:tr w:rsidR="002E6D6E" w:rsidRPr="0062459D" w14:paraId="56BA6757" w14:textId="77777777" w:rsidTr="00A677F1">
        <w:trPr>
          <w:trHeight w:val="1020"/>
        </w:trPr>
        <w:tc>
          <w:tcPr>
            <w:tcW w:w="2972" w:type="dxa"/>
            <w:vAlign w:val="center"/>
            <w:hideMark/>
          </w:tcPr>
          <w:p w14:paraId="584C082E" w14:textId="77777777" w:rsidR="002E6D6E" w:rsidRPr="0062459D" w:rsidRDefault="002E6D6E" w:rsidP="00A677F1">
            <w:pPr>
              <w:spacing w:before="240" w:line="240" w:lineRule="auto"/>
              <w:rPr>
                <w:rFonts w:eastAsia="Times New Roman" w:cstheme="minorHAnsi"/>
                <w:color w:val="000000"/>
                <w:kern w:val="2"/>
                <w:sz w:val="20"/>
                <w:szCs w:val="20"/>
                <w:lang w:eastAsia="en-GB"/>
                <w14:ligatures w14:val="standardContextual"/>
              </w:rPr>
            </w:pPr>
            <w:r w:rsidRPr="0062459D">
              <w:rPr>
                <w:rFonts w:eastAsia="Times New Roman" w:cstheme="minorHAnsi"/>
                <w:color w:val="000000"/>
                <w:kern w:val="2"/>
                <w:sz w:val="20"/>
                <w:szCs w:val="20"/>
                <w:lang w:eastAsia="en-GB"/>
                <w14:ligatures w14:val="standardContextual"/>
              </w:rPr>
              <w:t>A decrease in the total amount of the most common categories of litter found on surveyed beaches.</w:t>
            </w:r>
          </w:p>
        </w:tc>
        <w:tc>
          <w:tcPr>
            <w:tcW w:w="1843" w:type="dxa"/>
            <w:vAlign w:val="center"/>
            <w:hideMark/>
          </w:tcPr>
          <w:p w14:paraId="77E2A7BF" w14:textId="77777777" w:rsidR="002E6D6E" w:rsidRPr="00754CB2" w:rsidRDefault="002E6D6E" w:rsidP="00A677F1">
            <w:pPr>
              <w:spacing w:before="240" w:line="240" w:lineRule="auto"/>
              <w:rPr>
                <w:color w:val="0D6EFD"/>
                <w:sz w:val="20"/>
                <w:szCs w:val="20"/>
                <w:u w:val="single"/>
                <w:shd w:val="clear" w:color="auto" w:fill="FFFFFF"/>
              </w:rPr>
            </w:pPr>
            <w:hyperlink r:id="rId200" w:tooltip="Abundance, Composition and Trends of Beach Litter" w:history="1">
              <w:r w:rsidRPr="00754CB2">
                <w:rPr>
                  <w:color w:val="0D6EFD"/>
                  <w:sz w:val="20"/>
                  <w:szCs w:val="20"/>
                  <w:u w:val="single"/>
                  <w:shd w:val="clear" w:color="auto" w:fill="FFFFFF"/>
                </w:rPr>
                <w:t>Presence of litter (beaches).</w:t>
              </w:r>
            </w:hyperlink>
          </w:p>
        </w:tc>
        <w:tc>
          <w:tcPr>
            <w:tcW w:w="2126" w:type="dxa"/>
            <w:shd w:val="clear" w:color="auto" w:fill="FF0000"/>
            <w:vAlign w:val="center"/>
            <w:hideMark/>
          </w:tcPr>
          <w:p w14:paraId="4D4A3ED3" w14:textId="77777777" w:rsidR="002E6D6E" w:rsidRPr="0062459D" w:rsidRDefault="002E6D6E" w:rsidP="00A677F1">
            <w:pPr>
              <w:spacing w:before="240" w:line="240" w:lineRule="auto"/>
              <w:rPr>
                <w:rFonts w:eastAsia="Times New Roman" w:cstheme="minorHAnsi"/>
                <w:color w:val="000000"/>
                <w:kern w:val="2"/>
                <w:sz w:val="20"/>
                <w:szCs w:val="20"/>
                <w:lang w:eastAsia="en-GB"/>
                <w14:ligatures w14:val="standardContextual"/>
              </w:rPr>
            </w:pPr>
            <w:r w:rsidRPr="0062459D">
              <w:rPr>
                <w:rFonts w:eastAsia="Times New Roman" w:cstheme="minorHAnsi"/>
                <w:color w:val="000000"/>
                <w:kern w:val="2"/>
                <w:sz w:val="20"/>
                <w:szCs w:val="20"/>
                <w:lang w:eastAsia="en-GB"/>
                <w14:ligatures w14:val="standardContextual"/>
              </w:rPr>
              <w:t>GES not achieved</w:t>
            </w:r>
          </w:p>
        </w:tc>
        <w:tc>
          <w:tcPr>
            <w:tcW w:w="2126" w:type="dxa"/>
            <w:shd w:val="clear" w:color="auto" w:fill="FF0000"/>
            <w:vAlign w:val="center"/>
            <w:hideMark/>
          </w:tcPr>
          <w:p w14:paraId="345908FB" w14:textId="77777777" w:rsidR="002E6D6E" w:rsidRPr="0062459D" w:rsidRDefault="002E6D6E" w:rsidP="00A677F1">
            <w:pPr>
              <w:spacing w:before="240" w:line="240" w:lineRule="auto"/>
              <w:rPr>
                <w:rFonts w:eastAsia="Times New Roman" w:cstheme="minorHAnsi"/>
                <w:color w:val="000000"/>
                <w:kern w:val="2"/>
                <w:sz w:val="20"/>
                <w:szCs w:val="20"/>
                <w:lang w:eastAsia="en-GB"/>
                <w14:ligatures w14:val="standardContextual"/>
              </w:rPr>
            </w:pPr>
            <w:r w:rsidRPr="0062459D">
              <w:rPr>
                <w:rFonts w:eastAsia="Times New Roman" w:cstheme="minorHAnsi"/>
                <w:color w:val="000000"/>
                <w:kern w:val="2"/>
                <w:sz w:val="20"/>
                <w:szCs w:val="20"/>
                <w:lang w:eastAsia="en-GB"/>
                <w14:ligatures w14:val="standardContextual"/>
              </w:rPr>
              <w:t>GES not achieved</w:t>
            </w:r>
          </w:p>
        </w:tc>
      </w:tr>
      <w:tr w:rsidR="002E6D6E" w:rsidRPr="0062459D" w14:paraId="0619582E" w14:textId="77777777" w:rsidTr="00A677F1">
        <w:trPr>
          <w:trHeight w:val="1285"/>
        </w:trPr>
        <w:tc>
          <w:tcPr>
            <w:tcW w:w="2972" w:type="dxa"/>
            <w:vAlign w:val="center"/>
          </w:tcPr>
          <w:p w14:paraId="481B4C7F" w14:textId="77777777" w:rsidR="002E6D6E" w:rsidRPr="0062459D" w:rsidRDefault="002E6D6E" w:rsidP="00A677F1">
            <w:pPr>
              <w:spacing w:before="240" w:line="240" w:lineRule="auto"/>
              <w:rPr>
                <w:rFonts w:eastAsia="Times New Roman" w:cstheme="minorHAnsi"/>
                <w:color w:val="000000"/>
                <w:kern w:val="2"/>
                <w:sz w:val="20"/>
                <w:szCs w:val="20"/>
                <w:lang w:eastAsia="en-GB"/>
                <w14:ligatures w14:val="standardContextual"/>
              </w:rPr>
            </w:pPr>
            <w:r w:rsidRPr="0062459D">
              <w:rPr>
                <w:rFonts w:eastAsia="Times New Roman" w:cstheme="minorHAnsi"/>
                <w:color w:val="000000"/>
                <w:kern w:val="2"/>
                <w:sz w:val="20"/>
                <w:szCs w:val="20"/>
                <w:lang w:eastAsia="en-GB"/>
                <w14:ligatures w14:val="standardContextual"/>
              </w:rPr>
              <w:t>A decrease in the number of items of litter on the seabed.</w:t>
            </w:r>
          </w:p>
        </w:tc>
        <w:tc>
          <w:tcPr>
            <w:tcW w:w="1843" w:type="dxa"/>
            <w:vAlign w:val="center"/>
          </w:tcPr>
          <w:p w14:paraId="5A528072" w14:textId="77777777" w:rsidR="002E6D6E" w:rsidRPr="0062459D" w:rsidRDefault="002E6D6E" w:rsidP="00A677F1">
            <w:pPr>
              <w:spacing w:before="240" w:line="240" w:lineRule="auto"/>
              <w:rPr>
                <w:rFonts w:eastAsia="Times New Roman" w:cstheme="minorHAnsi"/>
                <w:color w:val="0000FF"/>
                <w:kern w:val="2"/>
                <w:sz w:val="20"/>
                <w:szCs w:val="20"/>
                <w:u w:val="single"/>
                <w:lang w:eastAsia="en-GB"/>
                <w14:ligatures w14:val="standardContextual"/>
              </w:rPr>
            </w:pPr>
            <w:hyperlink r:id="rId201" w:history="1">
              <w:r w:rsidRPr="00754CB2">
                <w:rPr>
                  <w:color w:val="0D6EFD"/>
                  <w:sz w:val="20"/>
                  <w:szCs w:val="20"/>
                  <w:u w:val="single"/>
                  <w:shd w:val="clear" w:color="auto" w:fill="FFFFFF"/>
                </w:rPr>
                <w:t>Presence of litter (seabed)</w:t>
              </w:r>
            </w:hyperlink>
            <w:r w:rsidRPr="00754CB2">
              <w:rPr>
                <w:color w:val="0D6EFD"/>
                <w:sz w:val="20"/>
                <w:szCs w:val="20"/>
                <w:u w:val="single"/>
                <w:shd w:val="clear" w:color="auto" w:fill="FFFFFF"/>
              </w:rPr>
              <w:t> </w:t>
            </w:r>
          </w:p>
        </w:tc>
        <w:tc>
          <w:tcPr>
            <w:tcW w:w="2126" w:type="dxa"/>
            <w:shd w:val="clear" w:color="auto" w:fill="D9D9D9" w:themeFill="background1" w:themeFillShade="D9"/>
            <w:vAlign w:val="center"/>
          </w:tcPr>
          <w:p w14:paraId="2A168D3A" w14:textId="77777777" w:rsidR="002E6D6E" w:rsidRPr="0062459D" w:rsidRDefault="002E6D6E" w:rsidP="00A677F1">
            <w:pPr>
              <w:spacing w:before="240" w:line="240" w:lineRule="auto"/>
              <w:rPr>
                <w:rFonts w:eastAsia="Times New Roman" w:cstheme="minorHAnsi"/>
                <w:color w:val="000000"/>
                <w:kern w:val="2"/>
                <w:sz w:val="20"/>
                <w:szCs w:val="20"/>
                <w:lang w:eastAsia="en-GB"/>
                <w14:ligatures w14:val="standardContextual"/>
              </w:rPr>
            </w:pPr>
            <w:r w:rsidRPr="0062459D">
              <w:rPr>
                <w:rFonts w:eastAsia="Times New Roman" w:cstheme="minorHAnsi"/>
                <w:color w:val="000000"/>
                <w:kern w:val="2"/>
                <w:sz w:val="20"/>
                <w:szCs w:val="20"/>
                <w:lang w:eastAsia="en-GB"/>
                <w14:ligatures w14:val="standardContextual"/>
              </w:rPr>
              <w:t>GES status uncertain</w:t>
            </w:r>
          </w:p>
        </w:tc>
        <w:tc>
          <w:tcPr>
            <w:tcW w:w="2126" w:type="dxa"/>
            <w:shd w:val="clear" w:color="auto" w:fill="D9D9D9" w:themeFill="background1" w:themeFillShade="D9"/>
            <w:vAlign w:val="center"/>
          </w:tcPr>
          <w:p w14:paraId="3E34AE8E" w14:textId="77777777" w:rsidR="002E6D6E" w:rsidRPr="0062459D" w:rsidRDefault="002E6D6E" w:rsidP="00A677F1">
            <w:pPr>
              <w:spacing w:before="240" w:line="240" w:lineRule="auto"/>
              <w:rPr>
                <w:rFonts w:eastAsia="Times New Roman" w:cstheme="minorHAnsi"/>
                <w:color w:val="000000"/>
                <w:kern w:val="2"/>
                <w:sz w:val="20"/>
                <w:szCs w:val="20"/>
                <w:lang w:eastAsia="en-GB"/>
                <w14:ligatures w14:val="standardContextual"/>
              </w:rPr>
            </w:pPr>
            <w:r w:rsidRPr="0062459D">
              <w:rPr>
                <w:rFonts w:eastAsia="Times New Roman" w:cstheme="minorHAnsi"/>
                <w:color w:val="000000"/>
                <w:kern w:val="2"/>
                <w:sz w:val="20"/>
                <w:szCs w:val="20"/>
                <w:lang w:eastAsia="en-GB"/>
                <w14:ligatures w14:val="standardContextual"/>
              </w:rPr>
              <w:t>GES status uncertain</w:t>
            </w:r>
          </w:p>
        </w:tc>
      </w:tr>
      <w:tr w:rsidR="002E6D6E" w:rsidRPr="0062459D" w14:paraId="0C204DB9" w14:textId="77777777" w:rsidTr="00A677F1">
        <w:trPr>
          <w:trHeight w:val="1103"/>
        </w:trPr>
        <w:tc>
          <w:tcPr>
            <w:tcW w:w="2972" w:type="dxa"/>
            <w:vAlign w:val="center"/>
            <w:hideMark/>
          </w:tcPr>
          <w:p w14:paraId="155880FB" w14:textId="77777777" w:rsidR="002E6D6E" w:rsidRPr="0062459D" w:rsidRDefault="002E6D6E" w:rsidP="00A677F1">
            <w:pPr>
              <w:spacing w:before="240" w:line="240" w:lineRule="auto"/>
              <w:rPr>
                <w:rFonts w:eastAsia="Times New Roman" w:cstheme="minorHAnsi"/>
                <w:color w:val="000000"/>
                <w:kern w:val="2"/>
                <w:sz w:val="20"/>
                <w:szCs w:val="20"/>
                <w:lang w:eastAsia="en-GB"/>
                <w14:ligatures w14:val="standardContextual"/>
              </w:rPr>
            </w:pPr>
            <w:r w:rsidRPr="0062459D">
              <w:rPr>
                <w:rFonts w:eastAsia="Times New Roman" w:cstheme="minorHAnsi"/>
                <w:color w:val="000000"/>
                <w:kern w:val="2"/>
                <w:sz w:val="20"/>
                <w:szCs w:val="20"/>
                <w:lang w:eastAsia="en-GB"/>
                <w14:ligatures w14:val="standardContextual"/>
              </w:rPr>
              <w:t>A downward trend in the number of northern fulmars with more than 0.1g of plastic particles in their stomach.</w:t>
            </w:r>
          </w:p>
        </w:tc>
        <w:tc>
          <w:tcPr>
            <w:tcW w:w="1843" w:type="dxa"/>
            <w:vAlign w:val="center"/>
            <w:hideMark/>
          </w:tcPr>
          <w:p w14:paraId="7F58CD5C" w14:textId="77777777" w:rsidR="002E6D6E" w:rsidRPr="00E2273A" w:rsidRDefault="002E6D6E" w:rsidP="00A677F1">
            <w:pPr>
              <w:spacing w:before="240" w:line="240" w:lineRule="auto"/>
              <w:rPr>
                <w:rFonts w:eastAsia="Times New Roman"/>
                <w:color w:val="0000FF"/>
                <w:kern w:val="2"/>
                <w:sz w:val="20"/>
                <w:szCs w:val="20"/>
                <w:u w:val="single"/>
                <w:lang w:eastAsia="en-GB"/>
                <w14:ligatures w14:val="standardContextual"/>
              </w:rPr>
            </w:pPr>
            <w:hyperlink r:id="rId202" w:history="1">
              <w:r w:rsidRPr="00E2273A">
                <w:rPr>
                  <w:color w:val="0D6EFD"/>
                  <w:sz w:val="20"/>
                  <w:szCs w:val="20"/>
                  <w:u w:val="single"/>
                  <w:shd w:val="clear" w:color="auto" w:fill="FFFFFF"/>
                </w:rPr>
                <w:t>Presence of floating litter</w:t>
              </w:r>
            </w:hyperlink>
            <w:r w:rsidRPr="00E2273A">
              <w:rPr>
                <w:color w:val="0B0C0C"/>
                <w:sz w:val="20"/>
                <w:szCs w:val="20"/>
                <w:shd w:val="clear" w:color="auto" w:fill="FFFFFF"/>
              </w:rPr>
              <w:t> </w:t>
            </w:r>
          </w:p>
        </w:tc>
        <w:tc>
          <w:tcPr>
            <w:tcW w:w="2126" w:type="dxa"/>
            <w:shd w:val="clear" w:color="auto" w:fill="D9D9D9" w:themeFill="background1" w:themeFillShade="D9"/>
            <w:vAlign w:val="center"/>
            <w:hideMark/>
          </w:tcPr>
          <w:p w14:paraId="0CCB3AC3" w14:textId="77777777" w:rsidR="002E6D6E" w:rsidRPr="0062459D" w:rsidRDefault="002E6D6E" w:rsidP="00A677F1">
            <w:pPr>
              <w:spacing w:before="240" w:line="240" w:lineRule="auto"/>
              <w:rPr>
                <w:rFonts w:eastAsia="Times New Roman" w:cstheme="minorHAnsi"/>
                <w:color w:val="000000"/>
                <w:kern w:val="2"/>
                <w:sz w:val="20"/>
                <w:szCs w:val="20"/>
                <w:lang w:eastAsia="en-GB"/>
                <w14:ligatures w14:val="standardContextual"/>
              </w:rPr>
            </w:pPr>
            <w:r w:rsidRPr="0062459D">
              <w:rPr>
                <w:rFonts w:eastAsia="Times New Roman" w:cstheme="minorHAnsi"/>
                <w:color w:val="000000"/>
                <w:kern w:val="2"/>
                <w:sz w:val="20"/>
                <w:szCs w:val="20"/>
                <w:lang w:eastAsia="en-GB"/>
                <w14:ligatures w14:val="standardContextual"/>
              </w:rPr>
              <w:t>GES status uncertain</w:t>
            </w:r>
          </w:p>
        </w:tc>
        <w:tc>
          <w:tcPr>
            <w:tcW w:w="2126" w:type="dxa"/>
            <w:shd w:val="clear" w:color="auto" w:fill="D9D9D9" w:themeFill="background1" w:themeFillShade="D9"/>
            <w:vAlign w:val="center"/>
          </w:tcPr>
          <w:p w14:paraId="6B99F386" w14:textId="77777777" w:rsidR="002E6D6E" w:rsidRPr="0062459D" w:rsidRDefault="002E6D6E" w:rsidP="00A677F1">
            <w:pPr>
              <w:spacing w:before="240" w:line="240" w:lineRule="auto"/>
              <w:rPr>
                <w:rFonts w:eastAsia="Times New Roman" w:cstheme="minorHAnsi"/>
                <w:color w:val="000000"/>
                <w:kern w:val="2"/>
                <w:sz w:val="20"/>
                <w:szCs w:val="20"/>
                <w:lang w:eastAsia="en-GB"/>
                <w14:ligatures w14:val="standardContextual"/>
              </w:rPr>
            </w:pPr>
            <w:r w:rsidRPr="0062459D">
              <w:rPr>
                <w:rFonts w:eastAsia="Times New Roman" w:cstheme="minorHAnsi"/>
                <w:color w:val="000000"/>
                <w:kern w:val="2"/>
                <w:sz w:val="20"/>
                <w:szCs w:val="20"/>
                <w:lang w:eastAsia="en-GB"/>
                <w14:ligatures w14:val="standardContextual"/>
              </w:rPr>
              <w:t>GES status uncertain</w:t>
            </w:r>
          </w:p>
        </w:tc>
      </w:tr>
      <w:tr w:rsidR="002E6D6E" w:rsidRPr="0062459D" w14:paraId="4A2946A7" w14:textId="77777777" w:rsidTr="00A677F1">
        <w:trPr>
          <w:trHeight w:val="1103"/>
        </w:trPr>
        <w:tc>
          <w:tcPr>
            <w:tcW w:w="2972" w:type="dxa"/>
            <w:vAlign w:val="center"/>
          </w:tcPr>
          <w:p w14:paraId="4E52775E" w14:textId="77777777" w:rsidR="002E6D6E" w:rsidRPr="0062459D" w:rsidRDefault="002E6D6E" w:rsidP="00A677F1">
            <w:pPr>
              <w:spacing w:before="240" w:line="240" w:lineRule="auto"/>
              <w:rPr>
                <w:rFonts w:eastAsia="Times New Roman" w:cstheme="minorHAnsi"/>
                <w:color w:val="000000"/>
                <w:kern w:val="2"/>
                <w:sz w:val="20"/>
                <w:szCs w:val="20"/>
                <w:lang w:eastAsia="en-GB"/>
                <w14:ligatures w14:val="standardContextual"/>
              </w:rPr>
            </w:pPr>
            <w:r w:rsidRPr="0062459D">
              <w:rPr>
                <w:rFonts w:eastAsia="Times New Roman" w:cstheme="minorHAnsi"/>
                <w:color w:val="000000"/>
                <w:kern w:val="2"/>
                <w:sz w:val="20"/>
                <w:szCs w:val="20"/>
                <w:lang w:eastAsia="en-GB"/>
                <w14:ligatures w14:val="standardContextual"/>
              </w:rPr>
              <w:t>Develop an appropriate indicator to measure micro-litter in the marine environment.</w:t>
            </w:r>
          </w:p>
        </w:tc>
        <w:tc>
          <w:tcPr>
            <w:tcW w:w="1843" w:type="dxa"/>
            <w:vAlign w:val="center"/>
          </w:tcPr>
          <w:p w14:paraId="4CBA1DBA" w14:textId="77777777" w:rsidR="002E6D6E" w:rsidRPr="0062459D" w:rsidRDefault="002E6D6E" w:rsidP="00A677F1">
            <w:pPr>
              <w:spacing w:before="240" w:line="240" w:lineRule="auto"/>
              <w:rPr>
                <w:rFonts w:eastAsia="Times New Roman" w:cstheme="minorHAnsi"/>
                <w:color w:val="0563C1"/>
                <w:kern w:val="2"/>
                <w:sz w:val="20"/>
                <w:szCs w:val="20"/>
                <w:lang w:eastAsia="en-GB"/>
                <w14:ligatures w14:val="standardContextual"/>
              </w:rPr>
            </w:pPr>
            <w:r w:rsidRPr="0062459D">
              <w:rPr>
                <w:rFonts w:eastAsia="Times New Roman" w:cstheme="minorHAnsi"/>
                <w:kern w:val="2"/>
                <w:sz w:val="20"/>
                <w:szCs w:val="20"/>
                <w:lang w:eastAsia="en-GB"/>
                <w14:ligatures w14:val="standardContextual"/>
              </w:rPr>
              <w:t>In development.</w:t>
            </w:r>
          </w:p>
        </w:tc>
        <w:tc>
          <w:tcPr>
            <w:tcW w:w="2126" w:type="dxa"/>
            <w:vAlign w:val="center"/>
          </w:tcPr>
          <w:p w14:paraId="1B13347A" w14:textId="77777777" w:rsidR="002E6D6E" w:rsidRPr="0062459D" w:rsidRDefault="002E6D6E" w:rsidP="00A677F1">
            <w:pPr>
              <w:spacing w:before="240" w:line="240" w:lineRule="auto"/>
              <w:rPr>
                <w:rFonts w:eastAsia="Times New Roman" w:cstheme="minorHAnsi"/>
                <w:color w:val="000000"/>
                <w:kern w:val="2"/>
                <w:sz w:val="20"/>
                <w:szCs w:val="20"/>
                <w:lang w:eastAsia="en-GB"/>
                <w14:ligatures w14:val="standardContextual"/>
              </w:rPr>
            </w:pPr>
            <w:r w:rsidRPr="0062459D">
              <w:rPr>
                <w:rFonts w:eastAsia="Times New Roman" w:cstheme="minorHAnsi"/>
                <w:color w:val="000000"/>
                <w:kern w:val="2"/>
                <w:sz w:val="20"/>
                <w:szCs w:val="20"/>
                <w:lang w:eastAsia="en-GB"/>
                <w14:ligatures w14:val="standardContextual"/>
              </w:rPr>
              <w:t>Not assessed</w:t>
            </w:r>
          </w:p>
        </w:tc>
        <w:tc>
          <w:tcPr>
            <w:tcW w:w="2126" w:type="dxa"/>
            <w:vAlign w:val="center"/>
          </w:tcPr>
          <w:p w14:paraId="4AD0DFDF" w14:textId="77777777" w:rsidR="002E6D6E" w:rsidRPr="0062459D" w:rsidRDefault="002E6D6E" w:rsidP="00A677F1">
            <w:pPr>
              <w:spacing w:before="240" w:line="240" w:lineRule="auto"/>
              <w:rPr>
                <w:rFonts w:eastAsia="Times New Roman" w:cstheme="minorHAnsi"/>
                <w:color w:val="000000"/>
                <w:kern w:val="2"/>
                <w:sz w:val="20"/>
                <w:szCs w:val="20"/>
                <w:lang w:eastAsia="en-GB"/>
                <w14:ligatures w14:val="standardContextual"/>
              </w:rPr>
            </w:pPr>
            <w:r w:rsidRPr="0062459D">
              <w:rPr>
                <w:rFonts w:eastAsia="Times New Roman" w:cstheme="minorHAnsi"/>
                <w:color w:val="000000"/>
                <w:kern w:val="2"/>
                <w:sz w:val="20"/>
                <w:szCs w:val="20"/>
                <w:lang w:eastAsia="en-GB"/>
                <w14:ligatures w14:val="standardContextual"/>
              </w:rPr>
              <w:t>Not assessed</w:t>
            </w:r>
          </w:p>
        </w:tc>
      </w:tr>
    </w:tbl>
    <w:p w14:paraId="2C8849F0" w14:textId="77777777" w:rsidR="002E6D6E" w:rsidRDefault="002E6D6E" w:rsidP="002E6D6E">
      <w:pPr>
        <w:rPr>
          <w:b/>
          <w:bCs/>
          <w:sz w:val="28"/>
          <w:szCs w:val="28"/>
        </w:rPr>
      </w:pPr>
    </w:p>
    <w:p w14:paraId="03894ACB" w14:textId="77777777" w:rsidR="002E6D6E" w:rsidRPr="002360A8" w:rsidRDefault="002E6D6E" w:rsidP="002E6D6E">
      <w:pPr>
        <w:rPr>
          <w:b/>
          <w:bCs/>
          <w:sz w:val="28"/>
          <w:szCs w:val="28"/>
        </w:rPr>
      </w:pPr>
      <w:r w:rsidRPr="002360A8">
        <w:rPr>
          <w:b/>
          <w:bCs/>
          <w:sz w:val="28"/>
          <w:szCs w:val="28"/>
        </w:rPr>
        <w:t>Current impact of fisheries on the baseline condition</w:t>
      </w:r>
    </w:p>
    <w:p w14:paraId="4506EF9D" w14:textId="77777777" w:rsidR="002E6D6E" w:rsidRPr="009A1592" w:rsidRDefault="002E6D6E" w:rsidP="002E6D6E">
      <w:r w:rsidRPr="009A1592">
        <w:t xml:space="preserve">Fishing activities can contribute to marine litter through discarded or lost fishing gear, including nets, lines, and traps. This type of litter, also known as "ghost gear", can persist in the environment, entangling marine life, smothering benthic habitats, and introducing microplastics into the marine food chain. In addition, waste generated </w:t>
      </w:r>
      <w:r w:rsidRPr="009A1592">
        <w:lastRenderedPageBreak/>
        <w:t>onboard fishing vessels, such as packaging materials and food waste, can also contribute to marine litter when not disposed of properly.</w:t>
      </w:r>
    </w:p>
    <w:p w14:paraId="362337C5" w14:textId="77777777" w:rsidR="002E6D6E" w:rsidRPr="002360A8" w:rsidRDefault="002E6D6E" w:rsidP="002E6D6E">
      <w:pPr>
        <w:rPr>
          <w:b/>
          <w:bCs/>
          <w:sz w:val="28"/>
          <w:szCs w:val="28"/>
        </w:rPr>
      </w:pPr>
      <w:r w:rsidRPr="002360A8">
        <w:rPr>
          <w:b/>
          <w:bCs/>
          <w:sz w:val="28"/>
          <w:szCs w:val="28"/>
        </w:rPr>
        <w:t>Marine litter summary</w:t>
      </w:r>
    </w:p>
    <w:p w14:paraId="001F6353" w14:textId="77777777" w:rsidR="002E6D6E" w:rsidRPr="009A1592" w:rsidRDefault="002E6D6E" w:rsidP="002E6D6E">
      <w:r w:rsidRPr="009A1592">
        <w:t>Marine litter, including from fishing activities, is a significant pressure on marine ecosystems and water quality. The UK has not yet achieved its aim of GES for litter. Beach litter levels in the Celtic Seas have remained largely stable since the assessment in 2012, whilst beach litter levels in the Greater North Sea have slightly increased. Waste fishing material is a component of beach litter. Both floating litter and seafloor litter remain an issue, with plastic the predominant material. Achieving GES for marine litter requires improved waste management practices, the reduction of lost or discarded fishing gear, and increased awareness and monitoring of the issue.</w:t>
      </w:r>
    </w:p>
    <w:p w14:paraId="4F322A10" w14:textId="77777777" w:rsidR="002E6D6E" w:rsidRPr="009A1592" w:rsidRDefault="002E6D6E" w:rsidP="002E6D6E">
      <w:pPr>
        <w:pStyle w:val="Heading2"/>
      </w:pPr>
      <w:bookmarkStart w:id="149" w:name="_Toc139623354"/>
      <w:bookmarkStart w:id="150" w:name="_Toc139636264"/>
      <w:bookmarkStart w:id="151" w:name="_Toc155341338"/>
      <w:bookmarkStart w:id="152" w:name="_Toc158640473"/>
      <w:bookmarkStart w:id="153" w:name="_Toc158825664"/>
      <w:bookmarkStart w:id="154" w:name="_Toc233111278"/>
      <w:r w:rsidRPr="009A1592">
        <w:t xml:space="preserve">D11 – </w:t>
      </w:r>
      <w:hyperlink r:id="rId203">
        <w:r w:rsidRPr="009A1592">
          <w:rPr>
            <w:rStyle w:val="Hyperlink"/>
          </w:rPr>
          <w:t>Underwater noise</w:t>
        </w:r>
        <w:bookmarkEnd w:id="149"/>
        <w:bookmarkEnd w:id="150"/>
        <w:bookmarkEnd w:id="151"/>
        <w:bookmarkEnd w:id="152"/>
        <w:bookmarkEnd w:id="153"/>
        <w:bookmarkEnd w:id="154"/>
      </w:hyperlink>
    </w:p>
    <w:p w14:paraId="52848985" w14:textId="77777777" w:rsidR="002E6D6E" w:rsidRDefault="002E6D6E" w:rsidP="002E6D6E">
      <w:r w:rsidRPr="009A1592">
        <w:t xml:space="preserve">To achieve Good Environmental Status for underwater noise, the high-level objective is that ‘loud, low and mid frequency impulsive sounds and continuous low frequency sounds introduced into the marine environment through human activities are managed to the extent that they do not have adverse effects on marine ecosystems and animals at the population level.’ The </w:t>
      </w:r>
      <w:hyperlink r:id="rId204" w:history="1">
        <w:r>
          <w:rPr>
            <w:rStyle w:val="Hyperlink"/>
          </w:rPr>
          <w:t>2019 UKMS updated part 1 assessment</w:t>
        </w:r>
      </w:hyperlink>
      <w:r w:rsidRPr="009A1592">
        <w:t xml:space="preserve">, indicates that data on underwater noise is limited, making it difficult to determine whether GES has been achieved. However, increasing awareness of the issue has led to further research and monitoring efforts. For more information, see </w:t>
      </w:r>
      <w:hyperlink r:id="rId205" w:history="1">
        <w:r>
          <w:rPr>
            <w:rStyle w:val="Hyperlink"/>
          </w:rPr>
          <w:t>Underwater noise Report</w:t>
        </w:r>
      </w:hyperlink>
      <w:r>
        <w:rPr>
          <w:color w:val="0000FF"/>
        </w:rPr>
        <w:t xml:space="preserve">. </w:t>
      </w:r>
      <w:r w:rsidRPr="009A1592">
        <w:t xml:space="preserve">A summary of the current status is shown in Table </w:t>
      </w:r>
      <w:r>
        <w:t>A</w:t>
      </w:r>
      <w:r w:rsidRPr="009A1592">
        <w:t xml:space="preserve">8.  </w:t>
      </w:r>
    </w:p>
    <w:p w14:paraId="419C9626" w14:textId="77777777" w:rsidR="002E6D6E" w:rsidRPr="00EE10D0" w:rsidRDefault="002E6D6E" w:rsidP="002E6D6E">
      <w:pPr>
        <w:rPr>
          <w:b/>
          <w:bCs/>
        </w:rPr>
      </w:pPr>
      <w:r w:rsidRPr="00EE10D0">
        <w:rPr>
          <w:b/>
          <w:bCs/>
        </w:rPr>
        <w:t xml:space="preserve">Table A8.  Detail from the 2019 UKMS assessment on </w:t>
      </w:r>
      <w:hyperlink r:id="rId206" w:history="1">
        <w:r w:rsidRPr="00EE10D0">
          <w:rPr>
            <w:rStyle w:val="Hyperlink"/>
            <w:b/>
            <w:bCs/>
          </w:rPr>
          <w:t>D11 Underwater noise</w:t>
        </w:r>
      </w:hyperlink>
      <w:r w:rsidRPr="00EE10D0">
        <w:rPr>
          <w:b/>
          <w:bCs/>
        </w:rPr>
        <w:t xml:space="preserve">. </w:t>
      </w:r>
      <w:r w:rsidRPr="00C70899">
        <w:t xml:space="preserve">Taken from </w:t>
      </w:r>
      <w:hyperlink r:id="rId207">
        <w:r>
          <w:rPr>
            <w:rStyle w:val="Hyperlink"/>
          </w:rPr>
          <w:t>Marine Strategy Part One: UK updated assessment and Good Environmental Status</w:t>
        </w:r>
      </w:hyperlink>
      <w:r w:rsidRPr="00C70899">
        <w:t xml:space="preserve"> and the </w:t>
      </w:r>
      <w:hyperlink r:id="rId208">
        <w:r>
          <w:rPr>
            <w:rStyle w:val="Hyperlink"/>
          </w:rPr>
          <w:t>UKMS Marine Online Assessment Tool</w:t>
        </w:r>
      </w:hyperlink>
      <w:r w:rsidRPr="00C70899">
        <w:t>.</w:t>
      </w:r>
      <w:r w:rsidRPr="00EE10D0">
        <w:rPr>
          <w:b/>
          <w:bCs/>
        </w:rPr>
        <w:t xml:space="preserve"> </w:t>
      </w:r>
    </w:p>
    <w:tbl>
      <w:tblPr>
        <w:tblpPr w:leftFromText="180" w:rightFromText="180" w:vertAnchor="text" w:horzAnchor="margin" w:tblpY="94"/>
        <w:tblW w:w="0" w:type="auto"/>
        <w:tblBorders>
          <w:top w:val="single" w:sz="4" w:space="0" w:color="008938"/>
          <w:left w:val="single" w:sz="4" w:space="0" w:color="008938"/>
          <w:bottom w:val="single" w:sz="4" w:space="0" w:color="008938"/>
          <w:right w:val="single" w:sz="4" w:space="0" w:color="008938"/>
          <w:insideH w:val="single" w:sz="4" w:space="0" w:color="008938"/>
          <w:insideV w:val="single" w:sz="4" w:space="0" w:color="008938"/>
        </w:tblBorders>
        <w:tblLook w:val="04A0" w:firstRow="1" w:lastRow="0" w:firstColumn="1" w:lastColumn="0" w:noHBand="0" w:noVBand="1"/>
      </w:tblPr>
      <w:tblGrid>
        <w:gridCol w:w="2600"/>
        <w:gridCol w:w="2357"/>
        <w:gridCol w:w="2126"/>
        <w:gridCol w:w="2126"/>
      </w:tblGrid>
      <w:tr w:rsidR="002E6D6E" w:rsidRPr="000E7D50" w14:paraId="1C135FD0" w14:textId="77777777" w:rsidTr="00A677F1">
        <w:trPr>
          <w:trHeight w:val="274"/>
        </w:trPr>
        <w:tc>
          <w:tcPr>
            <w:tcW w:w="2600" w:type="dxa"/>
            <w:shd w:val="clear" w:color="auto" w:fill="008938"/>
            <w:vAlign w:val="center"/>
            <w:hideMark/>
          </w:tcPr>
          <w:p w14:paraId="2F38F9AF" w14:textId="77777777" w:rsidR="002E6D6E" w:rsidRPr="00CE6BD7" w:rsidRDefault="002E6D6E" w:rsidP="00A677F1">
            <w:pPr>
              <w:rPr>
                <w:b/>
                <w:bCs/>
                <w:color w:val="FFFFFF" w:themeColor="background1"/>
                <w:lang w:eastAsia="en-GB"/>
              </w:rPr>
            </w:pPr>
            <w:r w:rsidRPr="00CE6BD7">
              <w:rPr>
                <w:b/>
                <w:bCs/>
                <w:color w:val="FFFFFF" w:themeColor="background1"/>
                <w:lang w:eastAsia="en-GB"/>
              </w:rPr>
              <w:t>Target 2019</w:t>
            </w:r>
          </w:p>
        </w:tc>
        <w:tc>
          <w:tcPr>
            <w:tcW w:w="2357" w:type="dxa"/>
            <w:shd w:val="clear" w:color="auto" w:fill="008938"/>
            <w:vAlign w:val="center"/>
            <w:hideMark/>
          </w:tcPr>
          <w:p w14:paraId="37CF8C29" w14:textId="77777777" w:rsidR="002E6D6E" w:rsidRPr="00CE6BD7" w:rsidRDefault="002E6D6E" w:rsidP="00A677F1">
            <w:pPr>
              <w:rPr>
                <w:b/>
                <w:bCs/>
                <w:color w:val="FFFFFF" w:themeColor="background1"/>
                <w:lang w:eastAsia="en-GB"/>
              </w:rPr>
            </w:pPr>
            <w:r w:rsidRPr="00CE6BD7">
              <w:rPr>
                <w:b/>
                <w:bCs/>
                <w:color w:val="FFFFFF" w:themeColor="background1"/>
                <w:lang w:eastAsia="en-GB"/>
              </w:rPr>
              <w:t>Indicator</w:t>
            </w:r>
          </w:p>
        </w:tc>
        <w:tc>
          <w:tcPr>
            <w:tcW w:w="2126" w:type="dxa"/>
            <w:shd w:val="clear" w:color="auto" w:fill="008938"/>
            <w:vAlign w:val="center"/>
            <w:hideMark/>
          </w:tcPr>
          <w:p w14:paraId="3040D5B7" w14:textId="77777777" w:rsidR="002E6D6E" w:rsidRPr="00CE6BD7" w:rsidRDefault="002E6D6E" w:rsidP="00A677F1">
            <w:pPr>
              <w:rPr>
                <w:b/>
                <w:bCs/>
                <w:color w:val="FFFFFF" w:themeColor="background1"/>
                <w:lang w:eastAsia="en-GB"/>
              </w:rPr>
            </w:pPr>
            <w:r w:rsidRPr="00CE6BD7">
              <w:rPr>
                <w:b/>
                <w:bCs/>
                <w:color w:val="FFFFFF" w:themeColor="background1"/>
                <w:lang w:eastAsia="en-GB"/>
              </w:rPr>
              <w:t xml:space="preserve">North Sea </w:t>
            </w:r>
          </w:p>
        </w:tc>
        <w:tc>
          <w:tcPr>
            <w:tcW w:w="2126" w:type="dxa"/>
            <w:shd w:val="clear" w:color="auto" w:fill="008938"/>
            <w:vAlign w:val="center"/>
            <w:hideMark/>
          </w:tcPr>
          <w:p w14:paraId="425398A2" w14:textId="77777777" w:rsidR="002E6D6E" w:rsidRPr="00CE6BD7" w:rsidRDefault="002E6D6E" w:rsidP="00A677F1">
            <w:pPr>
              <w:rPr>
                <w:b/>
                <w:bCs/>
                <w:color w:val="FFFFFF" w:themeColor="background1"/>
                <w:lang w:eastAsia="en-GB"/>
              </w:rPr>
            </w:pPr>
            <w:r w:rsidRPr="00CE6BD7">
              <w:rPr>
                <w:b/>
                <w:bCs/>
                <w:color w:val="FFFFFF" w:themeColor="background1"/>
                <w:lang w:eastAsia="en-GB"/>
              </w:rPr>
              <w:t>Celtic Seas</w:t>
            </w:r>
          </w:p>
        </w:tc>
      </w:tr>
      <w:tr w:rsidR="002E6D6E" w:rsidRPr="009A1592" w14:paraId="27A7E0FB" w14:textId="77777777" w:rsidTr="00A677F1">
        <w:trPr>
          <w:trHeight w:val="1020"/>
        </w:trPr>
        <w:tc>
          <w:tcPr>
            <w:tcW w:w="2600" w:type="dxa"/>
            <w:vAlign w:val="center"/>
          </w:tcPr>
          <w:p w14:paraId="2E4F63B0" w14:textId="77777777" w:rsidR="002E6D6E" w:rsidRPr="009A1592" w:rsidRDefault="002E6D6E" w:rsidP="00A677F1">
            <w:pPr>
              <w:rPr>
                <w:lang w:eastAsia="en-GB"/>
              </w:rPr>
            </w:pPr>
            <w:r w:rsidRPr="009A1592">
              <w:rPr>
                <w:lang w:eastAsia="en-GB"/>
              </w:rPr>
              <w:t>Levels of anthropogenic impulsive sound sources do not exceed levels that adversely affect populations of marine animals.</w:t>
            </w:r>
          </w:p>
        </w:tc>
        <w:tc>
          <w:tcPr>
            <w:tcW w:w="2357" w:type="dxa"/>
            <w:vAlign w:val="center"/>
            <w:hideMark/>
          </w:tcPr>
          <w:p w14:paraId="36B02876" w14:textId="77777777" w:rsidR="002E6D6E" w:rsidRPr="009A1592" w:rsidRDefault="002E6D6E" w:rsidP="00A677F1">
            <w:pPr>
              <w:rPr>
                <w:lang w:eastAsia="en-GB"/>
              </w:rPr>
            </w:pPr>
          </w:p>
        </w:tc>
        <w:tc>
          <w:tcPr>
            <w:tcW w:w="2126" w:type="dxa"/>
            <w:shd w:val="clear" w:color="auto" w:fill="D9D9D9" w:themeFill="background1" w:themeFillShade="D9"/>
            <w:vAlign w:val="center"/>
            <w:hideMark/>
          </w:tcPr>
          <w:p w14:paraId="1F0D0253" w14:textId="77777777" w:rsidR="002E6D6E" w:rsidRPr="009A1592" w:rsidRDefault="002E6D6E" w:rsidP="00A677F1">
            <w:pPr>
              <w:rPr>
                <w:lang w:eastAsia="en-GB"/>
              </w:rPr>
            </w:pPr>
            <w:r w:rsidRPr="009A1592">
              <w:rPr>
                <w:lang w:eastAsia="en-GB"/>
              </w:rPr>
              <w:t>GES status uncertain</w:t>
            </w:r>
          </w:p>
        </w:tc>
        <w:tc>
          <w:tcPr>
            <w:tcW w:w="2126" w:type="dxa"/>
            <w:shd w:val="clear" w:color="auto" w:fill="D9D9D9" w:themeFill="background1" w:themeFillShade="D9"/>
            <w:vAlign w:val="center"/>
            <w:hideMark/>
          </w:tcPr>
          <w:p w14:paraId="511EDA41" w14:textId="77777777" w:rsidR="002E6D6E" w:rsidRPr="009A1592" w:rsidRDefault="002E6D6E" w:rsidP="00A677F1">
            <w:pPr>
              <w:rPr>
                <w:lang w:eastAsia="en-GB"/>
              </w:rPr>
            </w:pPr>
            <w:r w:rsidRPr="009A1592">
              <w:rPr>
                <w:lang w:eastAsia="en-GB"/>
              </w:rPr>
              <w:t>GES status uncertain</w:t>
            </w:r>
          </w:p>
        </w:tc>
      </w:tr>
      <w:tr w:rsidR="002E6D6E" w:rsidRPr="009A1592" w14:paraId="682F1FE8" w14:textId="77777777" w:rsidTr="00A677F1">
        <w:trPr>
          <w:trHeight w:val="1285"/>
        </w:trPr>
        <w:tc>
          <w:tcPr>
            <w:tcW w:w="2600" w:type="dxa"/>
            <w:vAlign w:val="center"/>
          </w:tcPr>
          <w:p w14:paraId="6E6ED034" w14:textId="77777777" w:rsidR="002E6D6E" w:rsidRPr="009A1592" w:rsidRDefault="002E6D6E" w:rsidP="00A677F1">
            <w:pPr>
              <w:rPr>
                <w:lang w:eastAsia="en-GB"/>
              </w:rPr>
            </w:pPr>
            <w:r w:rsidRPr="009A1592">
              <w:rPr>
                <w:lang w:eastAsia="en-GB"/>
              </w:rPr>
              <w:t xml:space="preserve">Levels of anthropogenic continuous low-frequency sound do not exceed the levels that adversely affect </w:t>
            </w:r>
            <w:r w:rsidRPr="009A1592">
              <w:rPr>
                <w:lang w:eastAsia="en-GB"/>
              </w:rPr>
              <w:lastRenderedPageBreak/>
              <w:t>populations of marine animals</w:t>
            </w:r>
          </w:p>
        </w:tc>
        <w:tc>
          <w:tcPr>
            <w:tcW w:w="2357" w:type="dxa"/>
            <w:vAlign w:val="center"/>
          </w:tcPr>
          <w:p w14:paraId="2C363E9F" w14:textId="77777777" w:rsidR="002E6D6E" w:rsidRPr="009A1592" w:rsidRDefault="002E6D6E" w:rsidP="00A677F1">
            <w:pPr>
              <w:rPr>
                <w:rFonts w:eastAsia="Times New Roman" w:cstheme="minorHAnsi"/>
                <w:color w:val="0563C1"/>
                <w:kern w:val="2"/>
                <w:sz w:val="20"/>
                <w:szCs w:val="20"/>
                <w:u w:val="single"/>
                <w:lang w:eastAsia="en-GB"/>
                <w14:ligatures w14:val="standardContextual"/>
              </w:rPr>
            </w:pPr>
            <w:hyperlink r:id="rId209" w:history="1">
              <w:r w:rsidRPr="009A1592">
                <w:rPr>
                  <w:rFonts w:eastAsia="Times New Roman" w:cstheme="minorHAnsi"/>
                  <w:color w:val="0000FF"/>
                  <w:kern w:val="2"/>
                  <w:sz w:val="20"/>
                  <w:szCs w:val="20"/>
                  <w:u w:val="single"/>
                  <w:lang w:eastAsia="en-GB"/>
                  <w14:ligatures w14:val="standardContextual"/>
                </w:rPr>
                <w:t>Safe levels of low anthropogenic continuous low frequency sound</w:t>
              </w:r>
            </w:hyperlink>
            <w:r w:rsidRPr="009A1592">
              <w:rPr>
                <w:rFonts w:eastAsia="Times New Roman" w:cstheme="minorHAnsi"/>
                <w:color w:val="0000FF"/>
                <w:kern w:val="2"/>
                <w:sz w:val="20"/>
                <w:szCs w:val="20"/>
                <w:u w:val="single"/>
                <w:lang w:eastAsia="en-GB"/>
                <w14:ligatures w14:val="standardContextual"/>
              </w:rPr>
              <w:t>.</w:t>
            </w:r>
          </w:p>
        </w:tc>
        <w:tc>
          <w:tcPr>
            <w:tcW w:w="2126" w:type="dxa"/>
            <w:shd w:val="clear" w:color="auto" w:fill="D9D9D9" w:themeFill="background1" w:themeFillShade="D9"/>
            <w:vAlign w:val="center"/>
          </w:tcPr>
          <w:p w14:paraId="380D2A9C" w14:textId="77777777" w:rsidR="002E6D6E" w:rsidRPr="009A1592" w:rsidRDefault="002E6D6E" w:rsidP="00A677F1">
            <w:pPr>
              <w:rPr>
                <w:lang w:eastAsia="en-GB"/>
              </w:rPr>
            </w:pPr>
            <w:r w:rsidRPr="009A1592">
              <w:rPr>
                <w:lang w:eastAsia="en-GB"/>
              </w:rPr>
              <w:t>GES status uncertain</w:t>
            </w:r>
          </w:p>
        </w:tc>
        <w:tc>
          <w:tcPr>
            <w:tcW w:w="2126" w:type="dxa"/>
            <w:shd w:val="clear" w:color="auto" w:fill="D9D9D9" w:themeFill="background1" w:themeFillShade="D9"/>
            <w:vAlign w:val="center"/>
          </w:tcPr>
          <w:p w14:paraId="6C287C22" w14:textId="77777777" w:rsidR="002E6D6E" w:rsidRPr="009A1592" w:rsidRDefault="002E6D6E" w:rsidP="00A677F1">
            <w:pPr>
              <w:rPr>
                <w:lang w:eastAsia="en-GB"/>
              </w:rPr>
            </w:pPr>
            <w:r w:rsidRPr="009A1592">
              <w:rPr>
                <w:lang w:eastAsia="en-GB"/>
              </w:rPr>
              <w:t>GES status uncertain</w:t>
            </w:r>
          </w:p>
        </w:tc>
      </w:tr>
    </w:tbl>
    <w:p w14:paraId="72E7F559" w14:textId="77777777" w:rsidR="002E6D6E" w:rsidRPr="002360A8" w:rsidRDefault="002E6D6E" w:rsidP="002E6D6E">
      <w:pPr>
        <w:rPr>
          <w:b/>
          <w:bCs/>
          <w:sz w:val="28"/>
          <w:szCs w:val="28"/>
        </w:rPr>
      </w:pPr>
      <w:r w:rsidRPr="002360A8">
        <w:rPr>
          <w:b/>
          <w:bCs/>
          <w:sz w:val="28"/>
          <w:szCs w:val="28"/>
        </w:rPr>
        <w:t>Current impact of fisheries on the baseline condition</w:t>
      </w:r>
    </w:p>
    <w:p w14:paraId="47BC5104" w14:textId="77777777" w:rsidR="002E6D6E" w:rsidRPr="009A1592" w:rsidRDefault="002E6D6E" w:rsidP="002E6D6E">
      <w:r w:rsidRPr="009A1592">
        <w:t>Fishing activities can generate underwater noise through the use of engines, sonar, and other equipment. Although fisheries are not the primary source of anthropogenic underwater noise (shipping, construction, and energy production are major contributors), they can still contribute to the overall noise pollution in the marine environment. This noise can impact marine species that rely on sound for communication, navigation, and foraging, leading to changes in behaviour, stress, and potential displacement from preferred habitats.</w:t>
      </w:r>
    </w:p>
    <w:p w14:paraId="1E7CDFB2" w14:textId="77777777" w:rsidR="002E6D6E" w:rsidRPr="002360A8" w:rsidRDefault="002E6D6E" w:rsidP="002E6D6E">
      <w:pPr>
        <w:rPr>
          <w:b/>
          <w:bCs/>
          <w:sz w:val="28"/>
          <w:szCs w:val="28"/>
        </w:rPr>
      </w:pPr>
      <w:r w:rsidRPr="002360A8">
        <w:rPr>
          <w:b/>
          <w:bCs/>
          <w:sz w:val="28"/>
          <w:szCs w:val="28"/>
        </w:rPr>
        <w:t>Summary</w:t>
      </w:r>
    </w:p>
    <w:p w14:paraId="379E6FF4" w14:textId="77777777" w:rsidR="002E6D6E" w:rsidRDefault="002E6D6E" w:rsidP="002E6D6E">
      <w:bookmarkStart w:id="155" w:name="_Appendix_C:_UK"/>
      <w:bookmarkEnd w:id="155"/>
      <w:r w:rsidRPr="009A1592">
        <w:t>Underwater noise from fisheries, while not the primary source, can still contribute to the overall noise pollution in the marine environment. Fishing vessels will contribute to underwater noise through sonar, engine noise, gear interacting with seabed and deploying and retrieving gear. The achievement of GES for underwater noise in the UK is uncertain. Research and monitoring programmes established since 2012 have provided an improved understanding of the impacts of sound on marine ecosystems. However, achieving GES for underwater noise will require better understanding and monitoring of the issue, as well as the development and implementation of strategies to manage noise pollution from various sources.</w:t>
      </w:r>
    </w:p>
    <w:p w14:paraId="5439B7A2" w14:textId="77777777" w:rsidR="002E6D6E" w:rsidRDefault="002E6D6E" w:rsidP="002E6D6E">
      <w:pPr>
        <w:rPr>
          <w:rFonts w:eastAsia="Times New Roman" w:cs="Times New Roman"/>
          <w:color w:val="008938"/>
          <w:sz w:val="44"/>
          <w:szCs w:val="28"/>
        </w:rPr>
      </w:pPr>
      <w:r>
        <w:br w:type="page"/>
      </w:r>
    </w:p>
    <w:p w14:paraId="4546B371" w14:textId="77777777" w:rsidR="002E6D6E" w:rsidRPr="004C3C5E" w:rsidRDefault="002E6D6E" w:rsidP="002E6D6E">
      <w:pPr>
        <w:pStyle w:val="Heading1"/>
        <w:numPr>
          <w:ilvl w:val="0"/>
          <w:numId w:val="0"/>
        </w:numPr>
      </w:pPr>
      <w:bookmarkStart w:id="156" w:name="_Appendix_C:_UK_2"/>
      <w:bookmarkStart w:id="157" w:name="_Toc233111279"/>
      <w:bookmarkEnd w:id="156"/>
      <w:r>
        <w:lastRenderedPageBreak/>
        <w:t>Appendix C: UK MPA designations</w:t>
      </w:r>
      <w:bookmarkEnd w:id="105"/>
      <w:bookmarkEnd w:id="157"/>
    </w:p>
    <w:p w14:paraId="445EDDFA" w14:textId="77777777" w:rsidR="002E6D6E" w:rsidRPr="004C3C5E" w:rsidRDefault="002E6D6E" w:rsidP="002E6D6E">
      <w:pPr>
        <w:pStyle w:val="ListParagraph"/>
        <w:numPr>
          <w:ilvl w:val="0"/>
          <w:numId w:val="2"/>
        </w:numPr>
        <w:rPr>
          <w:rStyle w:val="normaltextrun"/>
        </w:rPr>
      </w:pPr>
      <w:hyperlink r:id="rId210">
        <w:r w:rsidRPr="5885D483">
          <w:rPr>
            <w:rStyle w:val="normaltextrun"/>
            <w:color w:val="0563C1"/>
            <w:u w:val="single"/>
          </w:rPr>
          <w:t>Conservation of Habitats and Species Regulations</w:t>
        </w:r>
      </w:hyperlink>
      <w:r w:rsidRPr="5885D483">
        <w:rPr>
          <w:rStyle w:val="normaltextrun"/>
          <w:color w:val="0563C1"/>
          <w:u w:val="single"/>
        </w:rPr>
        <w:t xml:space="preserve"> 2017</w:t>
      </w:r>
      <w:r w:rsidRPr="5885D483">
        <w:rPr>
          <w:rStyle w:val="normaltextrun"/>
        </w:rPr>
        <w:t xml:space="preserve"> and </w:t>
      </w:r>
      <w:hyperlink r:id="rId211">
        <w:r w:rsidRPr="5885D483">
          <w:rPr>
            <w:rStyle w:val="Hyperlink"/>
          </w:rPr>
          <w:t>The Conservation of Offshore Marine Habitats and Species Regulations 2017</w:t>
        </w:r>
      </w:hyperlink>
    </w:p>
    <w:p w14:paraId="06769731" w14:textId="77777777" w:rsidR="002E6D6E" w:rsidRPr="004C3C5E" w:rsidRDefault="002E6D6E" w:rsidP="002E6D6E">
      <w:pPr>
        <w:pStyle w:val="ListParagraph"/>
        <w:numPr>
          <w:ilvl w:val="1"/>
          <w:numId w:val="2"/>
        </w:numPr>
        <w:rPr>
          <w:rStyle w:val="normaltextrun"/>
          <w:b/>
          <w:bCs/>
        </w:rPr>
      </w:pPr>
      <w:r w:rsidRPr="5885D483">
        <w:rPr>
          <w:rStyle w:val="normaltextrun"/>
        </w:rPr>
        <w:t>Special Protection Areas (SPAs)</w:t>
      </w:r>
      <w:r>
        <w:rPr>
          <w:rStyle w:val="normaltextrun"/>
        </w:rPr>
        <w:t>–</w:t>
      </w:r>
      <w:r w:rsidRPr="5885D483">
        <w:rPr>
          <w:rStyle w:val="normaltextrun"/>
        </w:rPr>
        <w:t>- England, Scot</w:t>
      </w:r>
      <w:r w:rsidRPr="5885D483">
        <w:rPr>
          <w:rStyle w:val="eop"/>
        </w:rPr>
        <w:t>land,</w:t>
      </w:r>
      <w:r w:rsidRPr="5885D483">
        <w:rPr>
          <w:rStyle w:val="normaltextrun"/>
        </w:rPr>
        <w:t xml:space="preserve"> Wales</w:t>
      </w:r>
    </w:p>
    <w:p w14:paraId="0E92DE56" w14:textId="77777777" w:rsidR="002E6D6E" w:rsidRPr="004C3C5E" w:rsidRDefault="002E6D6E" w:rsidP="002E6D6E">
      <w:pPr>
        <w:pStyle w:val="ListParagraph"/>
        <w:numPr>
          <w:ilvl w:val="1"/>
          <w:numId w:val="2"/>
        </w:numPr>
        <w:rPr>
          <w:rStyle w:val="normaltextrun"/>
          <w:b/>
          <w:bCs/>
        </w:rPr>
      </w:pPr>
      <w:r w:rsidRPr="5885D483">
        <w:rPr>
          <w:rStyle w:val="normaltextrun"/>
        </w:rPr>
        <w:t>Special Areas of Conservation (SACs)</w:t>
      </w:r>
      <w:r>
        <w:rPr>
          <w:rStyle w:val="normaltextrun"/>
        </w:rPr>
        <w:t>–</w:t>
      </w:r>
      <w:r w:rsidRPr="5885D483">
        <w:rPr>
          <w:rStyle w:val="normaltextrun"/>
        </w:rPr>
        <w:t>- England, Scot</w:t>
      </w:r>
      <w:r w:rsidRPr="5885D483">
        <w:rPr>
          <w:rStyle w:val="eop"/>
        </w:rPr>
        <w:t>land,</w:t>
      </w:r>
      <w:r w:rsidRPr="5885D483">
        <w:rPr>
          <w:rStyle w:val="normaltextrun"/>
        </w:rPr>
        <w:t xml:space="preserve"> Wales </w:t>
      </w:r>
    </w:p>
    <w:p w14:paraId="3368512D" w14:textId="77777777" w:rsidR="002E6D6E" w:rsidRPr="004C3C5E" w:rsidRDefault="002E6D6E" w:rsidP="002E6D6E">
      <w:pPr>
        <w:pStyle w:val="ListParagraph"/>
        <w:numPr>
          <w:ilvl w:val="0"/>
          <w:numId w:val="2"/>
        </w:numPr>
      </w:pPr>
      <w:hyperlink r:id="rId212">
        <w:r w:rsidRPr="5885D483">
          <w:rPr>
            <w:rStyle w:val="Hyperlink"/>
          </w:rPr>
          <w:t>Conservation (Natural Habitats, etc.) Regulations (Northern Ireland) 1995 (as amended)</w:t>
        </w:r>
      </w:hyperlink>
    </w:p>
    <w:p w14:paraId="43FEED36" w14:textId="77777777" w:rsidR="002E6D6E" w:rsidRPr="004C3C5E" w:rsidRDefault="002E6D6E" w:rsidP="002E6D6E">
      <w:pPr>
        <w:pStyle w:val="ListParagraph"/>
        <w:numPr>
          <w:ilvl w:val="0"/>
          <w:numId w:val="6"/>
        </w:numPr>
      </w:pPr>
      <w:r>
        <w:t>Special Protection Areas (SPAs) – Northern Ireland</w:t>
      </w:r>
    </w:p>
    <w:p w14:paraId="25DEFD7F" w14:textId="77777777" w:rsidR="002E6D6E" w:rsidRPr="004C3C5E" w:rsidRDefault="002E6D6E" w:rsidP="002E6D6E">
      <w:pPr>
        <w:pStyle w:val="ListParagraph"/>
        <w:numPr>
          <w:ilvl w:val="0"/>
          <w:numId w:val="6"/>
        </w:numPr>
      </w:pPr>
      <w:r>
        <w:t>Special Areas of Conservation (SACs) – Northern Ireland</w:t>
      </w:r>
    </w:p>
    <w:p w14:paraId="76AFB28C" w14:textId="77777777" w:rsidR="002E6D6E" w:rsidRPr="004C3C5E" w:rsidRDefault="002E6D6E" w:rsidP="002E6D6E">
      <w:pPr>
        <w:pStyle w:val="ListParagraph"/>
        <w:numPr>
          <w:ilvl w:val="0"/>
          <w:numId w:val="2"/>
        </w:numPr>
        <w:rPr>
          <w:rStyle w:val="normaltextrun"/>
        </w:rPr>
      </w:pPr>
      <w:hyperlink r:id="rId213">
        <w:r w:rsidRPr="5885D483">
          <w:rPr>
            <w:rStyle w:val="normaltextrun"/>
            <w:color w:val="0563C1"/>
            <w:u w:val="single"/>
          </w:rPr>
          <w:t>Marine and Coastal Access Act</w:t>
        </w:r>
      </w:hyperlink>
      <w:r w:rsidRPr="5885D483">
        <w:rPr>
          <w:rStyle w:val="normaltextrun"/>
          <w:color w:val="0563C1"/>
          <w:u w:val="single"/>
        </w:rPr>
        <w:t xml:space="preserve"> 2009</w:t>
      </w:r>
    </w:p>
    <w:p w14:paraId="4D6194A7" w14:textId="77777777" w:rsidR="002E6D6E" w:rsidRPr="004C3C5E" w:rsidRDefault="002E6D6E" w:rsidP="002E6D6E">
      <w:pPr>
        <w:pStyle w:val="ListParagraph"/>
        <w:numPr>
          <w:ilvl w:val="1"/>
          <w:numId w:val="2"/>
        </w:numPr>
        <w:rPr>
          <w:rStyle w:val="normaltextrun"/>
        </w:rPr>
      </w:pPr>
      <w:r w:rsidRPr="5885D483">
        <w:rPr>
          <w:rStyle w:val="normaltextrun"/>
        </w:rPr>
        <w:t>Marine Conservation Zones (MCZs) – England, Wales</w:t>
      </w:r>
    </w:p>
    <w:p w14:paraId="3390A4CF" w14:textId="77777777" w:rsidR="002E6D6E" w:rsidRPr="004C3C5E" w:rsidRDefault="002E6D6E" w:rsidP="002E6D6E">
      <w:pPr>
        <w:pStyle w:val="ListParagraph"/>
        <w:numPr>
          <w:ilvl w:val="1"/>
          <w:numId w:val="2"/>
        </w:numPr>
        <w:rPr>
          <w:rStyle w:val="eop"/>
        </w:rPr>
      </w:pPr>
      <w:r w:rsidRPr="5885D483">
        <w:rPr>
          <w:rStyle w:val="normaltextrun"/>
        </w:rPr>
        <w:t>Nature Conservation Marine Protected Areas (NCMPAs), offshore waters – Scot</w:t>
      </w:r>
      <w:r w:rsidRPr="5885D483">
        <w:rPr>
          <w:rStyle w:val="eop"/>
        </w:rPr>
        <w:t>land</w:t>
      </w:r>
    </w:p>
    <w:p w14:paraId="4F0F6061" w14:textId="77777777" w:rsidR="002E6D6E" w:rsidRPr="004C3C5E" w:rsidRDefault="002E6D6E" w:rsidP="002E6D6E">
      <w:pPr>
        <w:pStyle w:val="ListParagraph"/>
        <w:numPr>
          <w:ilvl w:val="0"/>
          <w:numId w:val="2"/>
        </w:numPr>
      </w:pPr>
      <w:hyperlink r:id="rId214">
        <w:r w:rsidRPr="5885D483">
          <w:rPr>
            <w:rStyle w:val="Hyperlink"/>
          </w:rPr>
          <w:t>Marine (Scotland) Act 2010</w:t>
        </w:r>
      </w:hyperlink>
    </w:p>
    <w:p w14:paraId="1BF15882" w14:textId="77777777" w:rsidR="002E6D6E" w:rsidRPr="004C3C5E" w:rsidRDefault="002E6D6E" w:rsidP="002E6D6E">
      <w:pPr>
        <w:pStyle w:val="ListParagraph"/>
        <w:numPr>
          <w:ilvl w:val="1"/>
          <w:numId w:val="2"/>
        </w:numPr>
      </w:pPr>
      <w:r w:rsidRPr="5885D483">
        <w:rPr>
          <w:rStyle w:val="normaltextrun"/>
        </w:rPr>
        <w:t>Nature Conservation Marine Protected Areas (NCMPAs), inshore waters – Scot</w:t>
      </w:r>
      <w:r w:rsidRPr="5885D483">
        <w:rPr>
          <w:rStyle w:val="eop"/>
        </w:rPr>
        <w:t>land</w:t>
      </w:r>
    </w:p>
    <w:p w14:paraId="14DD42F4" w14:textId="77777777" w:rsidR="002E6D6E" w:rsidRPr="004C3C5E" w:rsidRDefault="002E6D6E" w:rsidP="002E6D6E">
      <w:pPr>
        <w:pStyle w:val="ListParagraph"/>
        <w:numPr>
          <w:ilvl w:val="0"/>
          <w:numId w:val="2"/>
        </w:numPr>
      </w:pPr>
      <w:hyperlink r:id="rId215">
        <w:r w:rsidRPr="5885D483">
          <w:rPr>
            <w:rStyle w:val="Hyperlink"/>
          </w:rPr>
          <w:t>Marine Act (Northern Ireland) 2013</w:t>
        </w:r>
      </w:hyperlink>
    </w:p>
    <w:p w14:paraId="075E484F" w14:textId="77777777" w:rsidR="002E6D6E" w:rsidRPr="004C3C5E" w:rsidRDefault="002E6D6E" w:rsidP="002E6D6E">
      <w:pPr>
        <w:pStyle w:val="ListParagraph"/>
        <w:numPr>
          <w:ilvl w:val="1"/>
          <w:numId w:val="2"/>
        </w:numPr>
      </w:pPr>
      <w:r>
        <w:t>Marine Conservation Zones (MCZs) – Northern Ireland</w:t>
      </w:r>
    </w:p>
    <w:p w14:paraId="4708C4FB" w14:textId="77777777" w:rsidR="002E6D6E" w:rsidRPr="004C3C5E" w:rsidRDefault="002E6D6E" w:rsidP="002E6D6E">
      <w:pPr>
        <w:pStyle w:val="ListParagraph"/>
        <w:numPr>
          <w:ilvl w:val="0"/>
          <w:numId w:val="2"/>
        </w:numPr>
        <w:rPr>
          <w:rStyle w:val="eop"/>
        </w:rPr>
      </w:pPr>
      <w:hyperlink r:id="rId216">
        <w:r w:rsidRPr="5885D483">
          <w:rPr>
            <w:rStyle w:val="Hyperlink"/>
          </w:rPr>
          <w:t>Natural Environment and Rural Communities Act 2006 (Part 4)</w:t>
        </w:r>
      </w:hyperlink>
    </w:p>
    <w:p w14:paraId="3679B98F" w14:textId="77777777" w:rsidR="002E6D6E" w:rsidRPr="004C3C5E" w:rsidRDefault="002E6D6E" w:rsidP="002E6D6E">
      <w:pPr>
        <w:pStyle w:val="ListParagraph"/>
        <w:numPr>
          <w:ilvl w:val="1"/>
          <w:numId w:val="2"/>
        </w:numPr>
        <w:rPr>
          <w:rStyle w:val="eop"/>
        </w:rPr>
      </w:pPr>
      <w:r w:rsidRPr="5885D483">
        <w:rPr>
          <w:rStyle w:val="eop"/>
        </w:rPr>
        <w:t xml:space="preserve">Sites of Special Scientific Interest (SSSI) – </w:t>
      </w:r>
      <w:r w:rsidRPr="5885D483">
        <w:rPr>
          <w:rStyle w:val="normaltextrun"/>
        </w:rPr>
        <w:t>England, Scot</w:t>
      </w:r>
      <w:r w:rsidRPr="5885D483">
        <w:rPr>
          <w:rStyle w:val="eop"/>
        </w:rPr>
        <w:t>land</w:t>
      </w:r>
      <w:r w:rsidRPr="5885D483">
        <w:rPr>
          <w:rStyle w:val="normaltextrun"/>
        </w:rPr>
        <w:t xml:space="preserve">, Wales </w:t>
      </w:r>
    </w:p>
    <w:p w14:paraId="76D07DC2" w14:textId="77777777" w:rsidR="002E6D6E" w:rsidRPr="004C3C5E" w:rsidRDefault="002E6D6E" w:rsidP="002E6D6E">
      <w:pPr>
        <w:pStyle w:val="ListParagraph"/>
        <w:numPr>
          <w:ilvl w:val="0"/>
          <w:numId w:val="2"/>
        </w:numPr>
        <w:rPr>
          <w:rStyle w:val="eop"/>
        </w:rPr>
      </w:pPr>
      <w:hyperlink r:id="rId217">
        <w:r w:rsidRPr="5885D483">
          <w:rPr>
            <w:rStyle w:val="Hyperlink"/>
          </w:rPr>
          <w:t>The Environment (Northern Ireland) Order 2002</w:t>
        </w:r>
      </w:hyperlink>
    </w:p>
    <w:p w14:paraId="37758160" w14:textId="77777777" w:rsidR="002E6D6E" w:rsidRPr="004C3C5E" w:rsidRDefault="002E6D6E" w:rsidP="002E6D6E">
      <w:pPr>
        <w:pStyle w:val="ListParagraph"/>
        <w:numPr>
          <w:ilvl w:val="1"/>
          <w:numId w:val="2"/>
        </w:numPr>
        <w:rPr>
          <w:rStyle w:val="eop"/>
        </w:rPr>
      </w:pPr>
      <w:r w:rsidRPr="5885D483">
        <w:rPr>
          <w:rStyle w:val="eop"/>
        </w:rPr>
        <w:t>Coastal Areas of Special Scientific Interest (ASSIs)</w:t>
      </w:r>
      <w:r>
        <w:rPr>
          <w:rStyle w:val="eop"/>
        </w:rPr>
        <w:t>–</w:t>
      </w:r>
      <w:r w:rsidRPr="5885D483">
        <w:rPr>
          <w:rStyle w:val="eop"/>
        </w:rPr>
        <w:t xml:space="preserve">- </w:t>
      </w:r>
      <w:r w:rsidRPr="5885D483">
        <w:rPr>
          <w:rStyle w:val="normaltextrun"/>
        </w:rPr>
        <w:t>Northern Ireland</w:t>
      </w:r>
    </w:p>
    <w:p w14:paraId="31F10A21" w14:textId="77777777" w:rsidR="002E6D6E" w:rsidRDefault="002E6D6E" w:rsidP="002E6D6E">
      <w:pPr>
        <w:pStyle w:val="ListParagraph"/>
        <w:numPr>
          <w:ilvl w:val="0"/>
          <w:numId w:val="2"/>
        </w:numPr>
        <w:rPr>
          <w:rStyle w:val="eop"/>
        </w:rPr>
      </w:pPr>
      <w:hyperlink r:id="rId218">
        <w:r w:rsidRPr="5885D483">
          <w:rPr>
            <w:rStyle w:val="Hyperlink"/>
          </w:rPr>
          <w:t>Convention on Wetlands of International Importance</w:t>
        </w:r>
      </w:hyperlink>
    </w:p>
    <w:p w14:paraId="071E6E0E" w14:textId="77777777" w:rsidR="002E6D6E" w:rsidRPr="002168A3" w:rsidRDefault="002E6D6E" w:rsidP="002E6D6E">
      <w:pPr>
        <w:pStyle w:val="ListParagraph"/>
        <w:numPr>
          <w:ilvl w:val="1"/>
          <w:numId w:val="2"/>
        </w:numPr>
        <w:rPr>
          <w:rStyle w:val="eop"/>
        </w:rPr>
      </w:pPr>
      <w:r w:rsidRPr="5885D483">
        <w:rPr>
          <w:rStyle w:val="eop"/>
        </w:rPr>
        <w:t>Ramsar Sites (Wetland of International Importance under the Convention on Wetlands of International Importance Especially as Waterfowl Habitat)</w:t>
      </w:r>
    </w:p>
    <w:p w14:paraId="3570CF4D" w14:textId="77777777" w:rsidR="002E6D6E" w:rsidRPr="004C3C5E" w:rsidRDefault="002E6D6E" w:rsidP="002E6D6E">
      <w:r>
        <w:br w:type="page"/>
      </w:r>
    </w:p>
    <w:p w14:paraId="43CD8A00" w14:textId="77777777" w:rsidR="002E6D6E" w:rsidRPr="004C3C5E" w:rsidRDefault="002E6D6E" w:rsidP="002E6D6E">
      <w:pPr>
        <w:pStyle w:val="Heading1"/>
        <w:numPr>
          <w:ilvl w:val="0"/>
          <w:numId w:val="0"/>
        </w:numPr>
      </w:pPr>
      <w:bookmarkStart w:id="158" w:name="_Annex_B:_Eleven"/>
      <w:bookmarkStart w:id="159" w:name="_Annex_C:_Marine"/>
      <w:bookmarkStart w:id="160" w:name="_Appendix_C:_Marine"/>
      <w:bookmarkStart w:id="161" w:name="_Appendix_D:_Marine"/>
      <w:bookmarkStart w:id="162" w:name="_Toc233111280"/>
      <w:bookmarkEnd w:id="158"/>
      <w:bookmarkEnd w:id="159"/>
      <w:bookmarkEnd w:id="160"/>
      <w:bookmarkEnd w:id="161"/>
      <w:r w:rsidRPr="00EE10D0">
        <w:lastRenderedPageBreak/>
        <w:t xml:space="preserve">Appendix D: </w:t>
      </w:r>
      <w:r w:rsidRPr="00EE10D0">
        <w:rPr>
          <w:lang w:eastAsia="en-GB"/>
        </w:rPr>
        <w:t>Marine Plans – Country specific detail</w:t>
      </w:r>
      <w:bookmarkEnd w:id="162"/>
      <w:r w:rsidRPr="5885D483">
        <w:rPr>
          <w:lang w:eastAsia="en-GB"/>
        </w:rPr>
        <w:t xml:space="preserve"> </w:t>
      </w:r>
    </w:p>
    <w:p w14:paraId="3F33F159" w14:textId="77777777" w:rsidR="002E6D6E" w:rsidRPr="00C5146C" w:rsidRDefault="002E6D6E" w:rsidP="002E6D6E">
      <w:pPr>
        <w:pStyle w:val="Heading2"/>
        <w:rPr>
          <w:lang w:eastAsia="en-GB"/>
        </w:rPr>
      </w:pPr>
      <w:bookmarkStart w:id="163" w:name="_Toc233111281"/>
      <w:r w:rsidRPr="00C5146C">
        <w:rPr>
          <w:lang w:eastAsia="en-GB"/>
        </w:rPr>
        <w:t>Scotland</w:t>
      </w:r>
      <w:bookmarkEnd w:id="163"/>
      <w:r w:rsidRPr="00C5146C">
        <w:rPr>
          <w:lang w:eastAsia="en-GB"/>
        </w:rPr>
        <w:t> </w:t>
      </w:r>
    </w:p>
    <w:p w14:paraId="46BECAE2" w14:textId="77777777" w:rsidR="002E6D6E" w:rsidRPr="00C5146C" w:rsidRDefault="002E6D6E" w:rsidP="002E6D6E">
      <w:pPr>
        <w:rPr>
          <w:rFonts w:ascii="Segoe UI" w:hAnsi="Segoe UI" w:cs="Segoe UI"/>
          <w:sz w:val="18"/>
          <w:szCs w:val="18"/>
          <w:lang w:eastAsia="en-GB"/>
        </w:rPr>
      </w:pPr>
      <w:hyperlink r:id="rId219" w:tgtFrame="_blank" w:history="1">
        <w:r w:rsidRPr="00C5146C">
          <w:rPr>
            <w:color w:val="0563C1"/>
            <w:u w:val="single"/>
            <w:lang w:eastAsia="en-GB"/>
          </w:rPr>
          <w:t>Scotland’s first National Marine Plan</w:t>
        </w:r>
      </w:hyperlink>
      <w:r w:rsidRPr="00C5146C">
        <w:rPr>
          <w:lang w:eastAsia="en-GB"/>
        </w:rPr>
        <w:t xml:space="preserve"> was adopted in 2015 and provides a statutory policy framework to guide the sustainable development and management of marine activities and resources in Scotland’s marine area. The plan was developed and adopted in accordance with the requirements set out in the Marine and Coastal Access Act (MCAA) 2009 and Marine (Scotland) Act 2010 (the ‘Marine Acts’) and in conformity with the UK Marine Policy Statement. Under the MCAA, Scottish Ministers are the marine plan authority, and the plan covers both Scottish inshore and offshore waters and applies to the exercise of both reserved and devolved functions. The plan sets out specific national and regional policies and objectives relating to commercial fisheries, alongside cross-cutting general policies on environment and ecosystem conservation, sustainable development and climate change mitigation and adaptation.  </w:t>
      </w:r>
    </w:p>
    <w:p w14:paraId="207A1AFE" w14:textId="77777777" w:rsidR="002E6D6E" w:rsidRPr="00FB5239" w:rsidRDefault="002E6D6E" w:rsidP="002E6D6E">
      <w:pPr>
        <w:pStyle w:val="Heading2"/>
        <w:rPr>
          <w:rStyle w:val="Hyperlink"/>
          <w:color w:val="auto"/>
        </w:rPr>
      </w:pPr>
      <w:bookmarkStart w:id="164" w:name="_Toc158825667"/>
      <w:bookmarkStart w:id="165" w:name="_Toc233111282"/>
      <w:r w:rsidRPr="00FB5239">
        <w:t>England</w:t>
      </w:r>
      <w:bookmarkEnd w:id="164"/>
      <w:bookmarkEnd w:id="165"/>
    </w:p>
    <w:p w14:paraId="076A426A" w14:textId="77777777" w:rsidR="002E6D6E" w:rsidRDefault="002E6D6E" w:rsidP="002E6D6E">
      <w:r w:rsidRPr="00FB5239">
        <w:t xml:space="preserve">Marine plans put into practice the objectives for the marine environment that are identified in the MPS alongside the </w:t>
      </w:r>
      <w:hyperlink r:id="rId220">
        <w:r w:rsidRPr="59F50073">
          <w:rPr>
            <w:rStyle w:val="Hyperlink"/>
          </w:rPr>
          <w:t>National Planning Policy Framework</w:t>
        </w:r>
      </w:hyperlink>
      <w:r w:rsidRPr="00FB5239">
        <w:t xml:space="preserve"> (NPPF) and the </w:t>
      </w:r>
      <w:hyperlink r:id="rId221">
        <w:r w:rsidRPr="59F50073">
          <w:rPr>
            <w:rStyle w:val="Hyperlink"/>
          </w:rPr>
          <w:t>Localism Act 2011</w:t>
        </w:r>
      </w:hyperlink>
      <w:r>
        <w:t>.</w:t>
      </w:r>
      <w:r w:rsidRPr="00FB5239">
        <w:t xml:space="preserve"> The Marine Management Organisation (MMO) is responsible for preparing </w:t>
      </w:r>
      <w:hyperlink r:id="rId222">
        <w:r w:rsidRPr="59F50073">
          <w:rPr>
            <w:rStyle w:val="Hyperlink"/>
          </w:rPr>
          <w:t>marine plans in England</w:t>
        </w:r>
      </w:hyperlink>
      <w:r>
        <w:t xml:space="preserve">, and published the </w:t>
      </w:r>
      <w:bookmarkStart w:id="166" w:name="_Int_4tq3I72F"/>
      <w:r>
        <w:fldChar w:fldCharType="begin"/>
      </w:r>
      <w:r>
        <w:instrText>HYPERLINK "https://www.gov.uk/government/collections/north-east-marine-plan" \h</w:instrText>
      </w:r>
      <w:r>
        <w:fldChar w:fldCharType="separate"/>
      </w:r>
      <w:r w:rsidRPr="59F50073">
        <w:rPr>
          <w:rStyle w:val="Hyperlink"/>
        </w:rPr>
        <w:t>North East</w:t>
      </w:r>
      <w:r>
        <w:rPr>
          <w:rStyle w:val="Hyperlink"/>
        </w:rPr>
        <w:fldChar w:fldCharType="end"/>
      </w:r>
      <w:bookmarkEnd w:id="166"/>
      <w:r>
        <w:t xml:space="preserve">, </w:t>
      </w:r>
      <w:bookmarkStart w:id="167" w:name="_Int_8zNZFJAl"/>
      <w:r>
        <w:fldChar w:fldCharType="begin"/>
      </w:r>
      <w:r>
        <w:instrText>HYPERLINK "https://www.gov.uk/government/collections/north-west-marine-plan" \h</w:instrText>
      </w:r>
      <w:r>
        <w:fldChar w:fldCharType="separate"/>
      </w:r>
      <w:r w:rsidRPr="59F50073">
        <w:rPr>
          <w:rStyle w:val="Hyperlink"/>
        </w:rPr>
        <w:t>North West</w:t>
      </w:r>
      <w:r>
        <w:rPr>
          <w:rStyle w:val="Hyperlink"/>
        </w:rPr>
        <w:fldChar w:fldCharType="end"/>
      </w:r>
      <w:bookmarkEnd w:id="167"/>
      <w:r>
        <w:t xml:space="preserve">, </w:t>
      </w:r>
      <w:bookmarkStart w:id="168" w:name="_Int_ohvOeAz3"/>
      <w:r>
        <w:fldChar w:fldCharType="begin"/>
      </w:r>
      <w:r>
        <w:instrText>HYPERLINK "https://www.gov.uk/government/collections/south-west-marine-plan" \h</w:instrText>
      </w:r>
      <w:r>
        <w:fldChar w:fldCharType="separate"/>
      </w:r>
      <w:r w:rsidRPr="59F50073">
        <w:rPr>
          <w:rStyle w:val="Hyperlink"/>
        </w:rPr>
        <w:t>South West</w:t>
      </w:r>
      <w:r>
        <w:rPr>
          <w:rStyle w:val="Hyperlink"/>
        </w:rPr>
        <w:fldChar w:fldCharType="end"/>
      </w:r>
      <w:bookmarkEnd w:id="168"/>
      <w:r>
        <w:t xml:space="preserve">, </w:t>
      </w:r>
      <w:bookmarkStart w:id="169" w:name="_Int_wQt9pqfL"/>
      <w:r>
        <w:fldChar w:fldCharType="begin"/>
      </w:r>
      <w:r>
        <w:instrText>HYPERLINK "https://www.gov.uk/government/collections/south-east-marine-plan" \h</w:instrText>
      </w:r>
      <w:r>
        <w:fldChar w:fldCharType="separate"/>
      </w:r>
      <w:r w:rsidRPr="59F50073">
        <w:rPr>
          <w:rStyle w:val="Hyperlink"/>
        </w:rPr>
        <w:t>South East</w:t>
      </w:r>
      <w:r>
        <w:rPr>
          <w:rStyle w:val="Hyperlink"/>
        </w:rPr>
        <w:fldChar w:fldCharType="end"/>
      </w:r>
      <w:bookmarkEnd w:id="169"/>
      <w:r>
        <w:t xml:space="preserve"> marine plans by 2021. </w:t>
      </w:r>
      <w:r w:rsidRPr="00FB5239">
        <w:t>The marine plans include policies to support a sustainable fishing industry and a healthy marine environment.</w:t>
      </w:r>
    </w:p>
    <w:p w14:paraId="1282A292" w14:textId="77777777" w:rsidR="002E6D6E" w:rsidRDefault="002E6D6E" w:rsidP="002E6D6E">
      <w:pPr>
        <w:pStyle w:val="Heading2"/>
      </w:pPr>
      <w:bookmarkStart w:id="170" w:name="_Toc233111283"/>
      <w:r>
        <w:t>Northern Ireland</w:t>
      </w:r>
      <w:bookmarkEnd w:id="170"/>
    </w:p>
    <w:p w14:paraId="38A36826" w14:textId="77777777" w:rsidR="002E6D6E" w:rsidRPr="004A3029" w:rsidRDefault="002E6D6E" w:rsidP="002E6D6E">
      <w:r w:rsidRPr="00C13649">
        <w:t>The Marine and Coastal Access Act 2009 (MCAA) and the Marine Act (Northern Ireland) 2013 (The Marine Act), require the Department of Agriculture, Environment and Rural Affairs (DAERA) as the Marine Plan Authority (MPA), to prepare marine plans.</w:t>
      </w:r>
      <w:r>
        <w:t xml:space="preserve"> </w:t>
      </w:r>
      <w:r w:rsidRPr="003559A3">
        <w:t xml:space="preserve">The </w:t>
      </w:r>
      <w:r>
        <w:t xml:space="preserve">draft </w:t>
      </w:r>
      <w:r w:rsidRPr="003559A3">
        <w:t>Marine Plan has been developed within the framework of the UK Marine Policy Statement (UK MPS). This will facilitate the sustainable development of the marine area.</w:t>
      </w:r>
    </w:p>
    <w:p w14:paraId="6FDF3A9D" w14:textId="77777777" w:rsidR="002E6D6E" w:rsidRPr="00FB5239" w:rsidRDefault="002E6D6E" w:rsidP="002E6D6E">
      <w:pPr>
        <w:pStyle w:val="Heading2"/>
      </w:pPr>
      <w:bookmarkStart w:id="171" w:name="_Toc233111284"/>
      <w:r>
        <w:t>Wales</w:t>
      </w:r>
      <w:bookmarkEnd w:id="171"/>
    </w:p>
    <w:p w14:paraId="61D89DCE" w14:textId="77777777" w:rsidR="002E6D6E" w:rsidRPr="006D7D00" w:rsidRDefault="002E6D6E" w:rsidP="002E6D6E">
      <w:pPr>
        <w:pStyle w:val="BodyText"/>
        <w:rPr>
          <w:rFonts w:eastAsia="Arial"/>
          <w:b w:val="0"/>
          <w:bCs w:val="0"/>
          <w:sz w:val="24"/>
          <w:szCs w:val="24"/>
        </w:rPr>
      </w:pPr>
      <w:r w:rsidRPr="006D7D00">
        <w:rPr>
          <w:rFonts w:eastAsia="Arial"/>
          <w:b w:val="0"/>
          <w:bCs w:val="0"/>
          <w:sz w:val="24"/>
          <w:szCs w:val="24"/>
          <w:lang w:eastAsia="en-GB"/>
        </w:rPr>
        <w:t>Welsh National Marine plan 2019 provides a statutory policy framework to help guide the development of the Welsh Marine area includes cross-cutting socio-economic environmental policies under specific areas of the Marine and Coastal Access Act.</w:t>
      </w:r>
    </w:p>
    <w:p w14:paraId="4E2AE2F1" w14:textId="77777777" w:rsidR="002E6D6E" w:rsidRPr="00C5146C" w:rsidRDefault="002E6D6E" w:rsidP="002E6D6E">
      <w:pPr>
        <w:rPr>
          <w:rFonts w:ascii="Segoe UI" w:hAnsi="Segoe UI" w:cs="Segoe UI"/>
          <w:sz w:val="18"/>
          <w:szCs w:val="18"/>
          <w:lang w:eastAsia="en-GB"/>
        </w:rPr>
      </w:pPr>
    </w:p>
    <w:p w14:paraId="5E512219" w14:textId="77777777" w:rsidR="002E6D6E" w:rsidRPr="004C3C5E" w:rsidRDefault="002E6D6E" w:rsidP="002E6D6E"/>
    <w:p w14:paraId="6995FE28" w14:textId="77777777" w:rsidR="002E6D6E" w:rsidRPr="004C3C5E" w:rsidRDefault="002E6D6E" w:rsidP="002E6D6E">
      <w:r>
        <w:br w:type="page"/>
      </w:r>
    </w:p>
    <w:p w14:paraId="3A444602" w14:textId="77777777" w:rsidR="002E6D6E" w:rsidRPr="004C3C5E" w:rsidRDefault="002E6D6E" w:rsidP="002E6D6E">
      <w:pPr>
        <w:pStyle w:val="Heading1"/>
        <w:numPr>
          <w:ilvl w:val="0"/>
          <w:numId w:val="0"/>
        </w:numPr>
      </w:pPr>
      <w:bookmarkStart w:id="172" w:name="_Annex_B:_Links"/>
      <w:bookmarkStart w:id="173" w:name="_Annex_B:_Glossary"/>
      <w:bookmarkStart w:id="174" w:name="_Toc233111285"/>
      <w:bookmarkEnd w:id="0"/>
      <w:bookmarkEnd w:id="172"/>
      <w:bookmarkEnd w:id="173"/>
      <w:r w:rsidRPr="003665EA">
        <w:lastRenderedPageBreak/>
        <w:t>Appendix E: Glossary</w:t>
      </w:r>
      <w:bookmarkStart w:id="175" w:name="_Hlk125969646"/>
      <w:bookmarkEnd w:id="174"/>
    </w:p>
    <w:p w14:paraId="683E8FC5" w14:textId="77777777" w:rsidR="002E6D6E" w:rsidRPr="004C3C5E" w:rsidRDefault="002E6D6E" w:rsidP="002E6D6E">
      <w:r w:rsidRPr="5885D483">
        <w:rPr>
          <w:b/>
          <w:bCs/>
        </w:rPr>
        <w:t>Biodiversity</w:t>
      </w:r>
      <w:r>
        <w:t>: The variety of all life on earth, including the diversity within and between all plant and animal species and the diversity of ecosystems.</w:t>
      </w:r>
    </w:p>
    <w:p w14:paraId="431E58A0" w14:textId="77777777" w:rsidR="002E6D6E" w:rsidRPr="004C3C5E" w:rsidRDefault="002E6D6E" w:rsidP="002E6D6E">
      <w:r w:rsidRPr="5885D483">
        <w:rPr>
          <w:b/>
          <w:bCs/>
        </w:rPr>
        <w:t>Blue carbon</w:t>
      </w:r>
      <w:r>
        <w:t xml:space="preserve">: Carbon captured by the world’s oceans and coastal ecosystems. Blue carbon habitats are the habitats where it is stored. </w:t>
      </w:r>
    </w:p>
    <w:p w14:paraId="7E3AC6B7" w14:textId="77777777" w:rsidR="002E6D6E" w:rsidRPr="004C3C5E" w:rsidRDefault="002E6D6E" w:rsidP="002E6D6E">
      <w:r w:rsidRPr="5885D483">
        <w:rPr>
          <w:b/>
          <w:bCs/>
        </w:rPr>
        <w:t>Bycatch</w:t>
      </w:r>
      <w:r>
        <w:t xml:space="preserve">: Defined in section 52 of the Fisheries Act 2020 means (a) fish that are caught while fishing for fish of a different description, or (b) animals other than fish that are caught in the course of fishing. </w:t>
      </w:r>
    </w:p>
    <w:p w14:paraId="2FE65D75" w14:textId="77777777" w:rsidR="002E6D6E" w:rsidRPr="004C3C5E" w:rsidRDefault="002E6D6E" w:rsidP="002E6D6E">
      <w:r w:rsidRPr="5885D483">
        <w:rPr>
          <w:b/>
          <w:bCs/>
        </w:rPr>
        <w:t>Climate change:</w:t>
      </w:r>
      <w:r>
        <w:t xml:space="preserve"> Referring to human-induced climate change driven by greenhouse gas emissions. It includes global warming, warming oceans, greater risks of flooding, droughts, and heat waves.</w:t>
      </w:r>
    </w:p>
    <w:p w14:paraId="339C1876" w14:textId="77777777" w:rsidR="002E6D6E" w:rsidRPr="004C3C5E" w:rsidRDefault="002E6D6E" w:rsidP="002E6D6E">
      <w:pPr>
        <w:rPr>
          <w:b/>
          <w:bCs/>
        </w:rPr>
      </w:pPr>
      <w:r w:rsidRPr="5885D483">
        <w:rPr>
          <w:b/>
          <w:bCs/>
        </w:rPr>
        <w:t xml:space="preserve">Convention on International Trade in Endangered Species of Wild Fauna and Flora (CITES): </w:t>
      </w:r>
      <w:r>
        <w:t>CITES is an international agreement between governments. Its aim is to ensure that international trade in specimens of wild animals and plants does not threaten the survival of the species.</w:t>
      </w:r>
    </w:p>
    <w:p w14:paraId="0663413C" w14:textId="77777777" w:rsidR="002E6D6E" w:rsidRPr="004C3C5E" w:rsidRDefault="002E6D6E" w:rsidP="002E6D6E">
      <w:pPr>
        <w:rPr>
          <w:b/>
          <w:bCs/>
        </w:rPr>
      </w:pPr>
      <w:r w:rsidRPr="5885D483">
        <w:rPr>
          <w:b/>
          <w:bCs/>
        </w:rPr>
        <w:t xml:space="preserve">Convention on the Conservation of Migratory Species of Wild Animals (CMS): </w:t>
      </w:r>
      <w:r>
        <w:t>The Convention on the Conservation of Migratory Species of Wild Animals, also known as the Convention on Migratory Species (CMS) is an international agreement that aims to conserve migratory species throughout their ranges. The agreement was signed under the auspices of the United Nations Environment Programme and is concerned with conservation of wildlife and habitats on a global scale.</w:t>
      </w:r>
    </w:p>
    <w:p w14:paraId="28CA5086" w14:textId="77777777" w:rsidR="002E6D6E" w:rsidRPr="004C3C5E" w:rsidRDefault="002E6D6E" w:rsidP="002E6D6E">
      <w:pPr>
        <w:rPr>
          <w:b/>
          <w:bCs/>
        </w:rPr>
      </w:pPr>
      <w:r w:rsidRPr="5885D483">
        <w:rPr>
          <w:b/>
          <w:bCs/>
        </w:rPr>
        <w:t xml:space="preserve">Descriptors (UK Marine Strategy): </w:t>
      </w:r>
      <w:r>
        <w:t>Descriptors are elements within the environment that provide the means to assess general status or condition of that environment. This can be done through the establishment of indicators or targets for each descriptor.</w:t>
      </w:r>
    </w:p>
    <w:p w14:paraId="747FE138" w14:textId="77777777" w:rsidR="002E6D6E" w:rsidRPr="004C3C5E" w:rsidRDefault="002E6D6E" w:rsidP="002E6D6E">
      <w:r w:rsidRPr="5885D483">
        <w:rPr>
          <w:b/>
          <w:bCs/>
        </w:rPr>
        <w:t>Ecosystem:</w:t>
      </w:r>
      <w:r>
        <w:t xml:space="preserve"> A biological community which consists of all the organisms and the physical environment with which they interact. </w:t>
      </w:r>
    </w:p>
    <w:p w14:paraId="68F0188D" w14:textId="77777777" w:rsidR="002E6D6E" w:rsidRPr="004C3C5E" w:rsidRDefault="002E6D6E" w:rsidP="002E6D6E">
      <w:r w:rsidRPr="5885D483">
        <w:rPr>
          <w:b/>
          <w:bCs/>
        </w:rPr>
        <w:t>Ecosystem-based approach:</w:t>
      </w:r>
      <w:r>
        <w:t xml:space="preserve"> Defined in section 1(10) of the Fisheries Act 2020 as an approach which (a) ensures that the collective pressure of human activities is kept within levels compatible with the achievement of good environmental status (within the meaning of the Marine Strategy Regulations 2010 (S.I. 2010/1627)), and (b) does not compromise the capacity of marine ecosystems to respond to human-induced changes.</w:t>
      </w:r>
    </w:p>
    <w:p w14:paraId="5DEAD920" w14:textId="77777777" w:rsidR="002E6D6E" w:rsidRPr="004C3C5E" w:rsidRDefault="002E6D6E" w:rsidP="002E6D6E">
      <w:pPr>
        <w:rPr>
          <w:b/>
          <w:bCs/>
        </w:rPr>
      </w:pPr>
      <w:r w:rsidRPr="5885D483">
        <w:rPr>
          <w:b/>
          <w:bCs/>
        </w:rPr>
        <w:t xml:space="preserve">Findspots: </w:t>
      </w:r>
      <w:r>
        <w:t>The place where one or more artefacts have been found. May prove to be associated with a site, other finds, natural features etc., or isolated (no apparent relationship).</w:t>
      </w:r>
    </w:p>
    <w:p w14:paraId="15987CCA" w14:textId="77777777" w:rsidR="002E6D6E" w:rsidRPr="004C3C5E" w:rsidRDefault="002E6D6E" w:rsidP="002E6D6E">
      <w:r w:rsidRPr="5885D483">
        <w:rPr>
          <w:b/>
          <w:bCs/>
        </w:rPr>
        <w:t>Fish:</w:t>
      </w:r>
      <w:r>
        <w:t xml:space="preserve"> Marine and estuarine finfish and shellfish, including migratory species such as European eel and salmon.</w:t>
      </w:r>
    </w:p>
    <w:p w14:paraId="15F814E5" w14:textId="77777777" w:rsidR="002E6D6E" w:rsidRPr="004C3C5E" w:rsidRDefault="002E6D6E" w:rsidP="002E6D6E">
      <w:r w:rsidRPr="5885D483">
        <w:rPr>
          <w:b/>
          <w:bCs/>
        </w:rPr>
        <w:lastRenderedPageBreak/>
        <w:t>Fisheries:</w:t>
      </w:r>
      <w:r>
        <w:t xml:space="preserve"> The commercial or recreational capture of wild marine organisms (fish and shellfish); commercial fishing can use a variety of mobile and static gear, vessels and locations.</w:t>
      </w:r>
    </w:p>
    <w:p w14:paraId="694661EA" w14:textId="77777777" w:rsidR="002E6D6E" w:rsidRPr="004C3C5E" w:rsidRDefault="002E6D6E" w:rsidP="002E6D6E">
      <w:r w:rsidRPr="5885D483">
        <w:rPr>
          <w:b/>
          <w:bCs/>
        </w:rPr>
        <w:t>Fisheries Framework (Fisheries Management and Support Framework):</w:t>
      </w:r>
      <w:r>
        <w:t xml:space="preserve"> outlines the legislation and policies for the sustainable management of fisheries and the wider seafood sector. It covers the catching, processing and supply industries, including access to fishing opportunities, licensing, stock recovery, enforcement, data collection, aquaculture, recreational sea angling, and areas of collaboration and common principles. It includes governance structures and ways of working. </w:t>
      </w:r>
    </w:p>
    <w:p w14:paraId="4C274E36" w14:textId="77777777" w:rsidR="002E6D6E" w:rsidRPr="004C3C5E" w:rsidRDefault="002E6D6E" w:rsidP="002E6D6E">
      <w:r w:rsidRPr="5885D483">
        <w:rPr>
          <w:b/>
          <w:bCs/>
        </w:rPr>
        <w:t>Fisheries Management Plan (FMP):</w:t>
      </w:r>
      <w:r>
        <w:t xml:space="preserve"> A document, prepared and published under the Fisheries Act 2020, that sets out policies designed to restore one or more stocks of sea fish to, or maintain them at, sustainable levels. </w:t>
      </w:r>
    </w:p>
    <w:p w14:paraId="1AF03F4B" w14:textId="77777777" w:rsidR="002E6D6E" w:rsidRPr="004C3C5E" w:rsidRDefault="002E6D6E" w:rsidP="002E6D6E">
      <w:r w:rsidRPr="5885D483">
        <w:rPr>
          <w:b/>
          <w:bCs/>
        </w:rPr>
        <w:t>Fisheries policy authorities:</w:t>
      </w:r>
      <w:r>
        <w:t xml:space="preserve"> As defined by section 52 of the Fisheries Act 2020, “fisheries policy authorities” means (a) the Secretary of State, (b) the Scottish Ministers, (c) the Welsh Ministers, and (d) the Northern Ireland department.</w:t>
      </w:r>
    </w:p>
    <w:p w14:paraId="0DB8D347" w14:textId="77777777" w:rsidR="002E6D6E" w:rsidRPr="004C3C5E" w:rsidRDefault="002E6D6E" w:rsidP="002E6D6E">
      <w:pPr>
        <w:rPr>
          <w:b/>
          <w:bCs/>
        </w:rPr>
      </w:pPr>
      <w:r w:rsidRPr="5885D483">
        <w:rPr>
          <w:b/>
          <w:bCs/>
        </w:rPr>
        <w:t xml:space="preserve">Fishermen’s fasteners: </w:t>
      </w:r>
      <w:r>
        <w:t>Places where fishermen have snagged their fishing gear.</w:t>
      </w:r>
    </w:p>
    <w:p w14:paraId="068DF2A9" w14:textId="77777777" w:rsidR="002E6D6E" w:rsidRPr="004C3C5E" w:rsidRDefault="002E6D6E" w:rsidP="002E6D6E">
      <w:r w:rsidRPr="5885D483">
        <w:rPr>
          <w:b/>
          <w:bCs/>
        </w:rPr>
        <w:t>Food webs</w:t>
      </w:r>
      <w:r>
        <w:t>: The natural interconnection of food chains and a graphical representation of what-eats what in an ecological community.</w:t>
      </w:r>
    </w:p>
    <w:p w14:paraId="0EA2E2C9" w14:textId="77777777" w:rsidR="002E6D6E" w:rsidRPr="004C3C5E" w:rsidRDefault="002E6D6E" w:rsidP="002E6D6E">
      <w:r w:rsidRPr="5885D483">
        <w:rPr>
          <w:b/>
          <w:bCs/>
        </w:rPr>
        <w:t>Good Environmental Status (GES):</w:t>
      </w:r>
      <w:r>
        <w:t xml:space="preserve"> A qualitative description of the state of the seas that the Marine Strategy Regulations 2010 requires authorities to achieve or maintain by the year 2020. Achieving GES is about protecting the marine environment, preventing its deterioration, and restoring it where practical, while allowing sustainable use of marine resources.</w:t>
      </w:r>
    </w:p>
    <w:p w14:paraId="19E30500" w14:textId="77777777" w:rsidR="002E6D6E" w:rsidRPr="004C3C5E" w:rsidRDefault="002E6D6E" w:rsidP="002E6D6E">
      <w:r w:rsidRPr="5885D483">
        <w:rPr>
          <w:b/>
          <w:bCs/>
        </w:rPr>
        <w:t>Inshore:</w:t>
      </w:r>
      <w:r>
        <w:t xml:space="preserve"> 0 to 12 nautical miles from the UK’s territorial sea baselines.</w:t>
      </w:r>
    </w:p>
    <w:p w14:paraId="35438B85" w14:textId="77777777" w:rsidR="002E6D6E" w:rsidRPr="004C3C5E" w:rsidRDefault="002E6D6E" w:rsidP="002E6D6E">
      <w:pPr>
        <w:rPr>
          <w:b/>
          <w:bCs/>
        </w:rPr>
      </w:pPr>
      <w:r w:rsidRPr="5885D483">
        <w:rPr>
          <w:b/>
          <w:bCs/>
        </w:rPr>
        <w:t xml:space="preserve">Inshore Fisheries and Conservation Authorities (IFCAs): </w:t>
      </w:r>
      <w:r>
        <w:t>IFCAs are responsible for the management of fishing activities in English coastal waters out to six nautical miles from territorial sea baselines. The 10 IFCAs have a shared 'vision' to lead, champion and manage a sustainable marine environment and inshore fisheries.</w:t>
      </w:r>
    </w:p>
    <w:p w14:paraId="7B4C41D5" w14:textId="77777777" w:rsidR="002E6D6E" w:rsidRPr="004C3C5E" w:rsidRDefault="002E6D6E" w:rsidP="002E6D6E">
      <w:r w:rsidRPr="5885D483">
        <w:rPr>
          <w:b/>
          <w:bCs/>
        </w:rPr>
        <w:t>International Council for the Exploration of the Sea (ICES):</w:t>
      </w:r>
      <w:r>
        <w:t xml:space="preserve"> Coordinates and promotes marine research on oceanography, the marine environment, the marine ecosystem, and on living marine resources in the North Atlantic. </w:t>
      </w:r>
    </w:p>
    <w:p w14:paraId="37868463" w14:textId="77777777" w:rsidR="002E6D6E" w:rsidRPr="004C3C5E" w:rsidRDefault="002E6D6E" w:rsidP="002E6D6E">
      <w:r w:rsidRPr="5885D483">
        <w:rPr>
          <w:b/>
          <w:bCs/>
        </w:rPr>
        <w:t>Joint Fisheries Statement (JFS):</w:t>
      </w:r>
      <w:r>
        <w:t xml:space="preserve"> As defined by section 2(1) of the Fisheries Act 2020, a document which sets out the policies of the fisheries policy authorities for achieving, or contributing to the achievement of, the fisheries objectives in the Fisheries Act 2020. </w:t>
      </w:r>
    </w:p>
    <w:p w14:paraId="3E91951E" w14:textId="77777777" w:rsidR="002E6D6E" w:rsidRPr="004C3C5E" w:rsidRDefault="002E6D6E" w:rsidP="002E6D6E">
      <w:r w:rsidRPr="5885D483">
        <w:rPr>
          <w:b/>
          <w:bCs/>
        </w:rPr>
        <w:t>Marine environment:</w:t>
      </w:r>
      <w:r>
        <w:t xml:space="preserve"> Includes (a) the natural beauty or amenity of marine or coastal areas, or of inland waters or waterside areas, (b) features of archaeological or historic interest in those areas, and c) flora and fauna which are dependent on, or associated with, a marine or coastal, or aquatic or waterside, environment.</w:t>
      </w:r>
    </w:p>
    <w:p w14:paraId="721280DA" w14:textId="77777777" w:rsidR="002E6D6E" w:rsidRPr="004C3C5E" w:rsidRDefault="002E6D6E" w:rsidP="002E6D6E">
      <w:r w:rsidRPr="5885D483">
        <w:rPr>
          <w:b/>
          <w:bCs/>
        </w:rPr>
        <w:lastRenderedPageBreak/>
        <w:t>Marine litter</w:t>
      </w:r>
      <w:r>
        <w:t>: Any solid material which has been deliberately discarded or unintentionally lost on beaches, on shores or at sea. It includes any persistent, manufactured or processed solid material.</w:t>
      </w:r>
    </w:p>
    <w:p w14:paraId="4AE62D0C" w14:textId="77777777" w:rsidR="002E6D6E" w:rsidRPr="004C3C5E" w:rsidRDefault="002E6D6E" w:rsidP="002E6D6E">
      <w:r w:rsidRPr="5885D483">
        <w:rPr>
          <w:b/>
          <w:bCs/>
        </w:rPr>
        <w:t>Marine Management Organisation (MMO):</w:t>
      </w:r>
      <w:r>
        <w:t xml:space="preserve"> An executive non-departmental public body in the United Kingdom established under the Marine and Coastal Access Act 2009, with responsibility for planning and licensing of activities in English waters from 0-200nm, save fisheries activities within 0-6nm which are the responsibility of the IFCAs. The MMO also has some UK responsibilities.</w:t>
      </w:r>
    </w:p>
    <w:p w14:paraId="7B5AF6F4" w14:textId="77777777" w:rsidR="002E6D6E" w:rsidRPr="004C3C5E" w:rsidRDefault="002E6D6E" w:rsidP="002E6D6E">
      <w:r w:rsidRPr="5885D483">
        <w:rPr>
          <w:b/>
          <w:bCs/>
        </w:rPr>
        <w:t>Marine Protected Areas (MPA):</w:t>
      </w:r>
      <w:r>
        <w:t xml:space="preserve"> Areas of the sea protected by law for nature conservation purposes.</w:t>
      </w:r>
    </w:p>
    <w:p w14:paraId="6BC0E76C" w14:textId="77777777" w:rsidR="002E6D6E" w:rsidRPr="004C3C5E" w:rsidRDefault="002E6D6E" w:rsidP="002E6D6E">
      <w:r w:rsidRPr="5885D483">
        <w:rPr>
          <w:b/>
          <w:bCs/>
        </w:rPr>
        <w:t>Marine Plans:</w:t>
      </w:r>
      <w:r>
        <w:t xml:space="preserve"> A marine plan is a document which has been prepared and adopted for a marine plan area by the appropriate marine plan authority in accordance with Schedule 6 of the Marine and Coastal Access Act 2009, and which states the authority's policies for and in connection with the sustainable development of the area. </w:t>
      </w:r>
    </w:p>
    <w:p w14:paraId="627B12F1" w14:textId="77777777" w:rsidR="002E6D6E" w:rsidRPr="004C3C5E" w:rsidRDefault="002E6D6E" w:rsidP="002E6D6E">
      <w:r w:rsidRPr="5885D483">
        <w:rPr>
          <w:b/>
          <w:bCs/>
        </w:rPr>
        <w:t>Maximum Sustainable Yield (MSY):</w:t>
      </w:r>
      <w:r>
        <w:t xml:space="preserve"> Defined in the Fisheries Act 2020 as the highest theoretical equilibrium yield that can be continuously taken on average from a marine stock under existing environmental conditions without significantly affecting recruitment.</w:t>
      </w:r>
    </w:p>
    <w:p w14:paraId="2692995E" w14:textId="77777777" w:rsidR="002E6D6E" w:rsidRPr="004C3C5E" w:rsidRDefault="002E6D6E" w:rsidP="002E6D6E">
      <w:r w:rsidRPr="5885D483">
        <w:rPr>
          <w:b/>
          <w:bCs/>
        </w:rPr>
        <w:t>National fisheries authorities:</w:t>
      </w:r>
      <w:r>
        <w:t xml:space="preserve"> As defined by section 25(4) of the Fisheries Act 2020, these are (a) the Secretary of State, (b) the Marine Management Organisation, (c) the Scottish Ministers, (d) the Welsh Ministers, and (e) the Northern Ireland department. The term ‘national fisheries authorities’ differs from ‘fisheries policies authorities’ in including the MMO.</w:t>
      </w:r>
    </w:p>
    <w:p w14:paraId="6112819D" w14:textId="77777777" w:rsidR="002E6D6E" w:rsidRPr="004C3C5E" w:rsidRDefault="002E6D6E" w:rsidP="002E6D6E">
      <w:r w:rsidRPr="5885D483">
        <w:rPr>
          <w:b/>
          <w:bCs/>
        </w:rPr>
        <w:t>Non-quota stocks (NQS):</w:t>
      </w:r>
      <w:r>
        <w:t xml:space="preserve"> Species that are not managed through TACs (quota limits). They include some finfish, most commercial shellfish species, and various other species.</w:t>
      </w:r>
    </w:p>
    <w:p w14:paraId="1E035567" w14:textId="77777777" w:rsidR="002E6D6E" w:rsidRPr="004C3C5E" w:rsidRDefault="002E6D6E" w:rsidP="002E6D6E">
      <w:r w:rsidRPr="5885D483">
        <w:rPr>
          <w:b/>
          <w:bCs/>
        </w:rPr>
        <w:t>Offshore:</w:t>
      </w:r>
      <w:r>
        <w:t xml:space="preserve"> 12 to 200 nautical miles from the UK’s territorial sea baselines. </w:t>
      </w:r>
    </w:p>
    <w:p w14:paraId="00F02371" w14:textId="77777777" w:rsidR="002E6D6E" w:rsidRPr="004C3C5E" w:rsidRDefault="002E6D6E" w:rsidP="002E6D6E">
      <w:r w:rsidRPr="5885D483">
        <w:rPr>
          <w:b/>
          <w:bCs/>
        </w:rPr>
        <w:t>Precautionary approach to fisheries management:</w:t>
      </w:r>
      <w:r>
        <w:t xml:space="preserve"> Defined in section 1(10) of the Fisheries Act 2020 as an approach in which the absence of sufficient scientific information is not used to justify postponing or failing to take management measures to conserve target species, associated or dependent species, non-target species or their environment. </w:t>
      </w:r>
    </w:p>
    <w:p w14:paraId="178C636B" w14:textId="77777777" w:rsidR="002E6D6E" w:rsidRPr="004C3C5E" w:rsidRDefault="002E6D6E" w:rsidP="002E6D6E">
      <w:r w:rsidRPr="5885D483">
        <w:rPr>
          <w:b/>
          <w:bCs/>
        </w:rPr>
        <w:t>Processing:</w:t>
      </w:r>
      <w:r>
        <w:t xml:space="preserve"> As defined by section 52 of the Fisheries Act 2020: in relation to fish or any other aquatic organism, includes preserving or preparing the organism, or producing any substance or article from it, by any method for human or animal consumption. </w:t>
      </w:r>
    </w:p>
    <w:p w14:paraId="7FCED0A4" w14:textId="77777777" w:rsidR="002E6D6E" w:rsidRPr="004C3C5E" w:rsidRDefault="002E6D6E" w:rsidP="002E6D6E">
      <w:pPr>
        <w:rPr>
          <w:b/>
          <w:bCs/>
        </w:rPr>
      </w:pPr>
      <w:r w:rsidRPr="5885D483">
        <w:rPr>
          <w:b/>
          <w:bCs/>
        </w:rPr>
        <w:t xml:space="preserve">RAMSAR Convention: </w:t>
      </w:r>
      <w:r>
        <w:t>The convention emphasises the special value of wetland, particularly as a key habitat for waterfowl. The Convention resulted in the designation of sites known as Ramsar Sites for management and conservation at an international level.</w:t>
      </w:r>
    </w:p>
    <w:p w14:paraId="3C2727F1" w14:textId="77777777" w:rsidR="002E6D6E" w:rsidRPr="004C3C5E" w:rsidRDefault="002E6D6E" w:rsidP="002E6D6E">
      <w:r w:rsidRPr="5885D483">
        <w:rPr>
          <w:b/>
          <w:bCs/>
        </w:rPr>
        <w:lastRenderedPageBreak/>
        <w:t>Recreational sea fishing:</w:t>
      </w:r>
      <w:r>
        <w:t xml:space="preserve"> An umbrella term for a variety of recreational activities including recreational sea angling recreational netters and charter boats. </w:t>
      </w:r>
    </w:p>
    <w:p w14:paraId="45340A43" w14:textId="77777777" w:rsidR="002E6D6E" w:rsidRPr="004C3C5E" w:rsidRDefault="002E6D6E" w:rsidP="002E6D6E">
      <w:r w:rsidRPr="5885D483">
        <w:rPr>
          <w:b/>
          <w:bCs/>
        </w:rPr>
        <w:t xml:space="preserve">Regional Fisheries Management Organisation (RFMO): </w:t>
      </w:r>
      <w:r>
        <w:t xml:space="preserve">A multilateral international body or agreement set up to manage and conserve fish stocks in a particular region. </w:t>
      </w:r>
    </w:p>
    <w:p w14:paraId="787A91A4" w14:textId="77777777" w:rsidR="002E6D6E" w:rsidRPr="004C3C5E" w:rsidRDefault="002E6D6E" w:rsidP="002E6D6E">
      <w:pPr>
        <w:rPr>
          <w:b/>
          <w:bCs/>
        </w:rPr>
      </w:pPr>
      <w:r w:rsidRPr="5885D483">
        <w:rPr>
          <w:b/>
          <w:bCs/>
        </w:rPr>
        <w:t xml:space="preserve">Remote Electronic Monitoring (REM): </w:t>
      </w:r>
      <w:r>
        <w:t>Integrated on-board systems that may include cameras, gear sensors, video storage, and Global Positioning System units, which capture comprehensive videos and are used to monitor fishing activity with associated sensor and positional information.</w:t>
      </w:r>
      <w:r w:rsidRPr="5885D483">
        <w:rPr>
          <w:b/>
          <w:bCs/>
        </w:rPr>
        <w:t xml:space="preserve"> </w:t>
      </w:r>
    </w:p>
    <w:p w14:paraId="11323099" w14:textId="77777777" w:rsidR="002E6D6E" w:rsidRPr="004C3C5E" w:rsidRDefault="002E6D6E" w:rsidP="002E6D6E">
      <w:r w:rsidRPr="5885D483">
        <w:rPr>
          <w:b/>
          <w:bCs/>
        </w:rPr>
        <w:t>Resilience:</w:t>
      </w:r>
      <w:r>
        <w:t xml:space="preserve"> The ability of an ecosystem, species, habitat, or industry to respond, recover or adapt to either changes or disturbances within a reasonable timeframe without permanent loss or damage. </w:t>
      </w:r>
    </w:p>
    <w:p w14:paraId="4D7F2656" w14:textId="77777777" w:rsidR="002E6D6E" w:rsidRPr="004C3C5E" w:rsidRDefault="002E6D6E" w:rsidP="002E6D6E">
      <w:r w:rsidRPr="5885D483">
        <w:rPr>
          <w:b/>
          <w:bCs/>
        </w:rPr>
        <w:t>Sensitive species:</w:t>
      </w:r>
      <w:r>
        <w:t xml:space="preserve"> As defined in section 52 of the Fisheries Act 2020, sensitive species means: (a) any species of animal or plant listed in Annex II or IV of Directive 92/43/EEC of the Council of the European Communities on the conservation of natural habitats and of wild flora and fauna (as amended from time to time), (b) any other species of animal or plant, other than a species of fish, whose habitat, distribution, population size or population condition is adversely affected by pressures arising from fishing or other human activities, or (c) any species of bird. </w:t>
      </w:r>
    </w:p>
    <w:p w14:paraId="21EE9965" w14:textId="77777777" w:rsidR="002E6D6E" w:rsidRPr="004C3C5E" w:rsidRDefault="002E6D6E" w:rsidP="002E6D6E">
      <w:r w:rsidRPr="5885D483">
        <w:rPr>
          <w:b/>
          <w:bCs/>
        </w:rPr>
        <w:t>Shellfish:</w:t>
      </w:r>
      <w:r>
        <w:t xml:space="preserve"> As defined in section 52 of the Fisheries Act 2020, shellfish includes molluscs and crustaceans of any kind found in the sea or inland waters. </w:t>
      </w:r>
    </w:p>
    <w:p w14:paraId="597F7D99" w14:textId="77777777" w:rsidR="002E6D6E" w:rsidRPr="004C3C5E" w:rsidRDefault="002E6D6E" w:rsidP="002E6D6E">
      <w:r w:rsidRPr="5885D483">
        <w:rPr>
          <w:b/>
          <w:bCs/>
        </w:rPr>
        <w:t>Statutory Nature Conservation Bodies (SNCBs):</w:t>
      </w:r>
      <w:r>
        <w:t xml:space="preserve"> The Statutory Nature Conservation Bodies' (SNCBs) are Natural England, Natural Resources Wales, NatureScot, the Northern Ireland Environment Agency, the Joint Nature Conservation Committee, and DAERA's statutory advisory body, the Council for Nature Conservation and the Countryside.</w:t>
      </w:r>
    </w:p>
    <w:p w14:paraId="0B02427B" w14:textId="77777777" w:rsidR="002E6D6E" w:rsidRPr="004C3C5E" w:rsidRDefault="002E6D6E" w:rsidP="002E6D6E">
      <w:r w:rsidRPr="5885D483">
        <w:rPr>
          <w:b/>
          <w:bCs/>
        </w:rPr>
        <w:t>Sustainable Development:</w:t>
      </w:r>
      <w:r>
        <w:t xml:space="preserve"> As defined by the Brundtland report (1987), sustainable development is development that meets the needs of the present without compromising the ability of future generations to meet their own needs. </w:t>
      </w:r>
    </w:p>
    <w:p w14:paraId="70BD31BC" w14:textId="77777777" w:rsidR="002E6D6E" w:rsidRPr="004C3C5E" w:rsidRDefault="002E6D6E" w:rsidP="002E6D6E">
      <w:r w:rsidRPr="5885D483">
        <w:rPr>
          <w:b/>
          <w:bCs/>
        </w:rPr>
        <w:t>Sustainable fishing:</w:t>
      </w:r>
      <w:r>
        <w:t xml:space="preserve"> Sustainable fisheries protect their stocks and the wider environment whilst delivering social and economic prosperity. Fisheries management decisions should balance environmental, economic and social considerations to create sustainable fisheries that benefit present and future generations. It means ensuring that fish stocks can be fished commercially and recreationally, both now and in the future. Both the short term  and the long term  impacts of decisions managing fishing activity to protect stocks and on the fishing industry should be considered, while any short term  decisions to give social or economic benefit should not significantly compromise the long term  health of the marine environment. These decisions should recognise the cultural importance of fishing through maintaining and, where possible, strengthening coastal communities and livelihoods alongside the requirement for fish stocks to reach and maintain sustainable levels.</w:t>
      </w:r>
    </w:p>
    <w:p w14:paraId="2529FD53" w14:textId="77777777" w:rsidR="002E6D6E" w:rsidRPr="004C3C5E" w:rsidRDefault="002E6D6E" w:rsidP="002E6D6E">
      <w:r w:rsidRPr="5885D483">
        <w:rPr>
          <w:b/>
          <w:bCs/>
        </w:rPr>
        <w:lastRenderedPageBreak/>
        <w:t>Territorial sea:</w:t>
      </w:r>
      <w:r>
        <w:t xml:space="preserve"> The waters under the jurisdiction of a state, defined by UNCLOS as up to 12 nautical miles from the baseline or low-water line along the coast. </w:t>
      </w:r>
    </w:p>
    <w:p w14:paraId="56E80EBA" w14:textId="77777777" w:rsidR="002E6D6E" w:rsidRPr="004C3C5E" w:rsidRDefault="002E6D6E" w:rsidP="002E6D6E">
      <w:r w:rsidRPr="5885D483">
        <w:rPr>
          <w:b/>
          <w:bCs/>
        </w:rPr>
        <w:t>The Convention for the Protection of the Marine Environment of the North-East Atlantic (OSPAR):</w:t>
      </w:r>
      <w:r>
        <w:t xml:space="preserve"> An international agreement for cooperation for the protection of the marine environment of the North-East Atlantic. Work under the Convention is managed by the OSPAR Commission, made up of representatives of the Governments of 15 Contracting Parties and the European Commission, representing the European Union. Work to implement the OSPAR Convention is taken forward through the adoption of decisions, which are legally binding on the Contracting Parties, recommendations, and other agreements. </w:t>
      </w:r>
    </w:p>
    <w:p w14:paraId="1F89CA8B" w14:textId="77777777" w:rsidR="002E6D6E" w:rsidRPr="004C3C5E" w:rsidRDefault="002E6D6E" w:rsidP="002E6D6E">
      <w:r w:rsidRPr="5885D483">
        <w:rPr>
          <w:b/>
          <w:bCs/>
        </w:rPr>
        <w:t>Total Allowable Catch (TAC):</w:t>
      </w:r>
      <w:r>
        <w:t xml:space="preserve"> The total allowable catch (TAC) is a catch limit set for a particular fishery or stock, generally for a year or a fishing season. TACs are usually expressed in tonnes of live weight equivalent but are sometimes set in terms of numbers of fish. </w:t>
      </w:r>
    </w:p>
    <w:p w14:paraId="042BE93A" w14:textId="77777777" w:rsidR="002E6D6E" w:rsidRPr="004C3C5E" w:rsidRDefault="002E6D6E" w:rsidP="002E6D6E">
      <w:r w:rsidRPr="5885D483">
        <w:rPr>
          <w:b/>
          <w:bCs/>
        </w:rPr>
        <w:t>Trade and Cooperation Agreement (TCA):</w:t>
      </w:r>
      <w:r>
        <w:t xml:space="preserve"> The Trade and Cooperation Agreement between the United Kingdom of Great Britain and Northern Ireland, of the one part, and the European Union and the European Atomic Energy Community of the other part. This agreement governs the relationship between the UK and the EU. It was signed in December 2020, applied from 1 January 2021 and was ratified (in a slightly amended form) in April 2021. </w:t>
      </w:r>
    </w:p>
    <w:p w14:paraId="239F086D" w14:textId="77777777" w:rsidR="002E6D6E" w:rsidRPr="004C3C5E" w:rsidRDefault="002E6D6E" w:rsidP="002E6D6E">
      <w:r w:rsidRPr="5885D483">
        <w:rPr>
          <w:b/>
          <w:bCs/>
        </w:rPr>
        <w:t>UK Marine Policy Statement (UKMPS):</w:t>
      </w:r>
      <w:r>
        <w:t xml:space="preserve"> The UK policy framework for preparing marine plans and taking decisions that affect the marine environment in the UK. </w:t>
      </w:r>
    </w:p>
    <w:p w14:paraId="2712F379" w14:textId="77777777" w:rsidR="002E6D6E" w:rsidRPr="004C3C5E" w:rsidRDefault="002E6D6E" w:rsidP="002E6D6E">
      <w:r w:rsidRPr="5885D483">
        <w:rPr>
          <w:b/>
          <w:bCs/>
        </w:rPr>
        <w:t>UK Marine Strategy (UK MS):</w:t>
      </w:r>
      <w:r>
        <w:t xml:space="preserve"> The UK Marine Strategy provides the framework for delivering marine policy at the UK level and sets out how we will achieve the vision of clean, healthy, safe, productive, and biologically diverse oceans and seas. </w:t>
      </w:r>
    </w:p>
    <w:p w14:paraId="1D133370" w14:textId="77777777" w:rsidR="002E6D6E" w:rsidRPr="004C3C5E" w:rsidRDefault="002E6D6E" w:rsidP="002E6D6E">
      <w:r w:rsidRPr="5885D483">
        <w:rPr>
          <w:b/>
          <w:bCs/>
        </w:rPr>
        <w:t>UN Convention on Biological Diversity (CBD):</w:t>
      </w:r>
      <w:r>
        <w:t xml:space="preserve"> The international legal instrument for the conservation of biological diversity, the sustainable use of its components, and the fair and equitable sharing of the benefits arising out of the utilisation of genetic resources. The post-2020 global biodiversity framework, containing the latest set of global goals and targets, is currently under negotiation and is due to be agreed and adopted at the fifteenth Conference of Parties (COP15) to the CBD in December 2022. </w:t>
      </w:r>
    </w:p>
    <w:p w14:paraId="04A9184C" w14:textId="77777777" w:rsidR="002E6D6E" w:rsidRPr="004C3C5E" w:rsidRDefault="002E6D6E" w:rsidP="002E6D6E">
      <w:r w:rsidRPr="5885D483">
        <w:rPr>
          <w:b/>
          <w:bCs/>
        </w:rPr>
        <w:t>UN Convention on the Law of the Sea (UNCLOS):</w:t>
      </w:r>
      <w:r>
        <w:t xml:space="preserve"> A multilateral international agreement that lays down a comprehensive regime of law and order in the world's oceans and seas, establishing rules governing all uses of the oceans and their resources. It was signed in 1982 and came into force in 1994. </w:t>
      </w:r>
    </w:p>
    <w:p w14:paraId="6615CF75" w14:textId="77777777" w:rsidR="002E6D6E" w:rsidRPr="004C3C5E" w:rsidRDefault="002E6D6E" w:rsidP="002E6D6E">
      <w:r w:rsidRPr="5885D483">
        <w:rPr>
          <w:b/>
          <w:bCs/>
        </w:rPr>
        <w:t xml:space="preserve">UN Sustainable Development Goals: </w:t>
      </w:r>
      <w:r>
        <w:t xml:space="preserve">17 United Nations goals ‘to transform our world’ and promote prosperity whilst protecting the planet. Goal 14 is to conserve and sustainably use the oceans, seas and marine resources for sustainable development. </w:t>
      </w:r>
    </w:p>
    <w:p w14:paraId="6DC4B004" w14:textId="77777777" w:rsidR="002E6D6E" w:rsidRPr="004C3C5E" w:rsidRDefault="002E6D6E" w:rsidP="002E6D6E">
      <w:r w:rsidRPr="5885D483">
        <w:rPr>
          <w:b/>
          <w:bCs/>
        </w:rPr>
        <w:t>Water quality:</w:t>
      </w:r>
      <w:r>
        <w:t xml:space="preserve"> A measure of the condition of water and its suitability to sustain a range of uses for both biotic and human benefits.</w:t>
      </w:r>
      <w:bookmarkEnd w:id="175"/>
    </w:p>
    <w:p w14:paraId="2DA1749A" w14:textId="77777777" w:rsidR="002E6D6E" w:rsidRPr="004C3C5E" w:rsidRDefault="002E6D6E" w:rsidP="002E6D6E"/>
    <w:p w14:paraId="26030832" w14:textId="77777777" w:rsidR="002E6D6E" w:rsidRPr="00E14526" w:rsidRDefault="002E6D6E" w:rsidP="002E6D6E">
      <w:pPr>
        <w:pStyle w:val="Heading1"/>
        <w:numPr>
          <w:ilvl w:val="0"/>
          <w:numId w:val="0"/>
        </w:numPr>
      </w:pPr>
      <w:bookmarkStart w:id="176" w:name="_Appendix_F:_Statutory"/>
      <w:bookmarkStart w:id="177" w:name="_Toc156897203"/>
      <w:bookmarkStart w:id="178" w:name="_Toc158825669"/>
      <w:bookmarkStart w:id="179" w:name="_Toc233111286"/>
      <w:bookmarkEnd w:id="176"/>
      <w:r w:rsidRPr="00E14526">
        <w:t xml:space="preserve">Appendix F: Statutory Consultee Consultation </w:t>
      </w:r>
      <w:r w:rsidRPr="00C772CF">
        <w:t>Responses</w:t>
      </w:r>
      <w:bookmarkEnd w:id="177"/>
      <w:bookmarkEnd w:id="178"/>
      <w:bookmarkEnd w:id="179"/>
    </w:p>
    <w:p w14:paraId="5D5E2E3E" w14:textId="77777777" w:rsidR="002E6D6E" w:rsidRDefault="002E6D6E" w:rsidP="002E6D6E">
      <w:pPr>
        <w:rPr>
          <w:lang w:eastAsia="en-GB"/>
        </w:rPr>
      </w:pPr>
      <w:r w:rsidRPr="00E14526">
        <w:rPr>
          <w:lang w:eastAsia="en-GB"/>
        </w:rPr>
        <w:t>As required by the 2004 Act, we have sought the views of our statutory consultees on this SEA and associated ER and their responses are detailed below.</w:t>
      </w:r>
    </w:p>
    <w:p w14:paraId="0120F6B1" w14:textId="77777777" w:rsidR="002E6D6E" w:rsidRDefault="002E6D6E" w:rsidP="002E6D6E">
      <w:pPr>
        <w:rPr>
          <w:lang w:eastAsia="en-GB"/>
        </w:rPr>
      </w:pPr>
    </w:p>
    <w:p w14:paraId="68A48292" w14:textId="77777777" w:rsidR="002E6D6E" w:rsidRPr="00634756" w:rsidRDefault="002E6D6E" w:rsidP="002E6D6E">
      <w:pPr>
        <w:spacing w:after="160" w:line="259" w:lineRule="auto"/>
        <w:rPr>
          <w:rStyle w:val="Heading2Char"/>
          <w:rFonts w:eastAsiaTheme="minorHAnsi"/>
        </w:rPr>
      </w:pPr>
      <w:r w:rsidRPr="00634756">
        <w:rPr>
          <w:rStyle w:val="Heading2Char"/>
          <w:rFonts w:eastAsiaTheme="minorHAnsi"/>
        </w:rPr>
        <w:t>CADW Response</w:t>
      </w:r>
    </w:p>
    <w:p w14:paraId="0A320392" w14:textId="77777777" w:rsidR="002E6D6E" w:rsidRPr="003169CA" w:rsidRDefault="002E6D6E" w:rsidP="002E6D6E">
      <w:bookmarkStart w:id="180" w:name="_Toc139636271"/>
      <w:bookmarkStart w:id="181" w:name="_Toc156897204"/>
      <w:bookmarkStart w:id="182" w:name="_Toc158825670"/>
    </w:p>
    <w:p w14:paraId="3BBF9F87" w14:textId="77777777" w:rsidR="002E6D6E" w:rsidRPr="004B3E8D" w:rsidRDefault="002E6D6E" w:rsidP="002E6D6E">
      <w:pPr>
        <w:spacing w:after="160" w:line="259" w:lineRule="auto"/>
        <w:rPr>
          <w:b/>
          <w:bCs/>
        </w:rPr>
      </w:pPr>
      <w:r w:rsidRPr="004B3E8D">
        <w:rPr>
          <w:b/>
          <w:bCs/>
          <w:noProof/>
        </w:rPr>
        <w:drawing>
          <wp:inline distT="0" distB="0" distL="0" distR="0" wp14:anchorId="0C43591F" wp14:editId="6BA83BA3">
            <wp:extent cx="5132531" cy="5488940"/>
            <wp:effectExtent l="0" t="0" r="0" b="0"/>
            <wp:docPr id="1002322301" name="Picture 5" descr="CADW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322301" name="Picture 5" descr="CADW response"/>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5180472" cy="5540210"/>
                    </a:xfrm>
                    <a:prstGeom prst="rect">
                      <a:avLst/>
                    </a:prstGeom>
                    <a:noFill/>
                    <a:ln>
                      <a:noFill/>
                    </a:ln>
                  </pic:spPr>
                </pic:pic>
              </a:graphicData>
            </a:graphic>
          </wp:inline>
        </w:drawing>
      </w:r>
      <w:r>
        <w:rPr>
          <w:b/>
          <w:bCs/>
        </w:rPr>
        <w:br w:type="page"/>
      </w:r>
    </w:p>
    <w:p w14:paraId="4157CD51" w14:textId="77777777" w:rsidR="002E6D6E" w:rsidRDefault="002E6D6E" w:rsidP="002E6D6E">
      <w:pPr>
        <w:spacing w:after="160" w:line="259" w:lineRule="auto"/>
        <w:rPr>
          <w:b/>
          <w:bCs/>
        </w:rPr>
      </w:pPr>
    </w:p>
    <w:p w14:paraId="606C7D02" w14:textId="77777777" w:rsidR="002E6D6E" w:rsidRPr="003169CA" w:rsidRDefault="002E6D6E" w:rsidP="002E6D6E">
      <w:pPr>
        <w:rPr>
          <w:b/>
          <w:bCs/>
        </w:rPr>
      </w:pPr>
      <w:r w:rsidRPr="003169CA">
        <w:rPr>
          <w:b/>
          <w:bCs/>
        </w:rPr>
        <w:t>How the consultation response was considered</w:t>
      </w:r>
    </w:p>
    <w:tbl>
      <w:tblPr>
        <w:tblStyle w:val="TableStyle4"/>
        <w:tblW w:w="0" w:type="auto"/>
        <w:tblInd w:w="-5" w:type="dxa"/>
        <w:tblLook w:val="04A0" w:firstRow="1" w:lastRow="0" w:firstColumn="1" w:lastColumn="0" w:noHBand="0" w:noVBand="1"/>
      </w:tblPr>
      <w:tblGrid>
        <w:gridCol w:w="3964"/>
        <w:gridCol w:w="5047"/>
      </w:tblGrid>
      <w:tr w:rsidR="002E6D6E" w:rsidRPr="00794531" w14:paraId="4790DD2D" w14:textId="77777777" w:rsidTr="00A677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auto"/>
              <w:left w:val="single" w:sz="4" w:space="0" w:color="auto"/>
              <w:bottom w:val="single" w:sz="4" w:space="0" w:color="auto"/>
              <w:right w:val="single" w:sz="4" w:space="0" w:color="auto"/>
            </w:tcBorders>
          </w:tcPr>
          <w:p w14:paraId="3D0494BC" w14:textId="77777777" w:rsidR="002E6D6E" w:rsidRPr="00794531" w:rsidRDefault="002E6D6E" w:rsidP="00A677F1">
            <w:pPr>
              <w:ind w:left="0"/>
              <w:rPr>
                <w:rStyle w:val="normaltextrun"/>
                <w:b w:val="0"/>
              </w:rPr>
            </w:pPr>
            <w:r w:rsidRPr="00794531">
              <w:rPr>
                <w:rStyle w:val="normaltextrun"/>
              </w:rPr>
              <w:t>Point #</w:t>
            </w:r>
          </w:p>
        </w:tc>
        <w:tc>
          <w:tcPr>
            <w:tcW w:w="5047" w:type="dxa"/>
            <w:tcBorders>
              <w:left w:val="single" w:sz="4" w:space="0" w:color="auto"/>
            </w:tcBorders>
          </w:tcPr>
          <w:p w14:paraId="73CAD66C" w14:textId="77777777" w:rsidR="002E6D6E" w:rsidRPr="00794531" w:rsidRDefault="002E6D6E" w:rsidP="00A677F1">
            <w:pPr>
              <w:ind w:left="0"/>
              <w:cnfStyle w:val="100000000000" w:firstRow="1" w:lastRow="0" w:firstColumn="0" w:lastColumn="0" w:oddVBand="0" w:evenVBand="0" w:oddHBand="0" w:evenHBand="0" w:firstRowFirstColumn="0" w:firstRowLastColumn="0" w:lastRowFirstColumn="0" w:lastRowLastColumn="0"/>
              <w:rPr>
                <w:rStyle w:val="normaltextrun"/>
                <w:b w:val="0"/>
              </w:rPr>
            </w:pPr>
            <w:r w:rsidRPr="00794531">
              <w:rPr>
                <w:rStyle w:val="normaltextrun"/>
              </w:rPr>
              <w:t xml:space="preserve">How point was considered </w:t>
            </w:r>
          </w:p>
        </w:tc>
      </w:tr>
      <w:tr w:rsidR="002E6D6E" w:rsidRPr="00794531" w14:paraId="79AE3691" w14:textId="77777777" w:rsidTr="00A677F1">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auto"/>
              <w:left w:val="single" w:sz="4" w:space="0" w:color="auto"/>
              <w:bottom w:val="single" w:sz="4" w:space="0" w:color="auto"/>
              <w:right w:val="single" w:sz="4" w:space="0" w:color="auto"/>
            </w:tcBorders>
          </w:tcPr>
          <w:p w14:paraId="1B81EF93" w14:textId="77777777" w:rsidR="002E6D6E" w:rsidRPr="00794531" w:rsidRDefault="002E6D6E" w:rsidP="00A677F1">
            <w:pPr>
              <w:pStyle w:val="BodyText"/>
              <w:keepNext w:val="0"/>
              <w:numPr>
                <w:ilvl w:val="0"/>
                <w:numId w:val="18"/>
              </w:numPr>
              <w:tabs>
                <w:tab w:val="clear" w:pos="709"/>
                <w:tab w:val="clear" w:pos="993"/>
                <w:tab w:val="left" w:pos="1903"/>
              </w:tabs>
              <w:spacing w:before="0" w:after="0" w:line="240" w:lineRule="auto"/>
              <w:outlineLvl w:val="9"/>
              <w:rPr>
                <w:rStyle w:val="normaltextrun"/>
                <w:rFonts w:cs="Arial"/>
                <w:b/>
                <w:bCs w:val="0"/>
                <w:sz w:val="24"/>
                <w:szCs w:val="24"/>
              </w:rPr>
            </w:pPr>
            <w:r>
              <w:rPr>
                <w:rFonts w:cs="Arial"/>
                <w:sz w:val="24"/>
                <w:szCs w:val="24"/>
              </w:rPr>
              <w:t>The p</w:t>
            </w:r>
            <w:r w:rsidRPr="00794531">
              <w:rPr>
                <w:rFonts w:cs="Arial"/>
                <w:sz w:val="24"/>
                <w:szCs w:val="24"/>
              </w:rPr>
              <w:t>elagic plans have identified that Cultural Heritage will need to be considered but only interactions between fishing gear and marine heritage assets. This is appropriate but should consider not only fishing gear becoming entangled in marine heritage assets, but also the impact of trawling on paleo landscapes</w:t>
            </w:r>
            <w:r>
              <w:rPr>
                <w:rFonts w:cs="Arial"/>
                <w:sz w:val="24"/>
                <w:szCs w:val="24"/>
              </w:rPr>
              <w:t>.</w:t>
            </w:r>
          </w:p>
        </w:tc>
        <w:tc>
          <w:tcPr>
            <w:tcW w:w="5047" w:type="dxa"/>
            <w:tcBorders>
              <w:left w:val="single" w:sz="4" w:space="0" w:color="auto"/>
            </w:tcBorders>
          </w:tcPr>
          <w:p w14:paraId="62D0A747" w14:textId="77777777" w:rsidR="002E6D6E" w:rsidRPr="00794531" w:rsidRDefault="002E6D6E" w:rsidP="00A677F1">
            <w:pPr>
              <w:spacing w:after="0"/>
              <w:ind w:left="0"/>
              <w:cnfStyle w:val="000000000000" w:firstRow="0" w:lastRow="0" w:firstColumn="0" w:lastColumn="0" w:oddVBand="0" w:evenVBand="0" w:oddHBand="0" w:evenHBand="0" w:firstRowFirstColumn="0" w:firstRowLastColumn="0" w:lastRowFirstColumn="0" w:lastRowLastColumn="0"/>
              <w:rPr>
                <w:rStyle w:val="normaltextrun"/>
              </w:rPr>
            </w:pPr>
            <w:r w:rsidRPr="00794531">
              <w:rPr>
                <w:rStyle w:val="normaltextrun"/>
              </w:rPr>
              <w:t xml:space="preserve">Point noted. </w:t>
            </w:r>
            <w:r>
              <w:rPr>
                <w:rStyle w:val="normaltextrun"/>
              </w:rPr>
              <w:t>G</w:t>
            </w:r>
            <w:r w:rsidRPr="00794531">
              <w:rPr>
                <w:rStyle w:val="normaltextrun"/>
              </w:rPr>
              <w:t xml:space="preserve">iven the limited interaction expected between Pelagic gears and the seafloor, </w:t>
            </w:r>
            <w:r>
              <w:rPr>
                <w:rStyle w:val="normaltextrun"/>
              </w:rPr>
              <w:t xml:space="preserve">and limited use of bottom contacting gears in these fisheries, </w:t>
            </w:r>
            <w:r w:rsidRPr="00794531">
              <w:rPr>
                <w:rStyle w:val="normaltextrun"/>
              </w:rPr>
              <w:t>we believe the impacts to paleo landscapes are unlikely to be significant</w:t>
            </w:r>
            <w:r>
              <w:rPr>
                <w:rStyle w:val="normaltextrun"/>
              </w:rPr>
              <w:t xml:space="preserve"> and have therefore been screened out of this assessment</w:t>
            </w:r>
            <w:r w:rsidRPr="00794531">
              <w:rPr>
                <w:rStyle w:val="normaltextrun"/>
              </w:rPr>
              <w:t>.</w:t>
            </w:r>
          </w:p>
        </w:tc>
      </w:tr>
    </w:tbl>
    <w:p w14:paraId="2B704878" w14:textId="77777777" w:rsidR="002E6D6E" w:rsidRDefault="002E6D6E" w:rsidP="002E6D6E">
      <w:pPr>
        <w:spacing w:after="160" w:line="259" w:lineRule="auto"/>
        <w:rPr>
          <w:rStyle w:val="Heading2Char"/>
          <w:rFonts w:eastAsiaTheme="minorHAnsi"/>
        </w:rPr>
      </w:pPr>
      <w:r>
        <w:rPr>
          <w:rStyle w:val="Heading2Char"/>
          <w:rFonts w:eastAsiaTheme="minorHAnsi"/>
        </w:rPr>
        <w:br w:type="page"/>
      </w:r>
    </w:p>
    <w:p w14:paraId="0D98FDBC" w14:textId="77777777" w:rsidR="002E6D6E" w:rsidRDefault="002E6D6E" w:rsidP="002E6D6E">
      <w:pPr>
        <w:spacing w:after="160" w:line="259" w:lineRule="auto"/>
        <w:rPr>
          <w:b/>
          <w:bCs/>
          <w:sz w:val="32"/>
          <w:szCs w:val="28"/>
        </w:rPr>
      </w:pPr>
      <w:bookmarkStart w:id="183" w:name="_Toc233111287"/>
      <w:r>
        <w:rPr>
          <w:rStyle w:val="Heading2Char"/>
          <w:rFonts w:eastAsiaTheme="minorHAnsi"/>
        </w:rPr>
        <w:lastRenderedPageBreak/>
        <w:t>Northern Ireland Environment Agency</w:t>
      </w:r>
      <w:r w:rsidRPr="00534102">
        <w:rPr>
          <w:rStyle w:val="Heading2Char"/>
          <w:rFonts w:eastAsiaTheme="minorHAnsi"/>
        </w:rPr>
        <w:t xml:space="preserve"> Response</w:t>
      </w:r>
      <w:bookmarkEnd w:id="183"/>
    </w:p>
    <w:p w14:paraId="414ADC7B" w14:textId="77777777" w:rsidR="002E6D6E" w:rsidRDefault="002E6D6E" w:rsidP="002E6D6E">
      <w:pPr>
        <w:rPr>
          <w:b/>
          <w:bCs/>
          <w:sz w:val="28"/>
          <w:szCs w:val="28"/>
        </w:rPr>
      </w:pPr>
      <w:r w:rsidRPr="008B4727">
        <w:rPr>
          <w:b/>
          <w:bCs/>
          <w:noProof/>
          <w:sz w:val="28"/>
          <w:szCs w:val="28"/>
        </w:rPr>
        <w:drawing>
          <wp:inline distT="0" distB="0" distL="0" distR="0" wp14:anchorId="44FF131E" wp14:editId="5FF8ECFB">
            <wp:extent cx="5873750" cy="8310880"/>
            <wp:effectExtent l="0" t="0" r="0" b="0"/>
            <wp:docPr id="1977160082" name="Picture 1" descr="Northern Ireland Environment Agency Response 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160082" name="Picture 1" descr="Northern Ireland Environment Agency Response p. 1"/>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5873750" cy="8310880"/>
                    </a:xfrm>
                    <a:prstGeom prst="rect">
                      <a:avLst/>
                    </a:prstGeom>
                    <a:noFill/>
                    <a:ln>
                      <a:noFill/>
                    </a:ln>
                  </pic:spPr>
                </pic:pic>
              </a:graphicData>
            </a:graphic>
          </wp:inline>
        </w:drawing>
      </w:r>
    </w:p>
    <w:p w14:paraId="6FF92396" w14:textId="77777777" w:rsidR="002E6D6E" w:rsidRPr="007E2F69" w:rsidRDefault="002E6D6E" w:rsidP="002E6D6E">
      <w:pPr>
        <w:rPr>
          <w:b/>
          <w:bCs/>
          <w:sz w:val="28"/>
          <w:szCs w:val="28"/>
        </w:rPr>
      </w:pPr>
      <w:r w:rsidRPr="007E2F69">
        <w:rPr>
          <w:b/>
          <w:bCs/>
          <w:noProof/>
          <w:sz w:val="28"/>
          <w:szCs w:val="28"/>
        </w:rPr>
        <w:lastRenderedPageBreak/>
        <w:drawing>
          <wp:inline distT="0" distB="0" distL="0" distR="0" wp14:anchorId="2AF60850" wp14:editId="05CB3690">
            <wp:extent cx="5873750" cy="8310880"/>
            <wp:effectExtent l="0" t="0" r="0" b="0"/>
            <wp:docPr id="612442652" name="Picture 2" descr="Northern Ireland Environment Agency Response 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442652" name="Picture 2" descr="Northern Ireland Environment Agency Response p. 2"/>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5873750" cy="8310880"/>
                    </a:xfrm>
                    <a:prstGeom prst="rect">
                      <a:avLst/>
                    </a:prstGeom>
                    <a:noFill/>
                    <a:ln>
                      <a:noFill/>
                    </a:ln>
                  </pic:spPr>
                </pic:pic>
              </a:graphicData>
            </a:graphic>
          </wp:inline>
        </w:drawing>
      </w:r>
    </w:p>
    <w:p w14:paraId="43D72794" w14:textId="77777777" w:rsidR="002E6D6E" w:rsidRPr="007E2F69" w:rsidRDefault="002E6D6E" w:rsidP="002E6D6E">
      <w:pPr>
        <w:rPr>
          <w:b/>
          <w:bCs/>
          <w:sz w:val="28"/>
          <w:szCs w:val="28"/>
        </w:rPr>
      </w:pPr>
      <w:r w:rsidRPr="007E2F69">
        <w:rPr>
          <w:b/>
          <w:bCs/>
          <w:noProof/>
          <w:sz w:val="28"/>
          <w:szCs w:val="28"/>
        </w:rPr>
        <w:lastRenderedPageBreak/>
        <w:drawing>
          <wp:inline distT="0" distB="0" distL="0" distR="0" wp14:anchorId="767E3E95" wp14:editId="4C878376">
            <wp:extent cx="5873750" cy="8310880"/>
            <wp:effectExtent l="0" t="0" r="0" b="0"/>
            <wp:docPr id="522563518" name="Picture 3" descr="Northern Ireland Environment Agency Response 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563518" name="Picture 3" descr="Northern Ireland Environment Agency Response p. 3"/>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5873750" cy="8310880"/>
                    </a:xfrm>
                    <a:prstGeom prst="rect">
                      <a:avLst/>
                    </a:prstGeom>
                    <a:noFill/>
                    <a:ln>
                      <a:noFill/>
                    </a:ln>
                  </pic:spPr>
                </pic:pic>
              </a:graphicData>
            </a:graphic>
          </wp:inline>
        </w:drawing>
      </w:r>
    </w:p>
    <w:p w14:paraId="30163CCC" w14:textId="77777777" w:rsidR="002E6D6E" w:rsidRPr="007E2F69" w:rsidRDefault="002E6D6E" w:rsidP="002E6D6E">
      <w:pPr>
        <w:rPr>
          <w:b/>
          <w:bCs/>
          <w:sz w:val="28"/>
          <w:szCs w:val="28"/>
        </w:rPr>
      </w:pPr>
      <w:r w:rsidRPr="007E2F69">
        <w:rPr>
          <w:b/>
          <w:bCs/>
          <w:noProof/>
          <w:sz w:val="28"/>
          <w:szCs w:val="28"/>
        </w:rPr>
        <w:lastRenderedPageBreak/>
        <w:drawing>
          <wp:inline distT="0" distB="0" distL="0" distR="0" wp14:anchorId="34881DD6" wp14:editId="3E653AA4">
            <wp:extent cx="5873750" cy="8311515"/>
            <wp:effectExtent l="0" t="0" r="0" b="0"/>
            <wp:docPr id="615396907" name="Picture 5" descr="Northern Ireland Environment Agency Response 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396907" name="Picture 5" descr="Northern Ireland Environment Agency Response p. 4"/>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5873750" cy="8311515"/>
                    </a:xfrm>
                    <a:prstGeom prst="rect">
                      <a:avLst/>
                    </a:prstGeom>
                    <a:noFill/>
                    <a:ln>
                      <a:noFill/>
                    </a:ln>
                  </pic:spPr>
                </pic:pic>
              </a:graphicData>
            </a:graphic>
          </wp:inline>
        </w:drawing>
      </w:r>
    </w:p>
    <w:p w14:paraId="60272464" w14:textId="77777777" w:rsidR="002E6D6E" w:rsidRPr="008C1600" w:rsidRDefault="002E6D6E" w:rsidP="002E6D6E">
      <w:pPr>
        <w:rPr>
          <w:b/>
          <w:bCs/>
          <w:sz w:val="28"/>
          <w:szCs w:val="28"/>
        </w:rPr>
      </w:pPr>
      <w:r w:rsidRPr="008C1600">
        <w:rPr>
          <w:b/>
          <w:bCs/>
          <w:noProof/>
          <w:sz w:val="28"/>
          <w:szCs w:val="28"/>
        </w:rPr>
        <w:lastRenderedPageBreak/>
        <w:drawing>
          <wp:inline distT="0" distB="0" distL="0" distR="0" wp14:anchorId="03147B86" wp14:editId="6ADD146B">
            <wp:extent cx="5873750" cy="8311515"/>
            <wp:effectExtent l="0" t="0" r="0" b="0"/>
            <wp:docPr id="158567169" name="Picture 7" descr="Northern Ireland Environment Agency Response 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67169" name="Picture 7" descr="Northern Ireland Environment Agency Response p. 5"/>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5873750" cy="8311515"/>
                    </a:xfrm>
                    <a:prstGeom prst="rect">
                      <a:avLst/>
                    </a:prstGeom>
                    <a:noFill/>
                    <a:ln>
                      <a:noFill/>
                    </a:ln>
                  </pic:spPr>
                </pic:pic>
              </a:graphicData>
            </a:graphic>
          </wp:inline>
        </w:drawing>
      </w:r>
    </w:p>
    <w:p w14:paraId="58ABF8B4" w14:textId="77777777" w:rsidR="002E6D6E" w:rsidRPr="008B4727" w:rsidRDefault="002E6D6E" w:rsidP="002E6D6E">
      <w:pPr>
        <w:rPr>
          <w:b/>
          <w:bCs/>
          <w:sz w:val="28"/>
          <w:szCs w:val="28"/>
        </w:rPr>
      </w:pPr>
    </w:p>
    <w:p w14:paraId="5870EC34" w14:textId="77777777" w:rsidR="002E6D6E" w:rsidRDefault="002E6D6E" w:rsidP="002E6D6E">
      <w:pPr>
        <w:rPr>
          <w:rStyle w:val="normaltextrun"/>
          <w:b/>
          <w:bCs/>
          <w:sz w:val="28"/>
          <w:szCs w:val="28"/>
        </w:rPr>
      </w:pPr>
    </w:p>
    <w:p w14:paraId="7F22666C" w14:textId="77777777" w:rsidR="002E6D6E" w:rsidRPr="00AD6388" w:rsidRDefault="002E6D6E" w:rsidP="002E6D6E">
      <w:pPr>
        <w:rPr>
          <w:rStyle w:val="normaltextrun"/>
          <w:b/>
          <w:bCs/>
          <w:sz w:val="28"/>
          <w:szCs w:val="28"/>
        </w:rPr>
      </w:pPr>
      <w:r w:rsidRPr="00AD6388">
        <w:rPr>
          <w:rStyle w:val="normaltextrun"/>
          <w:b/>
          <w:bCs/>
          <w:sz w:val="28"/>
          <w:szCs w:val="28"/>
        </w:rPr>
        <w:t>How the consultation response was considered</w:t>
      </w:r>
    </w:p>
    <w:tbl>
      <w:tblPr>
        <w:tblStyle w:val="TableStyle4"/>
        <w:tblW w:w="0" w:type="auto"/>
        <w:tblInd w:w="-5" w:type="dxa"/>
        <w:tblLook w:val="04A0" w:firstRow="1" w:lastRow="0" w:firstColumn="1" w:lastColumn="0" w:noHBand="0" w:noVBand="1"/>
      </w:tblPr>
      <w:tblGrid>
        <w:gridCol w:w="3964"/>
        <w:gridCol w:w="5047"/>
      </w:tblGrid>
      <w:tr w:rsidR="002E6D6E" w:rsidRPr="000F4CA0" w14:paraId="2639C668" w14:textId="77777777" w:rsidTr="00A677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auto"/>
              <w:left w:val="single" w:sz="4" w:space="0" w:color="auto"/>
              <w:bottom w:val="single" w:sz="4" w:space="0" w:color="auto"/>
              <w:right w:val="single" w:sz="4" w:space="0" w:color="auto"/>
            </w:tcBorders>
          </w:tcPr>
          <w:p w14:paraId="65C02DC6" w14:textId="77777777" w:rsidR="002E6D6E" w:rsidRPr="000F4CA0" w:rsidRDefault="002E6D6E" w:rsidP="00A677F1">
            <w:pPr>
              <w:ind w:left="0"/>
              <w:rPr>
                <w:rStyle w:val="normaltextrun"/>
                <w:b w:val="0"/>
              </w:rPr>
            </w:pPr>
            <w:r w:rsidRPr="000F4CA0">
              <w:rPr>
                <w:rStyle w:val="normaltextrun"/>
              </w:rPr>
              <w:t>Point #</w:t>
            </w:r>
          </w:p>
        </w:tc>
        <w:tc>
          <w:tcPr>
            <w:tcW w:w="5047" w:type="dxa"/>
            <w:tcBorders>
              <w:left w:val="single" w:sz="4" w:space="0" w:color="auto"/>
            </w:tcBorders>
          </w:tcPr>
          <w:p w14:paraId="18A8FE8B" w14:textId="77777777" w:rsidR="002E6D6E" w:rsidRPr="000F4CA0" w:rsidRDefault="002E6D6E" w:rsidP="00A677F1">
            <w:pPr>
              <w:ind w:left="0"/>
              <w:cnfStyle w:val="100000000000" w:firstRow="1" w:lastRow="0" w:firstColumn="0" w:lastColumn="0" w:oddVBand="0" w:evenVBand="0" w:oddHBand="0" w:evenHBand="0" w:firstRowFirstColumn="0" w:firstRowLastColumn="0" w:lastRowFirstColumn="0" w:lastRowLastColumn="0"/>
              <w:rPr>
                <w:rStyle w:val="normaltextrun"/>
                <w:b w:val="0"/>
              </w:rPr>
            </w:pPr>
            <w:r w:rsidRPr="000F4CA0">
              <w:rPr>
                <w:rStyle w:val="normaltextrun"/>
              </w:rPr>
              <w:t xml:space="preserve">How point was considered </w:t>
            </w:r>
          </w:p>
        </w:tc>
      </w:tr>
      <w:tr w:rsidR="002E6D6E" w:rsidRPr="000F4CA0" w14:paraId="615824FB" w14:textId="77777777" w:rsidTr="00A677F1">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auto"/>
              <w:left w:val="single" w:sz="4" w:space="0" w:color="auto"/>
              <w:bottom w:val="single" w:sz="4" w:space="0" w:color="auto"/>
              <w:right w:val="single" w:sz="4" w:space="0" w:color="auto"/>
            </w:tcBorders>
          </w:tcPr>
          <w:p w14:paraId="117D4832" w14:textId="77777777" w:rsidR="002E6D6E" w:rsidRPr="000F4CA0" w:rsidRDefault="002E6D6E" w:rsidP="00A677F1">
            <w:pPr>
              <w:pStyle w:val="BodyText"/>
              <w:keepNext w:val="0"/>
              <w:numPr>
                <w:ilvl w:val="0"/>
                <w:numId w:val="18"/>
              </w:numPr>
              <w:tabs>
                <w:tab w:val="clear" w:pos="709"/>
                <w:tab w:val="clear" w:pos="993"/>
                <w:tab w:val="left" w:pos="1903"/>
              </w:tabs>
              <w:spacing w:before="0" w:after="0" w:line="240" w:lineRule="auto"/>
              <w:outlineLvl w:val="9"/>
              <w:rPr>
                <w:rStyle w:val="normaltextrun"/>
                <w:rFonts w:cs="Arial"/>
                <w:b/>
                <w:bCs w:val="0"/>
                <w:sz w:val="24"/>
                <w:szCs w:val="24"/>
              </w:rPr>
            </w:pPr>
            <w:r w:rsidRPr="000F4CA0">
              <w:rPr>
                <w:rFonts w:cs="Arial"/>
                <w:sz w:val="24"/>
                <w:szCs w:val="24"/>
              </w:rPr>
              <w:t>DAERA notes from the Scoping report no Zone of Influence has been included, DAERA recommends that this should be included within the Environmental report. Further, the scoping report does not mention any form of transboundary engagement, DAERA recommends that if the plans Zone of Influence extends into any other jurisdiction, then consultation with said jurisdiction should be considered.</w:t>
            </w:r>
          </w:p>
        </w:tc>
        <w:tc>
          <w:tcPr>
            <w:tcW w:w="5047" w:type="dxa"/>
            <w:tcBorders>
              <w:left w:val="single" w:sz="4" w:space="0" w:color="auto"/>
            </w:tcBorders>
          </w:tcPr>
          <w:p w14:paraId="0E47536D" w14:textId="77777777" w:rsidR="002E6D6E" w:rsidRPr="000F4CA0" w:rsidRDefault="002E6D6E" w:rsidP="00A677F1">
            <w:pPr>
              <w:spacing w:after="0"/>
              <w:ind w:left="0"/>
              <w:cnfStyle w:val="000000000000" w:firstRow="0" w:lastRow="0" w:firstColumn="0" w:lastColumn="0" w:oddVBand="0" w:evenVBand="0" w:oddHBand="0" w:evenHBand="0" w:firstRowFirstColumn="0" w:firstRowLastColumn="0" w:lastRowFirstColumn="0" w:lastRowLastColumn="0"/>
              <w:rPr>
                <w:rStyle w:val="normaltextrun"/>
              </w:rPr>
            </w:pPr>
            <w:r w:rsidRPr="000F4CA0">
              <w:rPr>
                <w:rStyle w:val="normaltextrun"/>
              </w:rPr>
              <w:t>Point noted. The FMPs cover stocks in UK waters only</w:t>
            </w:r>
            <w:r w:rsidRPr="000F4CA0">
              <w:t xml:space="preserve"> </w:t>
            </w:r>
            <w:r w:rsidRPr="000F4CA0">
              <w:rPr>
                <w:rStyle w:val="normaltextrun"/>
              </w:rPr>
              <w:t>and include actions specifically related to engagement with Coastal State partners.</w:t>
            </w:r>
          </w:p>
        </w:tc>
      </w:tr>
      <w:tr w:rsidR="002E6D6E" w:rsidRPr="000F4CA0" w14:paraId="3DFFA5F6" w14:textId="77777777" w:rsidTr="00A677F1">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auto"/>
              <w:left w:val="single" w:sz="4" w:space="0" w:color="auto"/>
              <w:bottom w:val="single" w:sz="4" w:space="0" w:color="auto"/>
              <w:right w:val="single" w:sz="4" w:space="0" w:color="auto"/>
            </w:tcBorders>
          </w:tcPr>
          <w:p w14:paraId="0D8FADB8" w14:textId="77777777" w:rsidR="002E6D6E" w:rsidRPr="000F4CA0" w:rsidRDefault="002E6D6E" w:rsidP="00A677F1">
            <w:pPr>
              <w:pStyle w:val="ListParagraph"/>
              <w:numPr>
                <w:ilvl w:val="0"/>
                <w:numId w:val="18"/>
              </w:numPr>
              <w:spacing w:after="0" w:line="240" w:lineRule="auto"/>
              <w:rPr>
                <w:rStyle w:val="normaltextrun"/>
                <w:b w:val="0"/>
                <w:bCs/>
                <w:kern w:val="2"/>
                <w:lang w:eastAsia="en-US"/>
                <w14:ligatures w14:val="standardContextual"/>
              </w:rPr>
            </w:pPr>
            <w:r w:rsidRPr="000F4CA0">
              <w:rPr>
                <w:rFonts w:eastAsia="Times New Roman"/>
                <w:b w:val="0"/>
                <w:bCs/>
              </w:rPr>
              <w:t>DAERA notes that no SEA objectives have been provided, in addition no targets or indicators have also been provided. Alongside SEA objectives, targets and indicators should also be provided within the Environmental Report.</w:t>
            </w:r>
          </w:p>
        </w:tc>
        <w:tc>
          <w:tcPr>
            <w:tcW w:w="5047" w:type="dxa"/>
            <w:tcBorders>
              <w:left w:val="single" w:sz="4" w:space="0" w:color="auto"/>
            </w:tcBorders>
          </w:tcPr>
          <w:p w14:paraId="5C081AF9" w14:textId="77777777" w:rsidR="002E6D6E" w:rsidRPr="000F4CA0" w:rsidRDefault="002E6D6E" w:rsidP="00A677F1">
            <w:pPr>
              <w:spacing w:after="0"/>
              <w:ind w:left="0"/>
              <w:cnfStyle w:val="000000000000" w:firstRow="0" w:lastRow="0" w:firstColumn="0" w:lastColumn="0" w:oddVBand="0" w:evenVBand="0" w:oddHBand="0" w:evenHBand="0" w:firstRowFirstColumn="0" w:firstRowLastColumn="0" w:lastRowFirstColumn="0" w:lastRowLastColumn="0"/>
              <w:rPr>
                <w:rStyle w:val="normaltextrun"/>
              </w:rPr>
            </w:pPr>
            <w:r w:rsidRPr="000F4CA0">
              <w:rPr>
                <w:rStyle w:val="normaltextrun"/>
              </w:rPr>
              <w:t xml:space="preserve">The Environmental Report will examine how the policies and actions in the FMPs may result in both significant positive and negative environmental effects. Further details will be outlined in Section 2, </w:t>
            </w:r>
            <w:r w:rsidRPr="000F4CA0">
              <w:rPr>
                <w:rStyle w:val="normaltextrun"/>
                <w:i/>
                <w:iCs/>
              </w:rPr>
              <w:t>Approach to Strategic Environmental Assessment</w:t>
            </w:r>
            <w:r w:rsidRPr="000F4CA0">
              <w:rPr>
                <w:rStyle w:val="normaltextrun"/>
              </w:rPr>
              <w:t>. Additionally, the report will provide information on relevant indicators for the SEA.</w:t>
            </w:r>
          </w:p>
        </w:tc>
      </w:tr>
      <w:tr w:rsidR="002E6D6E" w:rsidRPr="000F4CA0" w14:paraId="3C720358" w14:textId="77777777" w:rsidTr="00A677F1">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auto"/>
              <w:left w:val="single" w:sz="4" w:space="0" w:color="auto"/>
              <w:bottom w:val="single" w:sz="4" w:space="0" w:color="auto"/>
              <w:right w:val="single" w:sz="4" w:space="0" w:color="auto"/>
            </w:tcBorders>
          </w:tcPr>
          <w:p w14:paraId="138EB09A" w14:textId="77777777" w:rsidR="002E6D6E" w:rsidRPr="00200991" w:rsidRDefault="002E6D6E" w:rsidP="00A677F1">
            <w:pPr>
              <w:pStyle w:val="ListParagraph"/>
              <w:numPr>
                <w:ilvl w:val="0"/>
                <w:numId w:val="18"/>
              </w:numPr>
              <w:spacing w:after="0" w:line="240" w:lineRule="auto"/>
              <w:rPr>
                <w:rFonts w:eastAsia="Times New Roman"/>
                <w:b w:val="0"/>
              </w:rPr>
            </w:pPr>
            <w:r w:rsidRPr="00200991">
              <w:rPr>
                <w:rFonts w:eastAsia="Times New Roman"/>
                <w:b w:val="0"/>
              </w:rPr>
              <w:t xml:space="preserve">DAERA would like the SEA Environmental Report to contain a clear statement indicating the opinion about whether or not the implementation of the of the strategy is likely to have a significant effect on the environment of Northern Ireland, in combination with any identified </w:t>
            </w:r>
            <w:r>
              <w:rPr>
                <w:rFonts w:eastAsia="Times New Roman"/>
                <w:b w:val="0"/>
              </w:rPr>
              <w:t xml:space="preserve">actions </w:t>
            </w:r>
            <w:r w:rsidRPr="00200991">
              <w:rPr>
                <w:rFonts w:eastAsia="Times New Roman"/>
                <w:b w:val="0"/>
              </w:rPr>
              <w:t xml:space="preserve">envisaged to prevent, reduce and as fully as possible </w:t>
            </w:r>
            <w:r w:rsidRPr="00200991">
              <w:rPr>
                <w:rFonts w:eastAsia="Times New Roman"/>
                <w:b w:val="0"/>
                <w:bCs/>
              </w:rPr>
              <w:t>offset any significant adverse effects on the environment.</w:t>
            </w:r>
          </w:p>
        </w:tc>
        <w:tc>
          <w:tcPr>
            <w:tcW w:w="5047" w:type="dxa"/>
            <w:tcBorders>
              <w:left w:val="single" w:sz="4" w:space="0" w:color="auto"/>
            </w:tcBorders>
          </w:tcPr>
          <w:p w14:paraId="6419BC70" w14:textId="77777777" w:rsidR="002E6D6E" w:rsidRDefault="002E6D6E" w:rsidP="00A677F1">
            <w:pPr>
              <w:spacing w:after="0"/>
              <w:cnfStyle w:val="000000000000" w:firstRow="0" w:lastRow="0" w:firstColumn="0" w:lastColumn="0" w:oddVBand="0" w:evenVBand="0" w:oddHBand="0" w:evenHBand="0" w:firstRowFirstColumn="0" w:firstRowLastColumn="0" w:lastRowFirstColumn="0" w:lastRowLastColumn="0"/>
              <w:rPr>
                <w:rStyle w:val="normaltextrun"/>
                <w:i/>
                <w:iCs/>
              </w:rPr>
            </w:pPr>
            <w:r w:rsidRPr="000F4CA0">
              <w:rPr>
                <w:rStyle w:val="normaltextrun"/>
              </w:rPr>
              <w:t xml:space="preserve">The Environmental Report will examine how the policies and actions in the FMPs may result in both significant positive and negative environmental effects. Further details will be outlined in Section 2, </w:t>
            </w:r>
            <w:r w:rsidRPr="000F4CA0">
              <w:rPr>
                <w:rStyle w:val="normaltextrun"/>
                <w:i/>
                <w:iCs/>
              </w:rPr>
              <w:t>Approach to Strategic Environmental Assessment</w:t>
            </w:r>
            <w:r w:rsidRPr="000F4CA0">
              <w:rPr>
                <w:rStyle w:val="normaltextrun"/>
              </w:rPr>
              <w:t xml:space="preserve">. Additionally, the report will provide information on </w:t>
            </w:r>
            <w:r>
              <w:rPr>
                <w:rStyle w:val="normaltextrun"/>
              </w:rPr>
              <w:t xml:space="preserve">in-combination effects under Section 5, </w:t>
            </w:r>
            <w:r w:rsidRPr="004A6929">
              <w:rPr>
                <w:rStyle w:val="normaltextrun"/>
                <w:i/>
                <w:iCs/>
              </w:rPr>
              <w:t>Assessment of Environmental Effects</w:t>
            </w:r>
            <w:r>
              <w:rPr>
                <w:rStyle w:val="normaltextrun"/>
                <w:i/>
                <w:iCs/>
              </w:rPr>
              <w:t>.</w:t>
            </w:r>
          </w:p>
          <w:p w14:paraId="4A5F133E" w14:textId="77777777" w:rsidR="002E6D6E" w:rsidRPr="000F4CA0" w:rsidRDefault="002E6D6E" w:rsidP="00A677F1">
            <w:pPr>
              <w:spacing w:after="0"/>
              <w:cnfStyle w:val="000000000000" w:firstRow="0" w:lastRow="0" w:firstColumn="0" w:lastColumn="0" w:oddVBand="0" w:evenVBand="0" w:oddHBand="0" w:evenHBand="0" w:firstRowFirstColumn="0" w:firstRowLastColumn="0" w:lastRowFirstColumn="0" w:lastRowLastColumn="0"/>
              <w:rPr>
                <w:rStyle w:val="normaltextrun"/>
              </w:rPr>
            </w:pPr>
            <w:r w:rsidRPr="000F4CA0">
              <w:rPr>
                <w:rStyle w:val="normaltextrun"/>
              </w:rPr>
              <w:t xml:space="preserve">Before any changes to fisheries management are made as a result of the draft </w:t>
            </w:r>
            <w:r>
              <w:rPr>
                <w:rStyle w:val="normaltextrun"/>
              </w:rPr>
              <w:t>Pelagic</w:t>
            </w:r>
            <w:r w:rsidRPr="000F4CA0">
              <w:rPr>
                <w:rStyle w:val="normaltextrun"/>
              </w:rPr>
              <w:t xml:space="preserve"> FMPs, new </w:t>
            </w:r>
            <w:r>
              <w:rPr>
                <w:rStyle w:val="normaltextrun"/>
              </w:rPr>
              <w:t>actions</w:t>
            </w:r>
            <w:r w:rsidRPr="000F4CA0">
              <w:rPr>
                <w:rStyle w:val="normaltextrun"/>
              </w:rPr>
              <w:t xml:space="preserve"> where necessary, will undergo Habitats Regulations Assessments and Marine Conservation Zone assessments. These assessments will consider potential in-combination effects with other plans and projects within an MPA and will identify any specific interactions.</w:t>
            </w:r>
          </w:p>
        </w:tc>
      </w:tr>
      <w:tr w:rsidR="002E6D6E" w:rsidRPr="000F4CA0" w14:paraId="68EDBBE1" w14:textId="77777777" w:rsidTr="00A677F1">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auto"/>
              <w:left w:val="single" w:sz="4" w:space="0" w:color="auto"/>
              <w:bottom w:val="single" w:sz="4" w:space="0" w:color="auto"/>
              <w:right w:val="single" w:sz="4" w:space="0" w:color="auto"/>
            </w:tcBorders>
          </w:tcPr>
          <w:p w14:paraId="7CF72E4B" w14:textId="77777777" w:rsidR="002E6D6E" w:rsidRPr="000F4CA0" w:rsidRDefault="002E6D6E" w:rsidP="00A677F1">
            <w:pPr>
              <w:pStyle w:val="ListParagraph"/>
              <w:numPr>
                <w:ilvl w:val="0"/>
                <w:numId w:val="18"/>
              </w:numPr>
              <w:spacing w:after="0" w:line="240" w:lineRule="auto"/>
              <w:rPr>
                <w:rStyle w:val="normaltextrun"/>
                <w:b w:val="0"/>
              </w:rPr>
            </w:pPr>
            <w:r w:rsidRPr="000F4CA0">
              <w:rPr>
                <w:rStyle w:val="normaltextrun"/>
                <w:b w:val="0"/>
              </w:rPr>
              <w:lastRenderedPageBreak/>
              <w:t>NED notes from Section 3 that the Environmental Report will provide an overview description of the environmental baseline. NED would recommend that environmental data under each topic area includes maps were appropriate including areas where activities should not go. Details on existing environmental problems relevant to the plan should be identified in the context of relevant environmental objectives standards and thresholds. NED also recommend that a section on how the existing environment without the implementation of the plan should be included within each topic area in the Environmental Report. NED recommend that within the Environmental Report that any significant gaps in baseline data should be provided and if any alternative / proxy data sources are used where baseline data is unavailable. Any technical deficiencies or lack of know how should also be detailed. NED also note that that no section on interrelationships appear to have been included, this should be included in the Environmental Report.</w:t>
            </w:r>
          </w:p>
        </w:tc>
        <w:tc>
          <w:tcPr>
            <w:tcW w:w="5047" w:type="dxa"/>
            <w:tcBorders>
              <w:left w:val="single" w:sz="4" w:space="0" w:color="auto"/>
            </w:tcBorders>
          </w:tcPr>
          <w:p w14:paraId="31B7DF98" w14:textId="77777777" w:rsidR="002E6D6E" w:rsidRPr="000F4CA0" w:rsidRDefault="002E6D6E" w:rsidP="00A677F1">
            <w:pPr>
              <w:spacing w:after="0"/>
              <w:ind w:left="0"/>
              <w:cnfStyle w:val="000000000000" w:firstRow="0" w:lastRow="0" w:firstColumn="0" w:lastColumn="0" w:oddVBand="0" w:evenVBand="0" w:oddHBand="0" w:evenHBand="0" w:firstRowFirstColumn="0" w:firstRowLastColumn="0" w:lastRowFirstColumn="0" w:lastRowLastColumn="0"/>
              <w:rPr>
                <w:rStyle w:val="normaltextrun"/>
              </w:rPr>
            </w:pPr>
            <w:r w:rsidRPr="000F4CA0">
              <w:rPr>
                <w:rStyle w:val="normaltextrun"/>
              </w:rPr>
              <w:t>Some recommendations will be included as part of the development process of the Environmental Report. The environmental baseline and the impacts on UK MS, MPA features, and PMFs will be informed by advice from SNCBs. Due to the high-level nature of FMP policies and actions, as well as their early stage of development, assessing the impact of area-specific management measures is unlikely to be possible at this stage.</w:t>
            </w:r>
          </w:p>
          <w:p w14:paraId="760996DE" w14:textId="77777777" w:rsidR="002E6D6E" w:rsidRPr="000F4CA0" w:rsidRDefault="002E6D6E" w:rsidP="00A677F1">
            <w:pPr>
              <w:spacing w:after="0"/>
              <w:ind w:left="0"/>
              <w:cnfStyle w:val="000000000000" w:firstRow="0" w:lastRow="0" w:firstColumn="0" w:lastColumn="0" w:oddVBand="0" w:evenVBand="0" w:oddHBand="0" w:evenHBand="0" w:firstRowFirstColumn="0" w:firstRowLastColumn="0" w:lastRowFirstColumn="0" w:lastRowLastColumn="0"/>
              <w:rPr>
                <w:rStyle w:val="normaltextrun"/>
              </w:rPr>
            </w:pPr>
            <w:r w:rsidRPr="000F4CA0">
              <w:rPr>
                <w:rStyle w:val="normaltextrun"/>
              </w:rPr>
              <w:t xml:space="preserve">Before any changes to fisheries management are made as a result of the draft </w:t>
            </w:r>
            <w:r>
              <w:rPr>
                <w:rStyle w:val="normaltextrun"/>
              </w:rPr>
              <w:t>Pelagic</w:t>
            </w:r>
            <w:r w:rsidRPr="000F4CA0">
              <w:rPr>
                <w:rStyle w:val="normaltextrun"/>
              </w:rPr>
              <w:t xml:space="preserve"> FMPs, new </w:t>
            </w:r>
            <w:r>
              <w:rPr>
                <w:rStyle w:val="normaltextrun"/>
              </w:rPr>
              <w:t>actions</w:t>
            </w:r>
            <w:r w:rsidRPr="000F4CA0">
              <w:rPr>
                <w:rStyle w:val="normaltextrun"/>
              </w:rPr>
              <w:t>, where necessary, will undergo Habitats Regulations Assessments and Marine Conservation Zone assessments. These assessments will consider potential in-combination effects with other plans and projects within an MPA and will identify any specific interactions.</w:t>
            </w:r>
          </w:p>
        </w:tc>
      </w:tr>
      <w:tr w:rsidR="002E6D6E" w:rsidRPr="000F4CA0" w14:paraId="1E8E0AC9" w14:textId="77777777" w:rsidTr="00A677F1">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auto"/>
              <w:left w:val="single" w:sz="4" w:space="0" w:color="auto"/>
              <w:bottom w:val="single" w:sz="4" w:space="0" w:color="auto"/>
              <w:right w:val="single" w:sz="4" w:space="0" w:color="auto"/>
            </w:tcBorders>
          </w:tcPr>
          <w:p w14:paraId="034DA30C" w14:textId="77777777" w:rsidR="002E6D6E" w:rsidRPr="000F4CA0" w:rsidRDefault="002E6D6E" w:rsidP="00A677F1">
            <w:pPr>
              <w:pStyle w:val="ListParagraph"/>
              <w:numPr>
                <w:ilvl w:val="0"/>
                <w:numId w:val="18"/>
              </w:numPr>
              <w:spacing w:after="0" w:line="240" w:lineRule="auto"/>
              <w:rPr>
                <w:rStyle w:val="normaltextrun"/>
                <w:b w:val="0"/>
                <w:bCs/>
              </w:rPr>
            </w:pPr>
            <w:r w:rsidRPr="000F4CA0">
              <w:rPr>
                <w:rStyle w:val="normaltextrun"/>
                <w:b w:val="0"/>
                <w:bCs/>
              </w:rPr>
              <w:t xml:space="preserve">NED notes that Section 4 contains a list of Relevant Plans and Programs and Environmental Protection Objectives. NED advises that section would benefit from the inclusion of a number of additional plans and programs. These are provided at the end of the NED response. NED advise that details on any relevant conflicts and/or synergies between this plan’s objectives </w:t>
            </w:r>
            <w:r w:rsidRPr="000F4CA0">
              <w:rPr>
                <w:rStyle w:val="normaltextrun"/>
                <w:b w:val="0"/>
                <w:bCs/>
              </w:rPr>
              <w:lastRenderedPageBreak/>
              <w:t>and the objectives of other plans and programs should be identified and described within the Environmental Report. Please note this should include transboundary plans or programs should they require consultation.</w:t>
            </w:r>
          </w:p>
        </w:tc>
        <w:tc>
          <w:tcPr>
            <w:tcW w:w="5047" w:type="dxa"/>
            <w:tcBorders>
              <w:left w:val="single" w:sz="4" w:space="0" w:color="auto"/>
              <w:bottom w:val="single" w:sz="4" w:space="0" w:color="auto"/>
            </w:tcBorders>
          </w:tcPr>
          <w:p w14:paraId="5474C3F2" w14:textId="77777777" w:rsidR="002E6D6E" w:rsidRPr="000F4CA0" w:rsidRDefault="002E6D6E" w:rsidP="00A677F1">
            <w:pPr>
              <w:spacing w:after="0"/>
              <w:cnfStyle w:val="000000000000" w:firstRow="0" w:lastRow="0" w:firstColumn="0" w:lastColumn="0" w:oddVBand="0" w:evenVBand="0" w:oddHBand="0" w:evenHBand="0" w:firstRowFirstColumn="0" w:firstRowLastColumn="0" w:lastRowFirstColumn="0" w:lastRowLastColumn="0"/>
              <w:rPr>
                <w:rStyle w:val="normaltextrun"/>
              </w:rPr>
            </w:pPr>
            <w:r w:rsidRPr="000F4CA0">
              <w:rPr>
                <w:rStyle w:val="normaltextrun"/>
              </w:rPr>
              <w:lastRenderedPageBreak/>
              <w:t>Point noted. Additional plans/programmes will be considered as appropriate in the Environmental Report.</w:t>
            </w:r>
          </w:p>
        </w:tc>
      </w:tr>
      <w:tr w:rsidR="002E6D6E" w:rsidRPr="000F4CA0" w14:paraId="2551E36B" w14:textId="77777777" w:rsidTr="00A677F1">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auto"/>
              <w:left w:val="single" w:sz="4" w:space="0" w:color="auto"/>
              <w:bottom w:val="single" w:sz="4" w:space="0" w:color="auto"/>
              <w:right w:val="single" w:sz="4" w:space="0" w:color="auto"/>
            </w:tcBorders>
          </w:tcPr>
          <w:p w14:paraId="4A4092C4" w14:textId="77777777" w:rsidR="002E6D6E" w:rsidRPr="000F4CA0" w:rsidRDefault="002E6D6E" w:rsidP="00A677F1">
            <w:pPr>
              <w:pStyle w:val="ListParagraph"/>
              <w:numPr>
                <w:ilvl w:val="0"/>
                <w:numId w:val="18"/>
              </w:numPr>
              <w:spacing w:after="0" w:line="240" w:lineRule="auto"/>
              <w:rPr>
                <w:rStyle w:val="normaltextrun"/>
                <w:b w:val="0"/>
                <w:bCs/>
              </w:rPr>
            </w:pPr>
            <w:r w:rsidRPr="000F4CA0">
              <w:rPr>
                <w:rStyle w:val="normaltextrun"/>
                <w:b w:val="0"/>
                <w:bCs/>
              </w:rPr>
              <w:t xml:space="preserve">NED notes from section 5.1 that </w:t>
            </w:r>
            <w:r>
              <w:rPr>
                <w:rStyle w:val="normaltextrun"/>
                <w:b w:val="0"/>
                <w:bCs/>
              </w:rPr>
              <w:t>there is the potential to affect</w:t>
            </w:r>
            <w:r w:rsidRPr="000F4CA0">
              <w:rPr>
                <w:rStyle w:val="normaltextrun"/>
                <w:b w:val="0"/>
                <w:bCs/>
              </w:rPr>
              <w:t xml:space="preserve"> European sites or European offshore marine sites. NED note that no AA (Appropriate Assessment) screening appears to have been carried out at present. NED would recommend that an AA screening is carried out and dependent on the outcome of this a full AA. This would also be the case for a Marine Conservation Zone assessment for MCZs. NED would welcome the opportunity to review the completed AA screening and full AA should it be required and any Marine Conservation Zone Assessment when they have been completed.</w:t>
            </w:r>
          </w:p>
        </w:tc>
        <w:tc>
          <w:tcPr>
            <w:tcW w:w="5047" w:type="dxa"/>
            <w:tcBorders>
              <w:top w:val="single" w:sz="4" w:space="0" w:color="auto"/>
              <w:left w:val="single" w:sz="4" w:space="0" w:color="auto"/>
              <w:bottom w:val="single" w:sz="4" w:space="0" w:color="auto"/>
              <w:right w:val="single" w:sz="4" w:space="0" w:color="auto"/>
            </w:tcBorders>
          </w:tcPr>
          <w:p w14:paraId="2A4B4990" w14:textId="77777777" w:rsidR="002E6D6E" w:rsidRPr="000F4CA0" w:rsidRDefault="002E6D6E" w:rsidP="00A677F1">
            <w:pPr>
              <w:spacing w:after="0"/>
              <w:cnfStyle w:val="000000000000" w:firstRow="0" w:lastRow="0" w:firstColumn="0" w:lastColumn="0" w:oddVBand="0" w:evenVBand="0" w:oddHBand="0" w:evenHBand="0" w:firstRowFirstColumn="0" w:firstRowLastColumn="0" w:lastRowFirstColumn="0" w:lastRowLastColumn="0"/>
              <w:rPr>
                <w:rStyle w:val="normaltextrun"/>
              </w:rPr>
            </w:pPr>
            <w:r w:rsidRPr="000F4CA0">
              <w:rPr>
                <w:rStyle w:val="normaltextrun"/>
              </w:rPr>
              <w:t xml:space="preserve">Point noted. Before any changes to fisheries management are made as a result of the draft </w:t>
            </w:r>
            <w:r>
              <w:rPr>
                <w:rStyle w:val="normaltextrun"/>
              </w:rPr>
              <w:t xml:space="preserve">Pelagic </w:t>
            </w:r>
            <w:r w:rsidRPr="000F4CA0">
              <w:rPr>
                <w:rStyle w:val="normaltextrun"/>
              </w:rPr>
              <w:t xml:space="preserve">FMPs, new </w:t>
            </w:r>
            <w:r>
              <w:rPr>
                <w:rStyle w:val="normaltextrun"/>
              </w:rPr>
              <w:t>actions</w:t>
            </w:r>
            <w:r w:rsidRPr="000F4CA0">
              <w:rPr>
                <w:rStyle w:val="normaltextrun"/>
              </w:rPr>
              <w:t>, where necessary, will undergo Habitats Regulations Assessments and Marine Conservation Zone assessments.</w:t>
            </w:r>
          </w:p>
        </w:tc>
      </w:tr>
      <w:tr w:rsidR="002E6D6E" w:rsidRPr="000F4CA0" w14:paraId="1F48A8C9" w14:textId="77777777" w:rsidTr="00A677F1">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auto"/>
              <w:left w:val="single" w:sz="4" w:space="0" w:color="auto"/>
              <w:bottom w:val="single" w:sz="4" w:space="0" w:color="auto"/>
              <w:right w:val="single" w:sz="4" w:space="0" w:color="auto"/>
            </w:tcBorders>
          </w:tcPr>
          <w:p w14:paraId="518E4BFF" w14:textId="77777777" w:rsidR="002E6D6E" w:rsidRPr="000F4CA0" w:rsidRDefault="002E6D6E" w:rsidP="00A677F1">
            <w:pPr>
              <w:pStyle w:val="ListParagraph"/>
              <w:numPr>
                <w:ilvl w:val="0"/>
                <w:numId w:val="18"/>
              </w:numPr>
              <w:spacing w:after="0" w:line="240" w:lineRule="auto"/>
              <w:rPr>
                <w:rStyle w:val="normaltextrun"/>
                <w:b w:val="0"/>
                <w:bCs/>
              </w:rPr>
            </w:pPr>
            <w:r w:rsidRPr="000F4CA0">
              <w:rPr>
                <w:rStyle w:val="normaltextrun"/>
                <w:b w:val="0"/>
                <w:bCs/>
              </w:rPr>
              <w:t xml:space="preserve">NED notes from Section 5.3 that the level of detail possible for the environmental assessment will depend upon the stage of development of the policies and </w:t>
            </w:r>
            <w:r w:rsidRPr="00C108BE">
              <w:rPr>
                <w:rStyle w:val="normaltextrun"/>
                <w:b w:val="0"/>
                <w:bCs/>
              </w:rPr>
              <w:t>a</w:t>
            </w:r>
            <w:r w:rsidRPr="00582EC1">
              <w:rPr>
                <w:rStyle w:val="normaltextrun"/>
                <w:b w:val="0"/>
                <w:bCs/>
              </w:rPr>
              <w:t>ctions</w:t>
            </w:r>
            <w:r w:rsidRPr="000F4CA0">
              <w:rPr>
                <w:rStyle w:val="normaltextrun"/>
                <w:b w:val="0"/>
                <w:bCs/>
              </w:rPr>
              <w:t xml:space="preserve"> of the FMP and that these are subject to evolution. NED advise that the SEA is therefore likely to require periodic reviews. NED would therefore like to see within the Environmental Report details of triggers which might be in place to ensure that the SEA remains up to date throughout the FMP process.</w:t>
            </w:r>
          </w:p>
        </w:tc>
        <w:tc>
          <w:tcPr>
            <w:tcW w:w="5047" w:type="dxa"/>
            <w:tcBorders>
              <w:top w:val="single" w:sz="4" w:space="0" w:color="auto"/>
              <w:left w:val="single" w:sz="4" w:space="0" w:color="auto"/>
              <w:bottom w:val="single" w:sz="4" w:space="0" w:color="auto"/>
              <w:right w:val="single" w:sz="4" w:space="0" w:color="auto"/>
            </w:tcBorders>
          </w:tcPr>
          <w:p w14:paraId="5B066474" w14:textId="77777777" w:rsidR="002E6D6E" w:rsidRPr="000F4CA0" w:rsidRDefault="002E6D6E" w:rsidP="00A677F1">
            <w:pPr>
              <w:spacing w:after="0"/>
              <w:cnfStyle w:val="000000000000" w:firstRow="0" w:lastRow="0" w:firstColumn="0" w:lastColumn="0" w:oddVBand="0" w:evenVBand="0" w:oddHBand="0" w:evenHBand="0" w:firstRowFirstColumn="0" w:firstRowLastColumn="0" w:lastRowFirstColumn="0" w:lastRowLastColumn="0"/>
              <w:rPr>
                <w:rStyle w:val="normaltextrun"/>
              </w:rPr>
            </w:pPr>
            <w:r w:rsidRPr="000F4CA0">
              <w:rPr>
                <w:rStyle w:val="normaltextrun"/>
              </w:rPr>
              <w:t>The Environmental Report will include more detailed information in Section 8, "Monitoring and Review."</w:t>
            </w:r>
          </w:p>
        </w:tc>
      </w:tr>
      <w:tr w:rsidR="002E6D6E" w:rsidRPr="000F4CA0" w14:paraId="56A0D69E" w14:textId="77777777" w:rsidTr="00A677F1">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auto"/>
              <w:left w:val="single" w:sz="4" w:space="0" w:color="auto"/>
              <w:bottom w:val="single" w:sz="4" w:space="0" w:color="auto"/>
              <w:right w:val="single" w:sz="4" w:space="0" w:color="auto"/>
            </w:tcBorders>
          </w:tcPr>
          <w:p w14:paraId="417FD70C" w14:textId="77777777" w:rsidR="002E6D6E" w:rsidRPr="000F4CA0" w:rsidRDefault="002E6D6E" w:rsidP="00A677F1">
            <w:pPr>
              <w:pStyle w:val="ListParagraph"/>
              <w:numPr>
                <w:ilvl w:val="0"/>
                <w:numId w:val="18"/>
              </w:numPr>
              <w:spacing w:after="0" w:line="240" w:lineRule="auto"/>
              <w:rPr>
                <w:rStyle w:val="normaltextrun"/>
                <w:b w:val="0"/>
                <w:bCs/>
              </w:rPr>
            </w:pPr>
            <w:r w:rsidRPr="000F4CA0">
              <w:rPr>
                <w:rStyle w:val="normaltextrun"/>
                <w:b w:val="0"/>
                <w:bCs/>
              </w:rPr>
              <w:t xml:space="preserve">NED note from Section 6 that alternatives will be detailed in the Environmental Report. NED </w:t>
            </w:r>
            <w:r w:rsidRPr="000F4CA0">
              <w:rPr>
                <w:rStyle w:val="normaltextrun"/>
                <w:b w:val="0"/>
                <w:bCs/>
              </w:rPr>
              <w:lastRenderedPageBreak/>
              <w:t>looks forward to reviewing these as part of the Environmental Report.</w:t>
            </w:r>
          </w:p>
        </w:tc>
        <w:tc>
          <w:tcPr>
            <w:tcW w:w="5047" w:type="dxa"/>
            <w:tcBorders>
              <w:top w:val="single" w:sz="4" w:space="0" w:color="auto"/>
              <w:left w:val="single" w:sz="4" w:space="0" w:color="auto"/>
              <w:bottom w:val="single" w:sz="4" w:space="0" w:color="auto"/>
              <w:right w:val="single" w:sz="4" w:space="0" w:color="auto"/>
            </w:tcBorders>
          </w:tcPr>
          <w:p w14:paraId="6069D1C2" w14:textId="77777777" w:rsidR="002E6D6E" w:rsidRPr="000F4CA0" w:rsidRDefault="002E6D6E" w:rsidP="00A677F1">
            <w:pPr>
              <w:spacing w:after="0"/>
              <w:cnfStyle w:val="000000000000" w:firstRow="0" w:lastRow="0" w:firstColumn="0" w:lastColumn="0" w:oddVBand="0" w:evenVBand="0" w:oddHBand="0" w:evenHBand="0" w:firstRowFirstColumn="0" w:firstRowLastColumn="0" w:lastRowFirstColumn="0" w:lastRowLastColumn="0"/>
              <w:rPr>
                <w:rStyle w:val="normaltextrun"/>
              </w:rPr>
            </w:pPr>
            <w:r w:rsidRPr="000F4CA0">
              <w:rPr>
                <w:rStyle w:val="normaltextrun"/>
              </w:rPr>
              <w:lastRenderedPageBreak/>
              <w:t>Point noted.</w:t>
            </w:r>
          </w:p>
        </w:tc>
      </w:tr>
      <w:tr w:rsidR="002E6D6E" w:rsidRPr="000F4CA0" w14:paraId="24207AF6" w14:textId="77777777" w:rsidTr="00A677F1">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auto"/>
              <w:left w:val="single" w:sz="4" w:space="0" w:color="auto"/>
              <w:bottom w:val="single" w:sz="4" w:space="0" w:color="auto"/>
              <w:right w:val="single" w:sz="4" w:space="0" w:color="auto"/>
            </w:tcBorders>
          </w:tcPr>
          <w:p w14:paraId="73564EC0" w14:textId="77777777" w:rsidR="002E6D6E" w:rsidRPr="00AC3FA8" w:rsidRDefault="002E6D6E" w:rsidP="00A677F1">
            <w:pPr>
              <w:pStyle w:val="ListParagraph"/>
              <w:numPr>
                <w:ilvl w:val="0"/>
                <w:numId w:val="18"/>
              </w:numPr>
              <w:spacing w:after="0" w:line="240" w:lineRule="auto"/>
              <w:rPr>
                <w:rStyle w:val="normaltextrun"/>
                <w:b w:val="0"/>
              </w:rPr>
            </w:pPr>
            <w:r>
              <w:rPr>
                <w:rStyle w:val="normaltextrun"/>
                <w:b w:val="0"/>
              </w:rPr>
              <w:t>N</w:t>
            </w:r>
            <w:r w:rsidRPr="00AC3FA8">
              <w:rPr>
                <w:rStyle w:val="normaltextrun"/>
                <w:b w:val="0"/>
              </w:rPr>
              <w:t>ED note from Section 7 that mitigation and monitoring will be detailed and proposed as appropriate in the Environmental Report. NED looks forward to reviewing these as part of the Environmental Report.</w:t>
            </w:r>
          </w:p>
        </w:tc>
        <w:tc>
          <w:tcPr>
            <w:tcW w:w="5047" w:type="dxa"/>
            <w:tcBorders>
              <w:top w:val="single" w:sz="4" w:space="0" w:color="auto"/>
              <w:left w:val="single" w:sz="4" w:space="0" w:color="auto"/>
              <w:bottom w:val="single" w:sz="4" w:space="0" w:color="auto"/>
              <w:right w:val="single" w:sz="4" w:space="0" w:color="auto"/>
            </w:tcBorders>
          </w:tcPr>
          <w:p w14:paraId="51181668" w14:textId="77777777" w:rsidR="002E6D6E" w:rsidRPr="000F4CA0" w:rsidRDefault="002E6D6E" w:rsidP="00A677F1">
            <w:pPr>
              <w:spacing w:after="0"/>
              <w:cnfStyle w:val="000000000000" w:firstRow="0" w:lastRow="0" w:firstColumn="0" w:lastColumn="0" w:oddVBand="0" w:evenVBand="0" w:oddHBand="0" w:evenHBand="0" w:firstRowFirstColumn="0" w:firstRowLastColumn="0" w:lastRowFirstColumn="0" w:lastRowLastColumn="0"/>
              <w:rPr>
                <w:rStyle w:val="normaltextrun"/>
              </w:rPr>
            </w:pPr>
            <w:r w:rsidRPr="000F4CA0">
              <w:rPr>
                <w:rStyle w:val="normaltextrun"/>
              </w:rPr>
              <w:t>The Environmental Report will include more detailed information in Section 8, "Monitoring and Review."</w:t>
            </w:r>
          </w:p>
        </w:tc>
      </w:tr>
      <w:tr w:rsidR="002E6D6E" w:rsidRPr="000F4CA0" w14:paraId="481A6823" w14:textId="77777777" w:rsidTr="00A677F1">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auto"/>
              <w:left w:val="single" w:sz="4" w:space="0" w:color="auto"/>
              <w:bottom w:val="single" w:sz="4" w:space="0" w:color="auto"/>
              <w:right w:val="single" w:sz="4" w:space="0" w:color="auto"/>
            </w:tcBorders>
          </w:tcPr>
          <w:p w14:paraId="0D19E76B" w14:textId="77777777" w:rsidR="002E6D6E" w:rsidRPr="00EC568F" w:rsidRDefault="002E6D6E" w:rsidP="00A677F1">
            <w:pPr>
              <w:pStyle w:val="ListParagraph"/>
              <w:numPr>
                <w:ilvl w:val="0"/>
                <w:numId w:val="18"/>
              </w:numPr>
              <w:spacing w:after="0" w:line="240" w:lineRule="auto"/>
              <w:rPr>
                <w:rStyle w:val="normaltextrun"/>
                <w:b w:val="0"/>
              </w:rPr>
            </w:pPr>
            <w:r w:rsidRPr="00EC568F">
              <w:rPr>
                <w:rStyle w:val="normaltextrun"/>
                <w:b w:val="0"/>
              </w:rPr>
              <w:t>Transboundary issues arising from this plan should be considered as part of the forthcoming environmental report including the potential disturbance to/impact on NI/RoI migratory/mobile species. Cross border designated sites, European sites in Northern Ireland adjacent to or with pathways to/from the Republic of Ireland, priority habitats, river basins, and other landscape types also require special attention as ecological functionality and ‘views’ of landscape cross political boundaries. The SEA should consider all potential impacts including those which may impact Northern Ireland both directly and indirectly. Consideration should be given to all potential impacts on NI habitats (particularly designated sites, priority habitats and those important for migratory species and NI populations) including habitat quality and conservation status.</w:t>
            </w:r>
          </w:p>
        </w:tc>
        <w:tc>
          <w:tcPr>
            <w:tcW w:w="5047" w:type="dxa"/>
            <w:tcBorders>
              <w:top w:val="single" w:sz="4" w:space="0" w:color="auto"/>
              <w:left w:val="single" w:sz="4" w:space="0" w:color="auto"/>
              <w:bottom w:val="single" w:sz="4" w:space="0" w:color="auto"/>
              <w:right w:val="single" w:sz="4" w:space="0" w:color="auto"/>
            </w:tcBorders>
          </w:tcPr>
          <w:p w14:paraId="35CFA241" w14:textId="77777777" w:rsidR="002E6D6E" w:rsidRDefault="002E6D6E" w:rsidP="00A677F1">
            <w:pPr>
              <w:spacing w:after="0"/>
              <w:cnfStyle w:val="000000000000" w:firstRow="0" w:lastRow="0" w:firstColumn="0" w:lastColumn="0" w:oddVBand="0" w:evenVBand="0" w:oddHBand="0" w:evenHBand="0" w:firstRowFirstColumn="0" w:firstRowLastColumn="0" w:lastRowFirstColumn="0" w:lastRowLastColumn="0"/>
              <w:rPr>
                <w:rStyle w:val="normaltextrun"/>
              </w:rPr>
            </w:pPr>
            <w:r w:rsidRPr="000F4CA0">
              <w:rPr>
                <w:rStyle w:val="normaltextrun"/>
              </w:rPr>
              <w:t xml:space="preserve">Point noted. The FMPs cover </w:t>
            </w:r>
            <w:r>
              <w:rPr>
                <w:rStyle w:val="normaltextrun"/>
              </w:rPr>
              <w:t>a number of transboundary stocks</w:t>
            </w:r>
            <w:r w:rsidRPr="000F4CA0">
              <w:rPr>
                <w:rStyle w:val="normaltextrun"/>
              </w:rPr>
              <w:t xml:space="preserve"> and include actions specifically related to engagement with Coastal State partners.</w:t>
            </w:r>
          </w:p>
          <w:p w14:paraId="79905BCB" w14:textId="77777777" w:rsidR="002E6D6E" w:rsidRDefault="002E6D6E" w:rsidP="00A677F1">
            <w:pPr>
              <w:spacing w:after="0"/>
              <w:cnfStyle w:val="000000000000" w:firstRow="0" w:lastRow="0" w:firstColumn="0" w:lastColumn="0" w:oddVBand="0" w:evenVBand="0" w:oddHBand="0" w:evenHBand="0" w:firstRowFirstColumn="0" w:firstRowLastColumn="0" w:lastRowFirstColumn="0" w:lastRowLastColumn="0"/>
              <w:rPr>
                <w:rStyle w:val="normaltextrun"/>
              </w:rPr>
            </w:pPr>
            <w:r>
              <w:rPr>
                <w:rStyle w:val="normaltextrun"/>
              </w:rPr>
              <w:t xml:space="preserve">The SEA has been developed in collaboration with DAERA, Welsh Government, Defra to ensure transboundary and country-specific issues are captured. </w:t>
            </w:r>
          </w:p>
          <w:p w14:paraId="321E8630" w14:textId="77777777" w:rsidR="002E6D6E" w:rsidRDefault="002E6D6E" w:rsidP="00A677F1">
            <w:pPr>
              <w:spacing w:after="0"/>
              <w:cnfStyle w:val="000000000000" w:firstRow="0" w:lastRow="0" w:firstColumn="0" w:lastColumn="0" w:oddVBand="0" w:evenVBand="0" w:oddHBand="0" w:evenHBand="0" w:firstRowFirstColumn="0" w:firstRowLastColumn="0" w:lastRowFirstColumn="0" w:lastRowLastColumn="0"/>
              <w:rPr>
                <w:rStyle w:val="normaltextrun"/>
              </w:rPr>
            </w:pPr>
          </w:p>
          <w:p w14:paraId="580EBAA0" w14:textId="77777777" w:rsidR="002E6D6E" w:rsidRPr="000F4CA0" w:rsidRDefault="002E6D6E" w:rsidP="00A677F1">
            <w:pPr>
              <w:spacing w:after="0"/>
              <w:cnfStyle w:val="000000000000" w:firstRow="0" w:lastRow="0" w:firstColumn="0" w:lastColumn="0" w:oddVBand="0" w:evenVBand="0" w:oddHBand="0" w:evenHBand="0" w:firstRowFirstColumn="0" w:firstRowLastColumn="0" w:lastRowFirstColumn="0" w:lastRowLastColumn="0"/>
              <w:rPr>
                <w:rStyle w:val="normaltextrun"/>
              </w:rPr>
            </w:pPr>
            <w:r>
              <w:rPr>
                <w:rStyle w:val="normaltextrun"/>
              </w:rPr>
              <w:t>The FMPs and SEA are also consider Conservation Advice from Natural England, JNCC, NatureScot and Natural Resources Wales, which have highlighted a number of transboundary impacts from bycatch and prey reduction – this has been discussed and assessed in the Environmental Report</w:t>
            </w:r>
          </w:p>
        </w:tc>
      </w:tr>
      <w:tr w:rsidR="002E6D6E" w:rsidRPr="000F4CA0" w14:paraId="5C94474E" w14:textId="77777777" w:rsidTr="00A677F1">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auto"/>
              <w:left w:val="single" w:sz="4" w:space="0" w:color="auto"/>
              <w:bottom w:val="single" w:sz="4" w:space="0" w:color="auto"/>
              <w:right w:val="single" w:sz="4" w:space="0" w:color="auto"/>
            </w:tcBorders>
          </w:tcPr>
          <w:p w14:paraId="3819E2A7" w14:textId="77777777" w:rsidR="002E6D6E" w:rsidRPr="000F4CA0" w:rsidRDefault="002E6D6E" w:rsidP="00A677F1">
            <w:pPr>
              <w:pStyle w:val="ListParagraph"/>
              <w:numPr>
                <w:ilvl w:val="0"/>
                <w:numId w:val="18"/>
              </w:numPr>
              <w:spacing w:after="0" w:line="240" w:lineRule="auto"/>
              <w:rPr>
                <w:rStyle w:val="normaltextrun"/>
                <w:b w:val="0"/>
                <w:bCs/>
              </w:rPr>
            </w:pPr>
            <w:r w:rsidRPr="000F4CA0">
              <w:rPr>
                <w:rStyle w:val="normaltextrun"/>
                <w:b w:val="0"/>
                <w:bCs/>
              </w:rPr>
              <w:t xml:space="preserve">Please note following the decision of the United Kingdom to leave the European Union, the collective term of “Natura 2000” sites the network of European protected sites are now known as “National Site Network” sites within the United </w:t>
            </w:r>
            <w:r w:rsidRPr="000F4CA0">
              <w:rPr>
                <w:rStyle w:val="normaltextrun"/>
                <w:b w:val="0"/>
                <w:bCs/>
              </w:rPr>
              <w:lastRenderedPageBreak/>
              <w:t>Kingdom, and is including Northern Ireland.</w:t>
            </w:r>
          </w:p>
        </w:tc>
        <w:tc>
          <w:tcPr>
            <w:tcW w:w="5047" w:type="dxa"/>
            <w:tcBorders>
              <w:top w:val="single" w:sz="4" w:space="0" w:color="auto"/>
              <w:left w:val="single" w:sz="4" w:space="0" w:color="auto"/>
              <w:bottom w:val="single" w:sz="4" w:space="0" w:color="auto"/>
              <w:right w:val="single" w:sz="4" w:space="0" w:color="auto"/>
            </w:tcBorders>
          </w:tcPr>
          <w:p w14:paraId="5418F5A3" w14:textId="77777777" w:rsidR="002E6D6E" w:rsidRPr="000F4CA0" w:rsidRDefault="002E6D6E" w:rsidP="00A677F1">
            <w:pPr>
              <w:spacing w:after="0"/>
              <w:cnfStyle w:val="000000000000" w:firstRow="0" w:lastRow="0" w:firstColumn="0" w:lastColumn="0" w:oddVBand="0" w:evenVBand="0" w:oddHBand="0" w:evenHBand="0" w:firstRowFirstColumn="0" w:firstRowLastColumn="0" w:lastRowFirstColumn="0" w:lastRowLastColumn="0"/>
              <w:rPr>
                <w:rStyle w:val="normaltextrun"/>
              </w:rPr>
            </w:pPr>
            <w:r w:rsidRPr="000F4CA0">
              <w:rPr>
                <w:rStyle w:val="normaltextrun"/>
              </w:rPr>
              <w:lastRenderedPageBreak/>
              <w:t>Point noted and wording updated.</w:t>
            </w:r>
          </w:p>
        </w:tc>
      </w:tr>
      <w:tr w:rsidR="002E6D6E" w:rsidRPr="000F4CA0" w14:paraId="74D85A6F" w14:textId="77777777" w:rsidTr="00A677F1">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auto"/>
              <w:left w:val="single" w:sz="4" w:space="0" w:color="auto"/>
              <w:bottom w:val="single" w:sz="4" w:space="0" w:color="auto"/>
              <w:right w:val="single" w:sz="4" w:space="0" w:color="auto"/>
            </w:tcBorders>
          </w:tcPr>
          <w:p w14:paraId="3F80540D" w14:textId="77777777" w:rsidR="002E6D6E" w:rsidRPr="000F4CA0" w:rsidRDefault="002E6D6E" w:rsidP="00A677F1">
            <w:pPr>
              <w:pStyle w:val="ListParagraph"/>
              <w:numPr>
                <w:ilvl w:val="0"/>
                <w:numId w:val="18"/>
              </w:numPr>
              <w:spacing w:after="0" w:line="240" w:lineRule="auto"/>
              <w:rPr>
                <w:rStyle w:val="normaltextrun"/>
                <w:b w:val="0"/>
                <w:bCs/>
              </w:rPr>
            </w:pPr>
            <w:r w:rsidRPr="000F4CA0">
              <w:rPr>
                <w:rStyle w:val="normaltextrun"/>
                <w:b w:val="0"/>
                <w:bCs/>
              </w:rPr>
              <w:t>Landscape and Visual Team Comment</w:t>
            </w:r>
          </w:p>
          <w:p w14:paraId="392552F6" w14:textId="77777777" w:rsidR="002E6D6E" w:rsidRPr="000F4CA0" w:rsidRDefault="002E6D6E" w:rsidP="00A677F1">
            <w:pPr>
              <w:pStyle w:val="ListParagraph"/>
              <w:spacing w:after="0" w:line="240" w:lineRule="auto"/>
              <w:ind w:left="360"/>
              <w:rPr>
                <w:rStyle w:val="normaltextrun"/>
                <w:b w:val="0"/>
                <w:bCs/>
              </w:rPr>
            </w:pPr>
            <w:r w:rsidRPr="000F4CA0">
              <w:rPr>
                <w:rStyle w:val="normaltextrun"/>
                <w:b w:val="0"/>
                <w:bCs/>
              </w:rPr>
              <w:t xml:space="preserve">The Landscape and Visual team welcome that Landscape and Seascape have been considered, with seascape being identified as a potential impact within the report. </w:t>
            </w:r>
            <w:r>
              <w:rPr>
                <w:b w:val="0"/>
              </w:rPr>
              <w:t xml:space="preserve">Further information is available in the </w:t>
            </w:r>
            <w:hyperlink r:id="rId229">
              <w:r w:rsidRPr="7B27D762">
                <w:rPr>
                  <w:rStyle w:val="Hyperlink"/>
                  <w:b w:val="0"/>
                  <w:color w:val="0563C1"/>
                </w:rPr>
                <w:t>Northern Ireland Regional Seascape Character Assessment.</w:t>
              </w:r>
            </w:hyperlink>
            <w:r w:rsidRPr="000F4CA0">
              <w:rPr>
                <w:rStyle w:val="normaltextrun"/>
                <w:b w:val="0"/>
                <w:bCs/>
              </w:rPr>
              <w:t xml:space="preserve"> It is unlikely the proposal will have impact on the Northern Ireland terrestrial landscape.</w:t>
            </w:r>
          </w:p>
        </w:tc>
        <w:tc>
          <w:tcPr>
            <w:tcW w:w="5047" w:type="dxa"/>
            <w:tcBorders>
              <w:top w:val="single" w:sz="4" w:space="0" w:color="auto"/>
              <w:left w:val="single" w:sz="4" w:space="0" w:color="auto"/>
              <w:bottom w:val="single" w:sz="4" w:space="0" w:color="auto"/>
              <w:right w:val="single" w:sz="4" w:space="0" w:color="auto"/>
            </w:tcBorders>
          </w:tcPr>
          <w:p w14:paraId="67EC71D8" w14:textId="77777777" w:rsidR="002E6D6E" w:rsidRPr="000F4CA0" w:rsidRDefault="002E6D6E" w:rsidP="00A677F1">
            <w:pPr>
              <w:spacing w:after="0"/>
              <w:cnfStyle w:val="000000000000" w:firstRow="0" w:lastRow="0" w:firstColumn="0" w:lastColumn="0" w:oddVBand="0" w:evenVBand="0" w:oddHBand="0" w:evenHBand="0" w:firstRowFirstColumn="0" w:firstRowLastColumn="0" w:lastRowFirstColumn="0" w:lastRowLastColumn="0"/>
              <w:rPr>
                <w:rStyle w:val="normaltextrun"/>
              </w:rPr>
            </w:pPr>
            <w:r w:rsidRPr="000F4CA0">
              <w:rPr>
                <w:rStyle w:val="normaltextrun"/>
              </w:rPr>
              <w:t>Point noted.</w:t>
            </w:r>
          </w:p>
        </w:tc>
      </w:tr>
      <w:tr w:rsidR="002E6D6E" w:rsidRPr="000F4CA0" w14:paraId="0F54EB67" w14:textId="77777777" w:rsidTr="00A677F1">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auto"/>
              <w:left w:val="single" w:sz="4" w:space="0" w:color="auto"/>
              <w:bottom w:val="single" w:sz="4" w:space="0" w:color="auto"/>
              <w:right w:val="single" w:sz="4" w:space="0" w:color="auto"/>
            </w:tcBorders>
          </w:tcPr>
          <w:p w14:paraId="2B1254E7" w14:textId="77777777" w:rsidR="002E6D6E" w:rsidRPr="000F4CA0" w:rsidRDefault="002E6D6E" w:rsidP="00A677F1">
            <w:pPr>
              <w:pStyle w:val="ListParagraph"/>
              <w:numPr>
                <w:ilvl w:val="0"/>
                <w:numId w:val="18"/>
              </w:numPr>
              <w:spacing w:after="0" w:line="240" w:lineRule="auto"/>
              <w:rPr>
                <w:rStyle w:val="normaltextrun"/>
                <w:b w:val="0"/>
                <w:bCs/>
              </w:rPr>
            </w:pPr>
            <w:r w:rsidRPr="000F4CA0">
              <w:rPr>
                <w:rStyle w:val="normaltextrun"/>
                <w:b w:val="0"/>
                <w:bCs/>
              </w:rPr>
              <w:t>Climate Change Team Comments</w:t>
            </w:r>
          </w:p>
          <w:p w14:paraId="794FF011" w14:textId="77777777" w:rsidR="002E6D6E" w:rsidRPr="000F4CA0" w:rsidRDefault="002E6D6E" w:rsidP="00A677F1">
            <w:pPr>
              <w:pStyle w:val="ListParagraph"/>
              <w:spacing w:after="0" w:line="240" w:lineRule="auto"/>
              <w:ind w:left="360"/>
              <w:rPr>
                <w:rStyle w:val="normaltextrun"/>
                <w:b w:val="0"/>
                <w:bCs/>
              </w:rPr>
            </w:pPr>
            <w:r w:rsidRPr="000F4CA0">
              <w:rPr>
                <w:rStyle w:val="normaltextrun"/>
                <w:b w:val="0"/>
                <w:bCs/>
              </w:rPr>
              <w:t>The CCC’s third independent risk assessment has specific climate change risks identified for Scotland for Marine species, habitats and fisheries, but there is no mention of climate risks in the context and background section 1.2, nor in section 3, 3.1 or 3.2 which deal with the Environmental Baseline, existing and potential effects.</w:t>
            </w:r>
          </w:p>
        </w:tc>
        <w:tc>
          <w:tcPr>
            <w:tcW w:w="5047" w:type="dxa"/>
            <w:tcBorders>
              <w:top w:val="single" w:sz="4" w:space="0" w:color="auto"/>
              <w:left w:val="single" w:sz="4" w:space="0" w:color="auto"/>
              <w:bottom w:val="single" w:sz="4" w:space="0" w:color="auto"/>
              <w:right w:val="single" w:sz="4" w:space="0" w:color="auto"/>
            </w:tcBorders>
          </w:tcPr>
          <w:p w14:paraId="0AB9A754" w14:textId="77777777" w:rsidR="002E6D6E" w:rsidRPr="000F4CA0" w:rsidRDefault="002E6D6E" w:rsidP="00A677F1">
            <w:pPr>
              <w:spacing w:after="0"/>
              <w:cnfStyle w:val="000000000000" w:firstRow="0" w:lastRow="0" w:firstColumn="0" w:lastColumn="0" w:oddVBand="0" w:evenVBand="0" w:oddHBand="0" w:evenHBand="0" w:firstRowFirstColumn="0" w:firstRowLastColumn="0" w:lastRowFirstColumn="0" w:lastRowLastColumn="0"/>
              <w:rPr>
                <w:rStyle w:val="normaltextrun"/>
              </w:rPr>
            </w:pPr>
            <w:r w:rsidRPr="000F4CA0">
              <w:rPr>
                <w:rStyle w:val="normaltextrun"/>
              </w:rPr>
              <w:t>Point noted. Climatic factors have been scoped into the Environmental Report.</w:t>
            </w:r>
          </w:p>
        </w:tc>
      </w:tr>
    </w:tbl>
    <w:p w14:paraId="47D79680" w14:textId="77777777" w:rsidR="002E6D6E" w:rsidRDefault="002E6D6E" w:rsidP="002E6D6E"/>
    <w:p w14:paraId="34B57C4D" w14:textId="77777777" w:rsidR="002E6D6E" w:rsidRDefault="002E6D6E" w:rsidP="002E6D6E">
      <w:pPr>
        <w:spacing w:after="160" w:line="259" w:lineRule="auto"/>
        <w:rPr>
          <w:rFonts w:eastAsia="Times New Roman" w:cs="Times New Roman"/>
          <w:b/>
          <w:bCs/>
          <w:color w:val="008938"/>
          <w:sz w:val="36"/>
          <w:szCs w:val="36"/>
          <w:bdr w:val="none" w:sz="0" w:space="0" w:color="auto" w:frame="1"/>
        </w:rPr>
      </w:pPr>
      <w:r>
        <w:br w:type="page"/>
      </w:r>
    </w:p>
    <w:p w14:paraId="316E5A9C" w14:textId="77777777" w:rsidR="002E6D6E" w:rsidRDefault="002E6D6E" w:rsidP="002E6D6E">
      <w:pPr>
        <w:pStyle w:val="Heading2"/>
      </w:pPr>
      <w:bookmarkStart w:id="184" w:name="_Toc233111288"/>
      <w:r w:rsidRPr="00582EC1">
        <w:lastRenderedPageBreak/>
        <w:t>Historic Environment Division Response (Northern Ireland)</w:t>
      </w:r>
      <w:bookmarkEnd w:id="184"/>
    </w:p>
    <w:p w14:paraId="7196D4D5" w14:textId="77777777" w:rsidR="002E6D6E" w:rsidRPr="00DD4128" w:rsidRDefault="002E6D6E" w:rsidP="002E6D6E">
      <w:r w:rsidRPr="00DD4128">
        <w:rPr>
          <w:noProof/>
        </w:rPr>
        <w:drawing>
          <wp:inline distT="0" distB="0" distL="0" distR="0" wp14:anchorId="20DCFEBC" wp14:editId="592544CB">
            <wp:extent cx="5195721" cy="7354894"/>
            <wp:effectExtent l="0" t="0" r="5080" b="0"/>
            <wp:docPr id="783936707" name="Picture 8" descr="Historic Environment Division Response (Northern Ireland) 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936707" name="Picture 8" descr="Historic Environment Division Response (Northern Ireland) p.1"/>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5197732" cy="7357740"/>
                    </a:xfrm>
                    <a:prstGeom prst="rect">
                      <a:avLst/>
                    </a:prstGeom>
                    <a:noFill/>
                    <a:ln>
                      <a:noFill/>
                    </a:ln>
                  </pic:spPr>
                </pic:pic>
              </a:graphicData>
            </a:graphic>
          </wp:inline>
        </w:drawing>
      </w:r>
    </w:p>
    <w:p w14:paraId="426FD821" w14:textId="77777777" w:rsidR="002E6D6E" w:rsidRPr="00961794" w:rsidRDefault="002E6D6E" w:rsidP="002E6D6E">
      <w:r w:rsidRPr="00592A3C">
        <w:rPr>
          <w:noProof/>
        </w:rPr>
        <w:lastRenderedPageBreak/>
        <w:drawing>
          <wp:inline distT="0" distB="0" distL="0" distR="0" wp14:anchorId="05CCF911" wp14:editId="7C33D0C5">
            <wp:extent cx="5873750" cy="8311515"/>
            <wp:effectExtent l="0" t="0" r="0" b="0"/>
            <wp:docPr id="1447723051" name="Picture 10" descr="Historic Environment Division Response (Northern Ireland) 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723051" name="Picture 10" descr="Historic Environment Division Response (Northern Ireland) p.2"/>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5873750" cy="8311515"/>
                    </a:xfrm>
                    <a:prstGeom prst="rect">
                      <a:avLst/>
                    </a:prstGeom>
                    <a:noFill/>
                    <a:ln>
                      <a:noFill/>
                    </a:ln>
                  </pic:spPr>
                </pic:pic>
              </a:graphicData>
            </a:graphic>
          </wp:inline>
        </w:drawing>
      </w:r>
    </w:p>
    <w:p w14:paraId="57C3416E" w14:textId="77777777" w:rsidR="002E6D6E" w:rsidRPr="008C1600" w:rsidRDefault="002E6D6E" w:rsidP="002E6D6E">
      <w:pPr>
        <w:pStyle w:val="BodyText"/>
      </w:pPr>
    </w:p>
    <w:p w14:paraId="78B1F1D3" w14:textId="77777777" w:rsidR="002E6D6E" w:rsidRPr="00E03891" w:rsidRDefault="002E6D6E" w:rsidP="002E6D6E">
      <w:pPr>
        <w:pStyle w:val="Heading3"/>
        <w:rPr>
          <w:rStyle w:val="normaltextrun"/>
        </w:rPr>
      </w:pPr>
      <w:r w:rsidRPr="00E14526">
        <w:rPr>
          <w:rStyle w:val="normaltextrun"/>
        </w:rPr>
        <w:t>How the consultation response was considered</w:t>
      </w:r>
    </w:p>
    <w:tbl>
      <w:tblPr>
        <w:tblStyle w:val="TableStyle4"/>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047"/>
      </w:tblGrid>
      <w:tr w:rsidR="002E6D6E" w:rsidRPr="00592A3C" w14:paraId="4770EED7" w14:textId="77777777" w:rsidTr="00A677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64" w:type="dxa"/>
          </w:tcPr>
          <w:p w14:paraId="5D9715D3" w14:textId="77777777" w:rsidR="002E6D6E" w:rsidRPr="00592A3C" w:rsidRDefault="002E6D6E" w:rsidP="00A677F1">
            <w:pPr>
              <w:ind w:left="0"/>
              <w:rPr>
                <w:rStyle w:val="normaltextrun"/>
                <w:b w:val="0"/>
              </w:rPr>
            </w:pPr>
            <w:r w:rsidRPr="00592A3C">
              <w:rPr>
                <w:rStyle w:val="normaltextrun"/>
              </w:rPr>
              <w:t>Point #</w:t>
            </w:r>
          </w:p>
        </w:tc>
        <w:tc>
          <w:tcPr>
            <w:tcW w:w="5047" w:type="dxa"/>
          </w:tcPr>
          <w:p w14:paraId="082D2855" w14:textId="77777777" w:rsidR="002E6D6E" w:rsidRPr="00592A3C" w:rsidRDefault="002E6D6E" w:rsidP="00A677F1">
            <w:pPr>
              <w:ind w:left="0"/>
              <w:cnfStyle w:val="100000000000" w:firstRow="1" w:lastRow="0" w:firstColumn="0" w:lastColumn="0" w:oddVBand="0" w:evenVBand="0" w:oddHBand="0" w:evenHBand="0" w:firstRowFirstColumn="0" w:firstRowLastColumn="0" w:lastRowFirstColumn="0" w:lastRowLastColumn="0"/>
              <w:rPr>
                <w:rStyle w:val="normaltextrun"/>
                <w:b w:val="0"/>
              </w:rPr>
            </w:pPr>
            <w:r w:rsidRPr="00592A3C">
              <w:rPr>
                <w:rStyle w:val="normaltextrun"/>
              </w:rPr>
              <w:t xml:space="preserve">How point was considered </w:t>
            </w:r>
          </w:p>
        </w:tc>
      </w:tr>
      <w:tr w:rsidR="002E6D6E" w:rsidRPr="00592A3C" w14:paraId="518E63A0" w14:textId="77777777" w:rsidTr="00A677F1">
        <w:tc>
          <w:tcPr>
            <w:cnfStyle w:val="001000000000" w:firstRow="0" w:lastRow="0" w:firstColumn="1" w:lastColumn="0" w:oddVBand="0" w:evenVBand="0" w:oddHBand="0" w:evenHBand="0" w:firstRowFirstColumn="0" w:firstRowLastColumn="0" w:lastRowFirstColumn="0" w:lastRowLastColumn="0"/>
            <w:tcW w:w="3964" w:type="dxa"/>
          </w:tcPr>
          <w:p w14:paraId="52877D27" w14:textId="77777777" w:rsidR="002E6D6E" w:rsidRPr="00592A3C" w:rsidRDefault="002E6D6E" w:rsidP="00A677F1">
            <w:pPr>
              <w:pStyle w:val="BodyText"/>
              <w:keepNext w:val="0"/>
              <w:numPr>
                <w:ilvl w:val="0"/>
                <w:numId w:val="42"/>
              </w:numPr>
              <w:tabs>
                <w:tab w:val="clear" w:pos="709"/>
                <w:tab w:val="clear" w:pos="993"/>
                <w:tab w:val="left" w:pos="1903"/>
              </w:tabs>
              <w:spacing w:before="0" w:after="0" w:line="240" w:lineRule="auto"/>
              <w:rPr>
                <w:rStyle w:val="normaltextrun"/>
                <w:b/>
                <w:bCs w:val="0"/>
                <w:sz w:val="24"/>
                <w:szCs w:val="24"/>
              </w:rPr>
            </w:pPr>
            <w:r w:rsidRPr="426A1A8E">
              <w:rPr>
                <w:rStyle w:val="normaltextrun"/>
                <w:sz w:val="24"/>
                <w:szCs w:val="24"/>
              </w:rPr>
              <w:t>HED have reviewed the scoping report and agree with the scoping in of cultural heritage in assessment. Although we consider the transboundary risk to cultural heritage to be low, we nonetheless provide linkage to our Historic Environment Digital Datasets | Department for Communities (communities-ni.gov.uk) which will help in characterisation of the cultural heritage resource and understanding the potential for transboundary effects. Datasets on Northern Ireland’s marine historic environment can be availed of via contacting [redact]. We also attach a link to our historic environment map viewer Historic Environment Map Viewer | Department for Communities (communities-ni.gov.uk).</w:t>
            </w:r>
          </w:p>
        </w:tc>
        <w:tc>
          <w:tcPr>
            <w:tcW w:w="5047" w:type="dxa"/>
          </w:tcPr>
          <w:p w14:paraId="32D93336" w14:textId="77777777" w:rsidR="002E6D6E" w:rsidRPr="00592A3C" w:rsidRDefault="002E6D6E" w:rsidP="00A677F1">
            <w:pPr>
              <w:ind w:left="0"/>
              <w:cnfStyle w:val="000000000000" w:firstRow="0" w:lastRow="0" w:firstColumn="0" w:lastColumn="0" w:oddVBand="0" w:evenVBand="0" w:oddHBand="0" w:evenHBand="0" w:firstRowFirstColumn="0" w:firstRowLastColumn="0" w:lastRowFirstColumn="0" w:lastRowLastColumn="0"/>
              <w:rPr>
                <w:rStyle w:val="normaltextrun"/>
              </w:rPr>
            </w:pPr>
            <w:r w:rsidRPr="00592A3C">
              <w:rPr>
                <w:rStyle w:val="normaltextrun"/>
              </w:rPr>
              <w:t>Point noted.</w:t>
            </w:r>
          </w:p>
        </w:tc>
      </w:tr>
    </w:tbl>
    <w:p w14:paraId="5E90D620" w14:textId="77777777" w:rsidR="002E6D6E" w:rsidRDefault="002E6D6E" w:rsidP="002E6D6E">
      <w:pPr>
        <w:spacing w:after="160" w:line="259" w:lineRule="auto"/>
        <w:rPr>
          <w:rFonts w:eastAsia="Times New Roman"/>
          <w:b/>
          <w:bCs/>
          <w:iCs/>
          <w:color w:val="008938"/>
          <w:sz w:val="36"/>
          <w:szCs w:val="28"/>
        </w:rPr>
      </w:pPr>
    </w:p>
    <w:p w14:paraId="75738421" w14:textId="77777777" w:rsidR="002E6D6E" w:rsidRDefault="002E6D6E" w:rsidP="002E6D6E">
      <w:pPr>
        <w:spacing w:after="160" w:line="259" w:lineRule="auto"/>
        <w:rPr>
          <w:rFonts w:eastAsia="Times New Roman"/>
          <w:b/>
          <w:bCs/>
          <w:iCs/>
          <w:color w:val="008938"/>
          <w:sz w:val="36"/>
          <w:szCs w:val="28"/>
        </w:rPr>
      </w:pPr>
      <w:r>
        <w:rPr>
          <w:rFonts w:eastAsia="Times New Roman"/>
          <w:b/>
          <w:bCs/>
          <w:iCs/>
          <w:color w:val="008938"/>
          <w:sz w:val="36"/>
          <w:szCs w:val="28"/>
        </w:rPr>
        <w:br w:type="page"/>
      </w:r>
    </w:p>
    <w:p w14:paraId="6BA0E584" w14:textId="77777777" w:rsidR="002E6D6E" w:rsidRDefault="002E6D6E" w:rsidP="002E6D6E">
      <w:pPr>
        <w:pStyle w:val="Heading2"/>
      </w:pPr>
      <w:bookmarkStart w:id="185" w:name="_Toc233111289"/>
      <w:r w:rsidRPr="00582EC1">
        <w:lastRenderedPageBreak/>
        <w:t>Historic Environment Scotland Response</w:t>
      </w:r>
      <w:r w:rsidRPr="00582EC1">
        <w:rPr>
          <w:iCs/>
          <w:sz w:val="44"/>
          <w:szCs w:val="44"/>
          <w:lang w:eastAsia="en-GB"/>
        </w:rPr>
        <w:t xml:space="preserve"> </w:t>
      </w:r>
      <w:r w:rsidRPr="00582EC1">
        <w:t>(Scotland</w:t>
      </w:r>
      <w:r w:rsidRPr="0014778E">
        <w:t>)</w:t>
      </w:r>
      <w:bookmarkEnd w:id="185"/>
    </w:p>
    <w:p w14:paraId="1691D8CA" w14:textId="77777777" w:rsidR="002E6D6E" w:rsidRPr="009363A9" w:rsidRDefault="002E6D6E" w:rsidP="002E6D6E">
      <w:pPr>
        <w:rPr>
          <w:b/>
          <w:bCs/>
          <w:color w:val="008938"/>
          <w:sz w:val="36"/>
          <w:szCs w:val="36"/>
        </w:rPr>
      </w:pPr>
      <w:r w:rsidRPr="009363A9">
        <w:rPr>
          <w:b/>
          <w:bCs/>
          <w:noProof/>
          <w:color w:val="008938"/>
          <w:sz w:val="36"/>
          <w:szCs w:val="36"/>
        </w:rPr>
        <w:drawing>
          <wp:inline distT="0" distB="0" distL="0" distR="0" wp14:anchorId="59055C69" wp14:editId="7F4459BE">
            <wp:extent cx="5873750" cy="8305800"/>
            <wp:effectExtent l="0" t="0" r="0" b="0"/>
            <wp:docPr id="876386621" name="Picture 11" descr="Historic Environment Scotland Response p. 1 o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386621" name="Picture 11" descr="Historic Environment Scotland Response p. 1 of 2"/>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5873750" cy="8305800"/>
                    </a:xfrm>
                    <a:prstGeom prst="rect">
                      <a:avLst/>
                    </a:prstGeom>
                    <a:noFill/>
                    <a:ln>
                      <a:noFill/>
                    </a:ln>
                  </pic:spPr>
                </pic:pic>
              </a:graphicData>
            </a:graphic>
          </wp:inline>
        </w:drawing>
      </w:r>
    </w:p>
    <w:p w14:paraId="74367D25" w14:textId="77777777" w:rsidR="002E6D6E" w:rsidRPr="00F27087" w:rsidRDefault="002E6D6E" w:rsidP="002E6D6E">
      <w:pPr>
        <w:rPr>
          <w:b/>
          <w:bCs/>
          <w:color w:val="008938"/>
          <w:sz w:val="36"/>
          <w:szCs w:val="36"/>
        </w:rPr>
      </w:pPr>
      <w:r w:rsidRPr="00F27087">
        <w:rPr>
          <w:b/>
          <w:bCs/>
          <w:noProof/>
          <w:color w:val="008938"/>
          <w:sz w:val="36"/>
          <w:szCs w:val="36"/>
        </w:rPr>
        <w:lastRenderedPageBreak/>
        <w:drawing>
          <wp:inline distT="0" distB="0" distL="0" distR="0" wp14:anchorId="34718894" wp14:editId="19DE4687">
            <wp:extent cx="5873750" cy="8306435"/>
            <wp:effectExtent l="0" t="0" r="0" b="0"/>
            <wp:docPr id="1239791929" name="Picture 13" descr="Historic Environment Scotland Response p. 2 o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791929" name="Picture 13" descr="Historic Environment Scotland Response p. 2 of 2"/>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5873750" cy="8306435"/>
                    </a:xfrm>
                    <a:prstGeom prst="rect">
                      <a:avLst/>
                    </a:prstGeom>
                    <a:noFill/>
                    <a:ln>
                      <a:noFill/>
                    </a:ln>
                  </pic:spPr>
                </pic:pic>
              </a:graphicData>
            </a:graphic>
          </wp:inline>
        </w:drawing>
      </w:r>
    </w:p>
    <w:p w14:paraId="696BE462" w14:textId="77777777" w:rsidR="002E6D6E" w:rsidRDefault="002E6D6E" w:rsidP="002E6D6E">
      <w:pPr>
        <w:rPr>
          <w:rStyle w:val="normaltextrun"/>
          <w:b/>
          <w:bCs/>
          <w:color w:val="008938"/>
          <w:sz w:val="36"/>
          <w:szCs w:val="36"/>
        </w:rPr>
      </w:pPr>
    </w:p>
    <w:p w14:paraId="6B256BD3" w14:textId="77777777" w:rsidR="002E6D6E" w:rsidRPr="006C0869" w:rsidRDefault="002E6D6E" w:rsidP="002E6D6E">
      <w:pPr>
        <w:pStyle w:val="Heading3"/>
      </w:pPr>
      <w:r w:rsidRPr="006C0869">
        <w:rPr>
          <w:rStyle w:val="normaltextrun"/>
        </w:rPr>
        <w:lastRenderedPageBreak/>
        <w:t>How the consultation response was considered</w:t>
      </w:r>
    </w:p>
    <w:tbl>
      <w:tblPr>
        <w:tblStyle w:val="TableStyle4"/>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047"/>
      </w:tblGrid>
      <w:tr w:rsidR="002E6D6E" w:rsidRPr="00DD3383" w14:paraId="684D3D7A" w14:textId="77777777" w:rsidTr="00A677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64" w:type="dxa"/>
          </w:tcPr>
          <w:p w14:paraId="15A670E5" w14:textId="77777777" w:rsidR="002E6D6E" w:rsidRPr="00DD3383" w:rsidRDefault="002E6D6E" w:rsidP="00A677F1">
            <w:pPr>
              <w:ind w:left="0"/>
              <w:rPr>
                <w:rStyle w:val="normaltextrun"/>
                <w:b w:val="0"/>
              </w:rPr>
            </w:pPr>
            <w:r w:rsidRPr="00DD3383">
              <w:rPr>
                <w:rStyle w:val="normaltextrun"/>
              </w:rPr>
              <w:t>Point #</w:t>
            </w:r>
          </w:p>
        </w:tc>
        <w:tc>
          <w:tcPr>
            <w:tcW w:w="5047" w:type="dxa"/>
          </w:tcPr>
          <w:p w14:paraId="2D45C2C1" w14:textId="77777777" w:rsidR="002E6D6E" w:rsidRPr="00DD3383" w:rsidRDefault="002E6D6E" w:rsidP="00A677F1">
            <w:pPr>
              <w:ind w:left="0"/>
              <w:cnfStyle w:val="100000000000" w:firstRow="1" w:lastRow="0" w:firstColumn="0" w:lastColumn="0" w:oddVBand="0" w:evenVBand="0" w:oddHBand="0" w:evenHBand="0" w:firstRowFirstColumn="0" w:firstRowLastColumn="0" w:lastRowFirstColumn="0" w:lastRowLastColumn="0"/>
              <w:rPr>
                <w:rStyle w:val="normaltextrun"/>
                <w:b w:val="0"/>
              </w:rPr>
            </w:pPr>
            <w:r w:rsidRPr="00DD3383">
              <w:rPr>
                <w:rStyle w:val="normaltextrun"/>
              </w:rPr>
              <w:t xml:space="preserve">How point was considered </w:t>
            </w:r>
          </w:p>
        </w:tc>
      </w:tr>
      <w:tr w:rsidR="002E6D6E" w:rsidRPr="00DD3383" w14:paraId="3E80BA22" w14:textId="77777777" w:rsidTr="00A677F1">
        <w:tc>
          <w:tcPr>
            <w:cnfStyle w:val="001000000000" w:firstRow="0" w:lastRow="0" w:firstColumn="1" w:lastColumn="0" w:oddVBand="0" w:evenVBand="0" w:oddHBand="0" w:evenHBand="0" w:firstRowFirstColumn="0" w:firstRowLastColumn="0" w:lastRowFirstColumn="0" w:lastRowLastColumn="0"/>
            <w:tcW w:w="3964" w:type="dxa"/>
            <w:tcBorders>
              <w:bottom w:val="single" w:sz="4" w:space="0" w:color="auto"/>
            </w:tcBorders>
          </w:tcPr>
          <w:p w14:paraId="763C6994" w14:textId="77777777" w:rsidR="002E6D6E" w:rsidRPr="00DD3383" w:rsidRDefault="002E6D6E" w:rsidP="00A677F1">
            <w:pPr>
              <w:pStyle w:val="BodyText"/>
              <w:keepNext w:val="0"/>
              <w:numPr>
                <w:ilvl w:val="0"/>
                <w:numId w:val="43"/>
              </w:numPr>
              <w:tabs>
                <w:tab w:val="clear" w:pos="709"/>
                <w:tab w:val="clear" w:pos="993"/>
                <w:tab w:val="left" w:pos="1903"/>
              </w:tabs>
              <w:spacing w:before="0" w:after="0" w:line="240" w:lineRule="auto"/>
              <w:outlineLvl w:val="9"/>
              <w:rPr>
                <w:rStyle w:val="normaltextrun"/>
                <w:b/>
                <w:bCs w:val="0"/>
                <w:sz w:val="24"/>
                <w:szCs w:val="24"/>
              </w:rPr>
            </w:pPr>
            <w:r w:rsidRPr="00DD3383">
              <w:rPr>
                <w:rStyle w:val="normaltextrun"/>
                <w:sz w:val="24"/>
                <w:szCs w:val="24"/>
              </w:rPr>
              <w:t xml:space="preserve">We understand from the provided scoping report that the assessment will give high level consideration of the potential pathways for effects on the historic environment as a result of the activities covered by the management plans. In particular the potential impacts of the management plan on the issue of the interaction between fishing gear and marine heritage assets is identified as an area that will be considered. </w:t>
            </w:r>
          </w:p>
          <w:p w14:paraId="06AB4110" w14:textId="77777777" w:rsidR="002E6D6E" w:rsidRPr="00DD3383" w:rsidRDefault="002E6D6E" w:rsidP="00A677F1">
            <w:pPr>
              <w:pStyle w:val="BodyText"/>
              <w:tabs>
                <w:tab w:val="left" w:pos="1903"/>
              </w:tabs>
              <w:spacing w:before="0" w:after="0" w:line="240" w:lineRule="auto"/>
              <w:ind w:left="360"/>
              <w:rPr>
                <w:rStyle w:val="normaltextrun"/>
                <w:b/>
                <w:bCs w:val="0"/>
                <w:sz w:val="24"/>
                <w:szCs w:val="24"/>
              </w:rPr>
            </w:pPr>
          </w:p>
          <w:p w14:paraId="72EBC4AC" w14:textId="77777777" w:rsidR="002E6D6E" w:rsidRPr="00DD3383" w:rsidRDefault="002E6D6E" w:rsidP="00A677F1">
            <w:pPr>
              <w:pStyle w:val="BodyText"/>
              <w:tabs>
                <w:tab w:val="left" w:pos="1903"/>
              </w:tabs>
              <w:spacing w:before="0" w:after="0" w:line="240" w:lineRule="auto"/>
              <w:ind w:left="360"/>
              <w:rPr>
                <w:rStyle w:val="normaltextrun"/>
                <w:b/>
                <w:bCs w:val="0"/>
                <w:sz w:val="24"/>
                <w:szCs w:val="24"/>
              </w:rPr>
            </w:pPr>
            <w:r w:rsidRPr="00DD3383">
              <w:rPr>
                <w:rStyle w:val="normaltextrun"/>
                <w:sz w:val="24"/>
                <w:szCs w:val="24"/>
              </w:rPr>
              <w:t xml:space="preserve">We therefore note that cultural heritage has been scoped into the assessment and we agree with this decision. We also welcome the recognition of the role that fisheries management plan can potentially play in the safeguarding of cultural heritage features. </w:t>
            </w:r>
          </w:p>
        </w:tc>
        <w:tc>
          <w:tcPr>
            <w:tcW w:w="5047" w:type="dxa"/>
            <w:tcBorders>
              <w:bottom w:val="single" w:sz="4" w:space="0" w:color="auto"/>
            </w:tcBorders>
          </w:tcPr>
          <w:p w14:paraId="59E4EDB9" w14:textId="77777777" w:rsidR="002E6D6E" w:rsidRPr="00DD3383" w:rsidRDefault="002E6D6E" w:rsidP="00A677F1">
            <w:pPr>
              <w:ind w:left="0"/>
              <w:cnfStyle w:val="000000000000" w:firstRow="0" w:lastRow="0" w:firstColumn="0" w:lastColumn="0" w:oddVBand="0" w:evenVBand="0" w:oddHBand="0" w:evenHBand="0" w:firstRowFirstColumn="0" w:firstRowLastColumn="0" w:lastRowFirstColumn="0" w:lastRowLastColumn="0"/>
              <w:rPr>
                <w:rStyle w:val="normaltextrun"/>
              </w:rPr>
            </w:pPr>
            <w:r w:rsidRPr="00DD3383">
              <w:rPr>
                <w:rStyle w:val="normaltextrun"/>
              </w:rPr>
              <w:t>Point noted.</w:t>
            </w:r>
          </w:p>
        </w:tc>
      </w:tr>
      <w:tr w:rsidR="002E6D6E" w:rsidRPr="00DD3383" w14:paraId="4B062381" w14:textId="77777777" w:rsidTr="00A677F1">
        <w:tc>
          <w:tcPr>
            <w:cnfStyle w:val="001000000000" w:firstRow="0" w:lastRow="0" w:firstColumn="1" w:lastColumn="0" w:oddVBand="0" w:evenVBand="0" w:oddHBand="0" w:evenHBand="0" w:firstRowFirstColumn="0" w:firstRowLastColumn="0" w:lastRowFirstColumn="0" w:lastRowLastColumn="0"/>
            <w:tcW w:w="3964" w:type="dxa"/>
            <w:tcBorders>
              <w:top w:val="single" w:sz="4" w:space="0" w:color="auto"/>
              <w:left w:val="single" w:sz="4" w:space="0" w:color="auto"/>
              <w:bottom w:val="single" w:sz="4" w:space="0" w:color="auto"/>
              <w:right w:val="single" w:sz="4" w:space="0" w:color="auto"/>
            </w:tcBorders>
          </w:tcPr>
          <w:p w14:paraId="6B7181B7" w14:textId="77777777" w:rsidR="002E6D6E" w:rsidRPr="00DD3383" w:rsidRDefault="002E6D6E" w:rsidP="00A677F1">
            <w:pPr>
              <w:pStyle w:val="BodyText"/>
              <w:keepNext w:val="0"/>
              <w:numPr>
                <w:ilvl w:val="0"/>
                <w:numId w:val="43"/>
              </w:numPr>
              <w:tabs>
                <w:tab w:val="clear" w:pos="709"/>
                <w:tab w:val="clear" w:pos="993"/>
                <w:tab w:val="left" w:pos="1903"/>
              </w:tabs>
              <w:spacing w:before="0" w:after="0" w:line="240" w:lineRule="auto"/>
              <w:outlineLvl w:val="9"/>
              <w:rPr>
                <w:rStyle w:val="normaltextrun"/>
                <w:b/>
                <w:bCs w:val="0"/>
                <w:sz w:val="24"/>
                <w:szCs w:val="24"/>
              </w:rPr>
            </w:pPr>
            <w:r w:rsidRPr="00DD3383">
              <w:rPr>
                <w:rStyle w:val="normaltextrun"/>
                <w:sz w:val="24"/>
                <w:szCs w:val="24"/>
              </w:rPr>
              <w:t xml:space="preserve">As the scoping report notes, the UK MS assessment process does not cover cultural heritage. Information on heritage designations in the marine environment is available from Historic Environment Scotland’s website at the Historic Environment Scotland Portal. There are currently 8 historic Marine Protected Areas in Scottish waters. </w:t>
            </w:r>
          </w:p>
          <w:p w14:paraId="7C8A41BD" w14:textId="77777777" w:rsidR="002E6D6E" w:rsidRPr="00DD3383" w:rsidRDefault="002E6D6E" w:rsidP="00A677F1">
            <w:pPr>
              <w:pStyle w:val="BodyText"/>
              <w:tabs>
                <w:tab w:val="left" w:pos="1903"/>
              </w:tabs>
              <w:spacing w:before="0" w:after="0" w:line="240" w:lineRule="auto"/>
              <w:ind w:left="360"/>
              <w:rPr>
                <w:rStyle w:val="normaltextrun"/>
                <w:b/>
                <w:bCs w:val="0"/>
                <w:sz w:val="24"/>
                <w:szCs w:val="24"/>
              </w:rPr>
            </w:pPr>
          </w:p>
          <w:p w14:paraId="5F08DE07" w14:textId="77777777" w:rsidR="002E6D6E" w:rsidRPr="00DD3383" w:rsidRDefault="002E6D6E" w:rsidP="00A677F1">
            <w:pPr>
              <w:pStyle w:val="BodyText"/>
              <w:tabs>
                <w:tab w:val="left" w:pos="1903"/>
              </w:tabs>
              <w:spacing w:before="0" w:after="0" w:line="240" w:lineRule="auto"/>
              <w:ind w:left="360"/>
              <w:rPr>
                <w:rStyle w:val="normaltextrun"/>
                <w:b/>
                <w:bCs w:val="0"/>
                <w:sz w:val="24"/>
                <w:szCs w:val="24"/>
              </w:rPr>
            </w:pPr>
            <w:r w:rsidRPr="00DD3383">
              <w:rPr>
                <w:rStyle w:val="normaltextrun"/>
                <w:sz w:val="24"/>
                <w:szCs w:val="24"/>
              </w:rPr>
              <w:t xml:space="preserve">Further sources of evidence for the marine historic environment in Scottish waters include the Canmore database which contains known maritime records for the entire Scottish Marine Area to 200 miles offshore with these sites on Pastmap under Canmore Maritime.  Canmore </w:t>
            </w:r>
            <w:r w:rsidRPr="00DD3383">
              <w:rPr>
                <w:rStyle w:val="normaltextrun"/>
                <w:sz w:val="24"/>
                <w:szCs w:val="24"/>
              </w:rPr>
              <w:lastRenderedPageBreak/>
              <w:t>Maritime presents searchable online access to the national collection of material relating to the marine historic environment in Scottish Waters. Furthermore, Wrecksite provides access to the UKHO worldwide wreck database.</w:t>
            </w:r>
          </w:p>
          <w:p w14:paraId="723AA1CF" w14:textId="77777777" w:rsidR="002E6D6E" w:rsidRPr="00DD3383" w:rsidRDefault="002E6D6E" w:rsidP="00A677F1">
            <w:pPr>
              <w:pStyle w:val="BodyText"/>
              <w:tabs>
                <w:tab w:val="left" w:pos="1903"/>
              </w:tabs>
              <w:spacing w:before="0" w:after="0" w:line="240" w:lineRule="auto"/>
              <w:ind w:left="360"/>
              <w:rPr>
                <w:rStyle w:val="normaltextrun"/>
                <w:b/>
                <w:bCs w:val="0"/>
                <w:sz w:val="24"/>
                <w:szCs w:val="24"/>
              </w:rPr>
            </w:pPr>
          </w:p>
          <w:p w14:paraId="4E5E7849" w14:textId="77777777" w:rsidR="002E6D6E" w:rsidRPr="00DD3383" w:rsidRDefault="002E6D6E" w:rsidP="00A677F1">
            <w:pPr>
              <w:pStyle w:val="BodyText"/>
              <w:tabs>
                <w:tab w:val="left" w:pos="1903"/>
              </w:tabs>
              <w:spacing w:before="0" w:after="0" w:line="240" w:lineRule="auto"/>
              <w:ind w:left="360"/>
              <w:rPr>
                <w:rStyle w:val="normaltextrun"/>
                <w:b/>
                <w:bCs w:val="0"/>
                <w:sz w:val="24"/>
                <w:szCs w:val="24"/>
              </w:rPr>
            </w:pPr>
            <w:r w:rsidRPr="00DD3383">
              <w:rPr>
                <w:rStyle w:val="normaltextrun"/>
                <w:sz w:val="24"/>
                <w:szCs w:val="24"/>
              </w:rPr>
              <w:t xml:space="preserve">Information on sites and vessels designated under the Protection of Military Remains Act 1986 is also available here.  </w:t>
            </w:r>
          </w:p>
        </w:tc>
        <w:tc>
          <w:tcPr>
            <w:tcW w:w="5047" w:type="dxa"/>
            <w:tcBorders>
              <w:top w:val="single" w:sz="4" w:space="0" w:color="auto"/>
              <w:left w:val="single" w:sz="4" w:space="0" w:color="auto"/>
              <w:bottom w:val="single" w:sz="4" w:space="0" w:color="auto"/>
              <w:right w:val="single" w:sz="4" w:space="0" w:color="auto"/>
            </w:tcBorders>
          </w:tcPr>
          <w:p w14:paraId="19396C8D" w14:textId="77777777" w:rsidR="002E6D6E" w:rsidRPr="00DD3383" w:rsidRDefault="002E6D6E" w:rsidP="00A677F1">
            <w:pPr>
              <w:cnfStyle w:val="000000000000" w:firstRow="0" w:lastRow="0" w:firstColumn="0" w:lastColumn="0" w:oddVBand="0" w:evenVBand="0" w:oddHBand="0" w:evenHBand="0" w:firstRowFirstColumn="0" w:firstRowLastColumn="0" w:lastRowFirstColumn="0" w:lastRowLastColumn="0"/>
              <w:rPr>
                <w:rStyle w:val="normaltextrun"/>
              </w:rPr>
            </w:pPr>
            <w:r w:rsidRPr="00DD3383">
              <w:rPr>
                <w:rStyle w:val="normaltextrun"/>
              </w:rPr>
              <w:lastRenderedPageBreak/>
              <w:t>Point noted.</w:t>
            </w:r>
          </w:p>
        </w:tc>
      </w:tr>
    </w:tbl>
    <w:p w14:paraId="458CF43D" w14:textId="77777777" w:rsidR="002E6D6E" w:rsidRDefault="002E6D6E" w:rsidP="002E6D6E">
      <w:pPr>
        <w:spacing w:after="160" w:line="259" w:lineRule="auto"/>
        <w:rPr>
          <w:rFonts w:eastAsia="Times New Roman"/>
          <w:b/>
          <w:bCs/>
          <w:iCs/>
          <w:color w:val="008938"/>
          <w:sz w:val="36"/>
          <w:szCs w:val="28"/>
        </w:rPr>
      </w:pPr>
    </w:p>
    <w:p w14:paraId="4B82A2F9" w14:textId="77777777" w:rsidR="002E6D6E" w:rsidRDefault="002E6D6E" w:rsidP="002E6D6E">
      <w:pPr>
        <w:spacing w:after="160" w:line="259" w:lineRule="auto"/>
        <w:rPr>
          <w:rFonts w:eastAsia="Times New Roman"/>
          <w:b/>
          <w:bCs/>
          <w:iCs/>
          <w:color w:val="008938"/>
          <w:sz w:val="36"/>
          <w:szCs w:val="28"/>
        </w:rPr>
      </w:pPr>
      <w:r>
        <w:rPr>
          <w:rFonts w:eastAsia="Times New Roman"/>
          <w:b/>
          <w:bCs/>
          <w:iCs/>
          <w:color w:val="008938"/>
          <w:sz w:val="36"/>
          <w:szCs w:val="28"/>
        </w:rPr>
        <w:br w:type="page"/>
      </w:r>
    </w:p>
    <w:p w14:paraId="6DB309FD" w14:textId="77777777" w:rsidR="002E6D6E" w:rsidRPr="007E3DA5" w:rsidRDefault="002E6D6E" w:rsidP="002E6D6E">
      <w:pPr>
        <w:pStyle w:val="Heading2"/>
      </w:pPr>
      <w:bookmarkStart w:id="186" w:name="_Toc233111290"/>
      <w:r w:rsidRPr="00582EC1">
        <w:lastRenderedPageBreak/>
        <w:t>Historic England Response</w:t>
      </w:r>
      <w:bookmarkEnd w:id="186"/>
    </w:p>
    <w:p w14:paraId="08931F75" w14:textId="77777777" w:rsidR="002E6D6E" w:rsidRDefault="002E6D6E" w:rsidP="002E6D6E">
      <w:pPr>
        <w:rPr>
          <w:rStyle w:val="normaltextrun"/>
          <w:b/>
          <w:bCs/>
          <w:color w:val="008938"/>
          <w:sz w:val="36"/>
          <w:szCs w:val="36"/>
        </w:rPr>
      </w:pPr>
      <w:r w:rsidRPr="00736E74">
        <w:rPr>
          <w:rStyle w:val="normaltextrun"/>
          <w:b/>
          <w:bCs/>
          <w:noProof/>
          <w:color w:val="008938"/>
          <w:sz w:val="36"/>
          <w:szCs w:val="36"/>
        </w:rPr>
        <w:drawing>
          <wp:inline distT="0" distB="0" distL="0" distR="0" wp14:anchorId="1CFE06D1" wp14:editId="58583640">
            <wp:extent cx="5873750" cy="4855845"/>
            <wp:effectExtent l="0" t="0" r="0" b="1905"/>
            <wp:docPr id="1325877565" name="Picture 1" descr="Historic England Response p.1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877565" name="Picture 1" descr="Historic England Response p.1 of 4"/>
                    <pic:cNvPicPr/>
                  </pic:nvPicPr>
                  <pic:blipFill>
                    <a:blip r:embed="rId234"/>
                    <a:stretch>
                      <a:fillRect/>
                    </a:stretch>
                  </pic:blipFill>
                  <pic:spPr>
                    <a:xfrm>
                      <a:off x="0" y="0"/>
                      <a:ext cx="5873750" cy="4855845"/>
                    </a:xfrm>
                    <a:prstGeom prst="rect">
                      <a:avLst/>
                    </a:prstGeom>
                  </pic:spPr>
                </pic:pic>
              </a:graphicData>
            </a:graphic>
          </wp:inline>
        </w:drawing>
      </w:r>
    </w:p>
    <w:p w14:paraId="0F2A7864" w14:textId="77777777" w:rsidR="002E6D6E" w:rsidRPr="00BD041F" w:rsidRDefault="002E6D6E" w:rsidP="002E6D6E">
      <w:pPr>
        <w:rPr>
          <w:b/>
          <w:bCs/>
          <w:color w:val="008938"/>
          <w:sz w:val="36"/>
          <w:szCs w:val="36"/>
        </w:rPr>
      </w:pPr>
      <w:r w:rsidRPr="00BD041F">
        <w:rPr>
          <w:b/>
          <w:bCs/>
          <w:noProof/>
          <w:color w:val="008938"/>
          <w:sz w:val="36"/>
          <w:szCs w:val="36"/>
        </w:rPr>
        <w:lastRenderedPageBreak/>
        <w:drawing>
          <wp:inline distT="0" distB="0" distL="0" distR="0" wp14:anchorId="4B261A2E" wp14:editId="248EEB1C">
            <wp:extent cx="5873750" cy="8304530"/>
            <wp:effectExtent l="0" t="0" r="0" b="1270"/>
            <wp:docPr id="1769324544" name="Picture 15" descr="ric England Response p.2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324544" name="Picture 15" descr="ric England Response p.2 of 4"/>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873750" cy="8304530"/>
                    </a:xfrm>
                    <a:prstGeom prst="rect">
                      <a:avLst/>
                    </a:prstGeom>
                    <a:noFill/>
                    <a:ln>
                      <a:noFill/>
                    </a:ln>
                  </pic:spPr>
                </pic:pic>
              </a:graphicData>
            </a:graphic>
          </wp:inline>
        </w:drawing>
      </w:r>
    </w:p>
    <w:p w14:paraId="6B59403C" w14:textId="77777777" w:rsidR="002E6D6E" w:rsidRPr="00BD041F" w:rsidRDefault="002E6D6E" w:rsidP="002E6D6E">
      <w:pPr>
        <w:rPr>
          <w:b/>
          <w:bCs/>
          <w:color w:val="008938"/>
          <w:sz w:val="36"/>
          <w:szCs w:val="36"/>
        </w:rPr>
      </w:pPr>
      <w:r w:rsidRPr="00BD041F">
        <w:rPr>
          <w:b/>
          <w:bCs/>
          <w:noProof/>
          <w:color w:val="008938"/>
          <w:sz w:val="36"/>
          <w:szCs w:val="36"/>
        </w:rPr>
        <w:lastRenderedPageBreak/>
        <w:drawing>
          <wp:inline distT="0" distB="0" distL="0" distR="0" wp14:anchorId="65B898C0" wp14:editId="031A572C">
            <wp:extent cx="5873750" cy="8304530"/>
            <wp:effectExtent l="0" t="0" r="0" b="1270"/>
            <wp:docPr id="881484366" name="Picture 17" descr="ric England Response p. 3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484366" name="Picture 17" descr="ric England Response p. 3 of 4"/>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5873750" cy="8304530"/>
                    </a:xfrm>
                    <a:prstGeom prst="rect">
                      <a:avLst/>
                    </a:prstGeom>
                    <a:noFill/>
                    <a:ln>
                      <a:noFill/>
                    </a:ln>
                  </pic:spPr>
                </pic:pic>
              </a:graphicData>
            </a:graphic>
          </wp:inline>
        </w:drawing>
      </w:r>
    </w:p>
    <w:p w14:paraId="5A022892" w14:textId="77777777" w:rsidR="002E6D6E" w:rsidRPr="00BD041F" w:rsidRDefault="002E6D6E" w:rsidP="002E6D6E">
      <w:pPr>
        <w:rPr>
          <w:b/>
          <w:bCs/>
          <w:color w:val="008938"/>
          <w:sz w:val="36"/>
          <w:szCs w:val="36"/>
        </w:rPr>
      </w:pPr>
      <w:r w:rsidRPr="00BD041F">
        <w:rPr>
          <w:b/>
          <w:bCs/>
          <w:noProof/>
          <w:color w:val="008938"/>
          <w:sz w:val="36"/>
          <w:szCs w:val="36"/>
        </w:rPr>
        <w:lastRenderedPageBreak/>
        <w:drawing>
          <wp:inline distT="0" distB="0" distL="0" distR="0" wp14:anchorId="35D56416" wp14:editId="19F26506">
            <wp:extent cx="5873750" cy="8304530"/>
            <wp:effectExtent l="0" t="0" r="0" b="1270"/>
            <wp:docPr id="928448758" name="Picture 19" descr="ric England Response p. 4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448758" name="Picture 19" descr="ric England Response p. 4 of 4"/>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5873750" cy="8304530"/>
                    </a:xfrm>
                    <a:prstGeom prst="rect">
                      <a:avLst/>
                    </a:prstGeom>
                    <a:noFill/>
                    <a:ln>
                      <a:noFill/>
                    </a:ln>
                  </pic:spPr>
                </pic:pic>
              </a:graphicData>
            </a:graphic>
          </wp:inline>
        </w:drawing>
      </w:r>
    </w:p>
    <w:p w14:paraId="1FDB3CBC" w14:textId="77777777" w:rsidR="002E6D6E" w:rsidRDefault="002E6D6E" w:rsidP="002E6D6E">
      <w:pPr>
        <w:rPr>
          <w:rStyle w:val="normaltextrun"/>
          <w:b/>
          <w:bCs/>
          <w:color w:val="008938"/>
          <w:sz w:val="36"/>
          <w:szCs w:val="36"/>
        </w:rPr>
      </w:pPr>
    </w:p>
    <w:p w14:paraId="38B5CE04" w14:textId="77777777" w:rsidR="002E6D6E" w:rsidRPr="005F4C8A" w:rsidRDefault="002E6D6E" w:rsidP="002E6D6E">
      <w:pPr>
        <w:pStyle w:val="Heading3"/>
      </w:pPr>
      <w:r w:rsidRPr="005F4C8A">
        <w:rPr>
          <w:rStyle w:val="normaltextrun"/>
        </w:rPr>
        <w:lastRenderedPageBreak/>
        <w:t>How the consultation response was considered</w:t>
      </w:r>
    </w:p>
    <w:tbl>
      <w:tblPr>
        <w:tblStyle w:val="TableStyle4"/>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047"/>
      </w:tblGrid>
      <w:tr w:rsidR="002E6D6E" w:rsidRPr="00B22B2D" w14:paraId="1F597322" w14:textId="77777777" w:rsidTr="00A677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64" w:type="dxa"/>
          </w:tcPr>
          <w:p w14:paraId="31AD4180" w14:textId="77777777" w:rsidR="002E6D6E" w:rsidRPr="00B22B2D" w:rsidRDefault="002E6D6E" w:rsidP="00A677F1">
            <w:pPr>
              <w:ind w:left="0"/>
              <w:rPr>
                <w:rStyle w:val="normaltextrun"/>
                <w:b w:val="0"/>
              </w:rPr>
            </w:pPr>
            <w:r w:rsidRPr="00B22B2D">
              <w:rPr>
                <w:rStyle w:val="normaltextrun"/>
              </w:rPr>
              <w:t>Point #</w:t>
            </w:r>
          </w:p>
        </w:tc>
        <w:tc>
          <w:tcPr>
            <w:tcW w:w="5047" w:type="dxa"/>
          </w:tcPr>
          <w:p w14:paraId="5EB6A15E" w14:textId="77777777" w:rsidR="002E6D6E" w:rsidRPr="00B22B2D" w:rsidRDefault="002E6D6E" w:rsidP="00A677F1">
            <w:pPr>
              <w:ind w:left="0"/>
              <w:cnfStyle w:val="100000000000" w:firstRow="1" w:lastRow="0" w:firstColumn="0" w:lastColumn="0" w:oddVBand="0" w:evenVBand="0" w:oddHBand="0" w:evenHBand="0" w:firstRowFirstColumn="0" w:firstRowLastColumn="0" w:lastRowFirstColumn="0" w:lastRowLastColumn="0"/>
              <w:rPr>
                <w:rStyle w:val="normaltextrun"/>
                <w:b w:val="0"/>
              </w:rPr>
            </w:pPr>
            <w:r w:rsidRPr="00B22B2D">
              <w:rPr>
                <w:rStyle w:val="normaltextrun"/>
              </w:rPr>
              <w:t xml:space="preserve">How point was considered </w:t>
            </w:r>
          </w:p>
        </w:tc>
      </w:tr>
      <w:tr w:rsidR="002E6D6E" w:rsidRPr="00B22B2D" w14:paraId="0F0AB52C" w14:textId="77777777" w:rsidTr="00A677F1">
        <w:tc>
          <w:tcPr>
            <w:cnfStyle w:val="001000000000" w:firstRow="0" w:lastRow="0" w:firstColumn="1" w:lastColumn="0" w:oddVBand="0" w:evenVBand="0" w:oddHBand="0" w:evenHBand="0" w:firstRowFirstColumn="0" w:firstRowLastColumn="0" w:lastRowFirstColumn="0" w:lastRowLastColumn="0"/>
            <w:tcW w:w="3964" w:type="dxa"/>
          </w:tcPr>
          <w:p w14:paraId="45A2ACFA" w14:textId="77777777" w:rsidR="002E6D6E" w:rsidRPr="00B22B2D" w:rsidRDefault="002E6D6E" w:rsidP="00A677F1">
            <w:pPr>
              <w:pStyle w:val="BodyText"/>
              <w:keepNext w:val="0"/>
              <w:numPr>
                <w:ilvl w:val="0"/>
                <w:numId w:val="44"/>
              </w:numPr>
              <w:tabs>
                <w:tab w:val="clear" w:pos="709"/>
                <w:tab w:val="clear" w:pos="993"/>
                <w:tab w:val="left" w:pos="1903"/>
              </w:tabs>
              <w:spacing w:before="0" w:after="0" w:line="240" w:lineRule="auto"/>
              <w:outlineLvl w:val="9"/>
              <w:rPr>
                <w:rStyle w:val="normaltextrun"/>
                <w:b/>
                <w:bCs w:val="0"/>
                <w:sz w:val="24"/>
                <w:szCs w:val="24"/>
              </w:rPr>
            </w:pPr>
            <w:r w:rsidRPr="00B22B2D">
              <w:rPr>
                <w:rStyle w:val="normaltextrun"/>
                <w:sz w:val="24"/>
                <w:szCs w:val="24"/>
              </w:rPr>
              <w:t>HE is pleased to see that cultural heritage is regarded as being within the scope of all three SEAs.</w:t>
            </w:r>
          </w:p>
        </w:tc>
        <w:tc>
          <w:tcPr>
            <w:tcW w:w="5047" w:type="dxa"/>
          </w:tcPr>
          <w:p w14:paraId="0CD2D38E" w14:textId="77777777" w:rsidR="002E6D6E" w:rsidRPr="00B22B2D" w:rsidRDefault="002E6D6E" w:rsidP="00A677F1">
            <w:pPr>
              <w:spacing w:after="0"/>
              <w:ind w:left="0"/>
              <w:cnfStyle w:val="000000000000" w:firstRow="0" w:lastRow="0" w:firstColumn="0" w:lastColumn="0" w:oddVBand="0" w:evenVBand="0" w:oddHBand="0" w:evenHBand="0" w:firstRowFirstColumn="0" w:firstRowLastColumn="0" w:lastRowFirstColumn="0" w:lastRowLastColumn="0"/>
              <w:rPr>
                <w:rStyle w:val="normaltextrun"/>
              </w:rPr>
            </w:pPr>
            <w:r w:rsidRPr="00B22B2D">
              <w:rPr>
                <w:rStyle w:val="normaltextrun"/>
              </w:rPr>
              <w:t>Point noted.</w:t>
            </w:r>
          </w:p>
        </w:tc>
      </w:tr>
      <w:tr w:rsidR="002E6D6E" w:rsidRPr="00B22B2D" w14:paraId="0C32C99F" w14:textId="77777777" w:rsidTr="00A677F1">
        <w:tc>
          <w:tcPr>
            <w:cnfStyle w:val="001000000000" w:firstRow="0" w:lastRow="0" w:firstColumn="1" w:lastColumn="0" w:oddVBand="0" w:evenVBand="0" w:oddHBand="0" w:evenHBand="0" w:firstRowFirstColumn="0" w:firstRowLastColumn="0" w:lastRowFirstColumn="0" w:lastRowLastColumn="0"/>
            <w:tcW w:w="3964" w:type="dxa"/>
          </w:tcPr>
          <w:p w14:paraId="28D51082" w14:textId="77777777" w:rsidR="002E6D6E" w:rsidRPr="00B22B2D" w:rsidRDefault="002E6D6E" w:rsidP="00A677F1">
            <w:pPr>
              <w:pStyle w:val="BodyText"/>
              <w:keepNext w:val="0"/>
              <w:numPr>
                <w:ilvl w:val="0"/>
                <w:numId w:val="44"/>
              </w:numPr>
              <w:tabs>
                <w:tab w:val="clear" w:pos="709"/>
                <w:tab w:val="clear" w:pos="993"/>
                <w:tab w:val="left" w:pos="1903"/>
              </w:tabs>
              <w:spacing w:before="0" w:after="0" w:line="240" w:lineRule="auto"/>
              <w:outlineLvl w:val="9"/>
              <w:rPr>
                <w:rStyle w:val="normaltextrun"/>
                <w:b/>
                <w:bCs w:val="0"/>
                <w:sz w:val="24"/>
                <w:szCs w:val="24"/>
              </w:rPr>
            </w:pPr>
            <w:r w:rsidRPr="00B22B2D">
              <w:rPr>
                <w:sz w:val="24"/>
                <w:szCs w:val="24"/>
              </w:rPr>
              <w:t>We acknowledge that interaction between fishing gear and marine heritage assets is limited in the case of fishing activities targeting pelagic stocks, and that this interaction is effectively scoped out of the Pelagic FMP SEA.</w:t>
            </w:r>
          </w:p>
        </w:tc>
        <w:tc>
          <w:tcPr>
            <w:tcW w:w="5047" w:type="dxa"/>
          </w:tcPr>
          <w:p w14:paraId="10E7158F" w14:textId="77777777" w:rsidR="002E6D6E" w:rsidRPr="00B22B2D" w:rsidRDefault="002E6D6E" w:rsidP="00A677F1">
            <w:pPr>
              <w:spacing w:after="0"/>
              <w:cnfStyle w:val="000000000000" w:firstRow="0" w:lastRow="0" w:firstColumn="0" w:lastColumn="0" w:oddVBand="0" w:evenVBand="0" w:oddHBand="0" w:evenHBand="0" w:firstRowFirstColumn="0" w:firstRowLastColumn="0" w:lastRowFirstColumn="0" w:lastRowLastColumn="0"/>
              <w:rPr>
                <w:rStyle w:val="normaltextrun"/>
              </w:rPr>
            </w:pPr>
            <w:r w:rsidRPr="00B22B2D">
              <w:rPr>
                <w:rStyle w:val="normaltextrun"/>
              </w:rPr>
              <w:t>Point noted.</w:t>
            </w:r>
          </w:p>
        </w:tc>
      </w:tr>
      <w:tr w:rsidR="002E6D6E" w:rsidRPr="00B22B2D" w14:paraId="53854332" w14:textId="77777777" w:rsidTr="00A677F1">
        <w:tc>
          <w:tcPr>
            <w:cnfStyle w:val="001000000000" w:firstRow="0" w:lastRow="0" w:firstColumn="1" w:lastColumn="0" w:oddVBand="0" w:evenVBand="0" w:oddHBand="0" w:evenHBand="0" w:firstRowFirstColumn="0" w:firstRowLastColumn="0" w:lastRowFirstColumn="0" w:lastRowLastColumn="0"/>
            <w:tcW w:w="3964" w:type="dxa"/>
          </w:tcPr>
          <w:p w14:paraId="136D94DB" w14:textId="77777777" w:rsidR="002E6D6E" w:rsidRPr="00B22B2D" w:rsidRDefault="002E6D6E" w:rsidP="00A677F1">
            <w:pPr>
              <w:pStyle w:val="BodyText"/>
              <w:keepNext w:val="0"/>
              <w:numPr>
                <w:ilvl w:val="0"/>
                <w:numId w:val="44"/>
              </w:numPr>
              <w:tabs>
                <w:tab w:val="clear" w:pos="709"/>
                <w:tab w:val="clear" w:pos="993"/>
                <w:tab w:val="left" w:pos="1903"/>
              </w:tabs>
              <w:spacing w:before="0" w:after="0" w:line="240" w:lineRule="auto"/>
              <w:outlineLvl w:val="9"/>
              <w:rPr>
                <w:rStyle w:val="normaltextrun"/>
                <w:b/>
                <w:bCs w:val="0"/>
                <w:sz w:val="24"/>
                <w:szCs w:val="24"/>
              </w:rPr>
            </w:pPr>
            <w:r w:rsidRPr="00B22B2D">
              <w:rPr>
                <w:rStyle w:val="normaltextrun"/>
                <w:sz w:val="24"/>
                <w:szCs w:val="24"/>
              </w:rPr>
              <w:t>We also agree that fishing activities that target all three sets of stocks – whitefish/demersal, nephrops, and pelagic – have the potential to cause input of litter. As we have flagged in previous responses, Abandoned, Lost or Discarded Fishing Gear (ALDFG) can snag and accumulate on historic wrecks, adding to the stress on their structures, obscuring them, and creating a risk to visiting divers (including archaeologists, volunteers, and recreational divers). Historic England has funded the removal of ALDFG from several designated heritage assets, underscoring the impact of litter derived from fishing activities on heritage.</w:t>
            </w:r>
          </w:p>
        </w:tc>
        <w:tc>
          <w:tcPr>
            <w:tcW w:w="5047" w:type="dxa"/>
          </w:tcPr>
          <w:p w14:paraId="6DF462F5" w14:textId="77777777" w:rsidR="002E6D6E" w:rsidRPr="00B22B2D" w:rsidRDefault="002E6D6E" w:rsidP="00A677F1">
            <w:pPr>
              <w:spacing w:after="0"/>
              <w:cnfStyle w:val="000000000000" w:firstRow="0" w:lastRow="0" w:firstColumn="0" w:lastColumn="0" w:oddVBand="0" w:evenVBand="0" w:oddHBand="0" w:evenHBand="0" w:firstRowFirstColumn="0" w:firstRowLastColumn="0" w:lastRowFirstColumn="0" w:lastRowLastColumn="0"/>
              <w:rPr>
                <w:rStyle w:val="normaltextrun"/>
              </w:rPr>
            </w:pPr>
            <w:r w:rsidRPr="00B22B2D">
              <w:rPr>
                <w:rStyle w:val="normaltextrun"/>
              </w:rPr>
              <w:t>Point noted.</w:t>
            </w:r>
            <w:r w:rsidRPr="00B22B2D">
              <w:t xml:space="preserve"> </w:t>
            </w:r>
            <w:r w:rsidRPr="00B22B2D">
              <w:rPr>
                <w:rStyle w:val="normaltextrun"/>
              </w:rPr>
              <w:t>The impact of litter will be considered through UK MS descriptor D10.</w:t>
            </w:r>
          </w:p>
        </w:tc>
      </w:tr>
      <w:tr w:rsidR="002E6D6E" w:rsidRPr="00B22B2D" w14:paraId="2129A3B8" w14:textId="77777777" w:rsidTr="00A677F1">
        <w:tc>
          <w:tcPr>
            <w:cnfStyle w:val="001000000000" w:firstRow="0" w:lastRow="0" w:firstColumn="1" w:lastColumn="0" w:oddVBand="0" w:evenVBand="0" w:oddHBand="0" w:evenHBand="0" w:firstRowFirstColumn="0" w:firstRowLastColumn="0" w:lastRowFirstColumn="0" w:lastRowLastColumn="0"/>
            <w:tcW w:w="3964" w:type="dxa"/>
          </w:tcPr>
          <w:p w14:paraId="3A6FA81C" w14:textId="77777777" w:rsidR="002E6D6E" w:rsidRPr="00B22B2D" w:rsidRDefault="002E6D6E" w:rsidP="00A677F1">
            <w:pPr>
              <w:pStyle w:val="BodyText"/>
              <w:keepNext w:val="0"/>
              <w:numPr>
                <w:ilvl w:val="0"/>
                <w:numId w:val="44"/>
              </w:numPr>
              <w:tabs>
                <w:tab w:val="clear" w:pos="709"/>
                <w:tab w:val="clear" w:pos="993"/>
                <w:tab w:val="left" w:pos="1903"/>
              </w:tabs>
              <w:spacing w:before="0" w:after="0" w:line="240" w:lineRule="auto"/>
              <w:outlineLvl w:val="9"/>
              <w:rPr>
                <w:rStyle w:val="normaltextrun"/>
                <w:b/>
                <w:bCs w:val="0"/>
                <w:sz w:val="24"/>
                <w:szCs w:val="24"/>
              </w:rPr>
            </w:pPr>
            <w:r>
              <w:rPr>
                <w:sz w:val="24"/>
                <w:szCs w:val="24"/>
              </w:rPr>
              <w:t>W</w:t>
            </w:r>
            <w:r w:rsidRPr="00C615B4">
              <w:rPr>
                <w:sz w:val="24"/>
                <w:szCs w:val="24"/>
              </w:rPr>
              <w:t>e acknowledge that interaction between fishing gear and seabed formations is limited in the case of fishing activities targeting pelagic stocks, and that landscape/seascape has been scoped out of the Pelagic FMP.</w:t>
            </w:r>
          </w:p>
        </w:tc>
        <w:tc>
          <w:tcPr>
            <w:tcW w:w="5047" w:type="dxa"/>
          </w:tcPr>
          <w:p w14:paraId="689116EE" w14:textId="77777777" w:rsidR="002E6D6E" w:rsidRPr="00B22B2D" w:rsidRDefault="002E6D6E" w:rsidP="00A677F1">
            <w:pPr>
              <w:spacing w:after="0"/>
              <w:cnfStyle w:val="000000000000" w:firstRow="0" w:lastRow="0" w:firstColumn="0" w:lastColumn="0" w:oddVBand="0" w:evenVBand="0" w:oddHBand="0" w:evenHBand="0" w:firstRowFirstColumn="0" w:firstRowLastColumn="0" w:lastRowFirstColumn="0" w:lastRowLastColumn="0"/>
              <w:rPr>
                <w:rStyle w:val="normaltextrun"/>
              </w:rPr>
            </w:pPr>
            <w:r w:rsidRPr="00B22B2D">
              <w:rPr>
                <w:rStyle w:val="normaltextrun"/>
              </w:rPr>
              <w:t xml:space="preserve">Point noted. </w:t>
            </w:r>
          </w:p>
        </w:tc>
      </w:tr>
      <w:tr w:rsidR="002E6D6E" w:rsidRPr="00B22B2D" w14:paraId="2A33A98A" w14:textId="77777777" w:rsidTr="00A677F1">
        <w:tc>
          <w:tcPr>
            <w:cnfStyle w:val="001000000000" w:firstRow="0" w:lastRow="0" w:firstColumn="1" w:lastColumn="0" w:oddVBand="0" w:evenVBand="0" w:oddHBand="0" w:evenHBand="0" w:firstRowFirstColumn="0" w:firstRowLastColumn="0" w:lastRowFirstColumn="0" w:lastRowLastColumn="0"/>
            <w:tcW w:w="3964" w:type="dxa"/>
          </w:tcPr>
          <w:p w14:paraId="557A9BF7" w14:textId="77777777" w:rsidR="002E6D6E" w:rsidRPr="00B22B2D" w:rsidRDefault="002E6D6E" w:rsidP="00A677F1">
            <w:pPr>
              <w:pStyle w:val="BodyText"/>
              <w:keepNext w:val="0"/>
              <w:numPr>
                <w:ilvl w:val="0"/>
                <w:numId w:val="44"/>
              </w:numPr>
              <w:tabs>
                <w:tab w:val="clear" w:pos="709"/>
                <w:tab w:val="clear" w:pos="993"/>
                <w:tab w:val="left" w:pos="1903"/>
              </w:tabs>
              <w:spacing w:before="0" w:after="0" w:line="240" w:lineRule="auto"/>
              <w:outlineLvl w:val="9"/>
              <w:rPr>
                <w:rStyle w:val="normaltextrun"/>
                <w:b/>
                <w:bCs w:val="0"/>
                <w:sz w:val="24"/>
                <w:szCs w:val="24"/>
              </w:rPr>
            </w:pPr>
            <w:r w:rsidRPr="00B22B2D">
              <w:rPr>
                <w:rStyle w:val="normaltextrun"/>
                <w:sz w:val="24"/>
                <w:szCs w:val="24"/>
              </w:rPr>
              <w:t xml:space="preserve">We have underlined previously the positive interactions that arise between fishing and cultural heritage, including the importance of the cultural heritage of fishing acknowledged </w:t>
            </w:r>
            <w:r w:rsidRPr="00B22B2D">
              <w:rPr>
                <w:rStyle w:val="normaltextrun"/>
                <w:sz w:val="24"/>
                <w:szCs w:val="24"/>
              </w:rPr>
              <w:lastRenderedPageBreak/>
              <w:t>in the opening sentence of the Joint Fisheries Statement (JFS). We note also that section 1.2 of all three Scoping Reports states that fisheries management decisions should recognise the cultural importance of fishing through maintaining and strengthening coastal communities alongside sustainable levels of fish stocks. With these requirements in mind, we have previously suggested that FMPs be given an express role in developing the cultural heritage of the fisheries to which they refer: the scope of these three FMPs should be extended accordingly.</w:t>
            </w:r>
          </w:p>
        </w:tc>
        <w:tc>
          <w:tcPr>
            <w:tcW w:w="5047" w:type="dxa"/>
          </w:tcPr>
          <w:p w14:paraId="5BBE2F91" w14:textId="77777777" w:rsidR="002E6D6E" w:rsidRPr="00B22B2D" w:rsidRDefault="002E6D6E" w:rsidP="00A677F1">
            <w:pPr>
              <w:spacing w:after="0"/>
              <w:cnfStyle w:val="000000000000" w:firstRow="0" w:lastRow="0" w:firstColumn="0" w:lastColumn="0" w:oddVBand="0" w:evenVBand="0" w:oddHBand="0" w:evenHBand="0" w:firstRowFirstColumn="0" w:firstRowLastColumn="0" w:lastRowFirstColumn="0" w:lastRowLastColumn="0"/>
              <w:rPr>
                <w:rStyle w:val="normaltextrun"/>
              </w:rPr>
            </w:pPr>
            <w:r w:rsidRPr="00B22B2D">
              <w:rPr>
                <w:rStyle w:val="normaltextrun"/>
              </w:rPr>
              <w:lastRenderedPageBreak/>
              <w:t>Point noted. The policies and actions related to cultural heritage will be addressed in the Environmental Reports.</w:t>
            </w:r>
          </w:p>
        </w:tc>
      </w:tr>
      <w:tr w:rsidR="002E6D6E" w:rsidRPr="00B22B2D" w14:paraId="60B408AE" w14:textId="77777777" w:rsidTr="00A677F1">
        <w:tc>
          <w:tcPr>
            <w:cnfStyle w:val="001000000000" w:firstRow="0" w:lastRow="0" w:firstColumn="1" w:lastColumn="0" w:oddVBand="0" w:evenVBand="0" w:oddHBand="0" w:evenHBand="0" w:firstRowFirstColumn="0" w:firstRowLastColumn="0" w:lastRowFirstColumn="0" w:lastRowLastColumn="0"/>
            <w:tcW w:w="3964" w:type="dxa"/>
          </w:tcPr>
          <w:p w14:paraId="1AFBE123" w14:textId="77777777" w:rsidR="002E6D6E" w:rsidRPr="00B22B2D" w:rsidRDefault="002E6D6E" w:rsidP="00A677F1">
            <w:pPr>
              <w:pStyle w:val="BodyText"/>
              <w:keepNext w:val="0"/>
              <w:numPr>
                <w:ilvl w:val="0"/>
                <w:numId w:val="44"/>
              </w:numPr>
              <w:tabs>
                <w:tab w:val="clear" w:pos="709"/>
                <w:tab w:val="clear" w:pos="993"/>
                <w:tab w:val="left" w:pos="1903"/>
              </w:tabs>
              <w:spacing w:before="0" w:after="0" w:line="240" w:lineRule="auto"/>
              <w:outlineLvl w:val="9"/>
              <w:rPr>
                <w:rStyle w:val="normaltextrun"/>
                <w:b/>
                <w:bCs w:val="0"/>
                <w:sz w:val="24"/>
                <w:szCs w:val="24"/>
              </w:rPr>
            </w:pPr>
            <w:r w:rsidRPr="00B22B2D">
              <w:rPr>
                <w:rStyle w:val="normaltextrun"/>
                <w:sz w:val="24"/>
                <w:szCs w:val="24"/>
              </w:rPr>
              <w:t>We look forward to all three Environmental Reports evaluating the potential effects, both negative and positive, of fishing for these stocks on cultural heritage and landscape/seascape as scoped here. In light of comments above, we would expect the Environmental Reports to address these.</w:t>
            </w:r>
            <w:r w:rsidRPr="00B22B2D">
              <w:rPr>
                <w:rStyle w:val="normaltextrun"/>
                <w:noProof/>
                <w:sz w:val="24"/>
                <w:szCs w:val="24"/>
              </w:rPr>
              <w:t xml:space="preserve"> </w:t>
            </w:r>
          </w:p>
          <w:p w14:paraId="4BF8B290" w14:textId="77777777" w:rsidR="002E6D6E" w:rsidRPr="00B22B2D" w:rsidRDefault="002E6D6E" w:rsidP="00A677F1">
            <w:pPr>
              <w:pStyle w:val="BodyText"/>
              <w:tabs>
                <w:tab w:val="left" w:pos="1903"/>
              </w:tabs>
              <w:spacing w:before="0" w:after="0" w:line="240" w:lineRule="auto"/>
              <w:rPr>
                <w:rStyle w:val="normaltextrun"/>
                <w:b/>
                <w:bCs w:val="0"/>
                <w:sz w:val="24"/>
                <w:szCs w:val="24"/>
              </w:rPr>
            </w:pPr>
          </w:p>
        </w:tc>
        <w:tc>
          <w:tcPr>
            <w:tcW w:w="5047" w:type="dxa"/>
          </w:tcPr>
          <w:p w14:paraId="1EE716A8" w14:textId="77777777" w:rsidR="002E6D6E" w:rsidRPr="00B22B2D" w:rsidRDefault="002E6D6E" w:rsidP="00A677F1">
            <w:pPr>
              <w:spacing w:after="0"/>
              <w:cnfStyle w:val="000000000000" w:firstRow="0" w:lastRow="0" w:firstColumn="0" w:lastColumn="0" w:oddVBand="0" w:evenVBand="0" w:oddHBand="0" w:evenHBand="0" w:firstRowFirstColumn="0" w:firstRowLastColumn="0" w:lastRowFirstColumn="0" w:lastRowLastColumn="0"/>
              <w:rPr>
                <w:rStyle w:val="normaltextrun"/>
              </w:rPr>
            </w:pPr>
            <w:r w:rsidRPr="00B22B2D">
              <w:rPr>
                <w:rStyle w:val="normaltextrun"/>
              </w:rPr>
              <w:t>The Environmental Reports focuses on how the policies and actions in the FMPs could give rise to both significant positive and negative environmental effects.</w:t>
            </w:r>
          </w:p>
          <w:p w14:paraId="225CE46E" w14:textId="77777777" w:rsidR="002E6D6E" w:rsidRPr="00B22B2D" w:rsidRDefault="002E6D6E" w:rsidP="00A677F1">
            <w:pPr>
              <w:spacing w:after="0"/>
              <w:cnfStyle w:val="000000000000" w:firstRow="0" w:lastRow="0" w:firstColumn="0" w:lastColumn="0" w:oddVBand="0" w:evenVBand="0" w:oddHBand="0" w:evenHBand="0" w:firstRowFirstColumn="0" w:firstRowLastColumn="0" w:lastRowFirstColumn="0" w:lastRowLastColumn="0"/>
              <w:rPr>
                <w:rStyle w:val="normaltextrun"/>
              </w:rPr>
            </w:pPr>
            <w:r w:rsidRPr="00B22B2D">
              <w:rPr>
                <w:rStyle w:val="normaltextrun"/>
              </w:rPr>
              <w:t>However, the Environmental Reports also acknowledge existing environmental effects of fishing activity and set out policies and actions to address them, where appropriate.</w:t>
            </w:r>
          </w:p>
        </w:tc>
      </w:tr>
      <w:tr w:rsidR="002E6D6E" w:rsidRPr="00B22B2D" w14:paraId="09F6DE80" w14:textId="77777777" w:rsidTr="00A677F1">
        <w:tc>
          <w:tcPr>
            <w:cnfStyle w:val="001000000000" w:firstRow="0" w:lastRow="0" w:firstColumn="1" w:lastColumn="0" w:oddVBand="0" w:evenVBand="0" w:oddHBand="0" w:evenHBand="0" w:firstRowFirstColumn="0" w:firstRowLastColumn="0" w:lastRowFirstColumn="0" w:lastRowLastColumn="0"/>
            <w:tcW w:w="3964" w:type="dxa"/>
          </w:tcPr>
          <w:p w14:paraId="75BDE84E" w14:textId="77777777" w:rsidR="002E6D6E" w:rsidRPr="00B22B2D" w:rsidRDefault="002E6D6E" w:rsidP="00A677F1">
            <w:pPr>
              <w:pStyle w:val="BodyText"/>
              <w:keepNext w:val="0"/>
              <w:numPr>
                <w:ilvl w:val="0"/>
                <w:numId w:val="44"/>
              </w:numPr>
              <w:tabs>
                <w:tab w:val="clear" w:pos="709"/>
                <w:tab w:val="clear" w:pos="993"/>
                <w:tab w:val="left" w:pos="1903"/>
              </w:tabs>
              <w:spacing w:before="0" w:after="0" w:line="240" w:lineRule="auto"/>
              <w:outlineLvl w:val="9"/>
              <w:rPr>
                <w:rStyle w:val="normaltextrun"/>
                <w:b/>
                <w:bCs w:val="0"/>
                <w:sz w:val="24"/>
                <w:szCs w:val="24"/>
              </w:rPr>
            </w:pPr>
            <w:r w:rsidRPr="00B22B2D">
              <w:rPr>
                <w:rStyle w:val="normaltextrun"/>
                <w:sz w:val="24"/>
                <w:szCs w:val="24"/>
              </w:rPr>
              <w:t>Based on the detail set out in the three Scoping Reports, our expectation is that each Environmental Report will cover the following with respect to cultural heritage and landscape/seascape:</w:t>
            </w:r>
          </w:p>
          <w:p w14:paraId="1185E429" w14:textId="77777777" w:rsidR="002E6D6E" w:rsidRPr="00B22B2D" w:rsidRDefault="002E6D6E" w:rsidP="00A677F1">
            <w:pPr>
              <w:pStyle w:val="BodyText"/>
              <w:keepNext w:val="0"/>
              <w:numPr>
                <w:ilvl w:val="0"/>
                <w:numId w:val="45"/>
              </w:numPr>
              <w:tabs>
                <w:tab w:val="clear" w:pos="709"/>
                <w:tab w:val="clear" w:pos="993"/>
                <w:tab w:val="left" w:pos="1903"/>
              </w:tabs>
              <w:spacing w:before="0" w:after="0" w:line="240" w:lineRule="auto"/>
              <w:outlineLvl w:val="9"/>
              <w:rPr>
                <w:rStyle w:val="normaltextrun"/>
                <w:b/>
                <w:bCs w:val="0"/>
                <w:sz w:val="24"/>
                <w:szCs w:val="24"/>
              </w:rPr>
            </w:pPr>
            <w:r w:rsidRPr="00B22B2D">
              <w:rPr>
                <w:rStyle w:val="normaltextrun"/>
                <w:sz w:val="24"/>
                <w:szCs w:val="24"/>
              </w:rPr>
              <w:t>Review existing evidence on the current state of the marine environment.</w:t>
            </w:r>
          </w:p>
          <w:p w14:paraId="588EBB0E" w14:textId="77777777" w:rsidR="002E6D6E" w:rsidRPr="00B22B2D" w:rsidRDefault="002E6D6E" w:rsidP="00A677F1">
            <w:pPr>
              <w:pStyle w:val="BodyText"/>
              <w:keepNext w:val="0"/>
              <w:numPr>
                <w:ilvl w:val="0"/>
                <w:numId w:val="45"/>
              </w:numPr>
              <w:tabs>
                <w:tab w:val="clear" w:pos="709"/>
                <w:tab w:val="clear" w:pos="993"/>
                <w:tab w:val="left" w:pos="1903"/>
              </w:tabs>
              <w:spacing w:before="0" w:after="0" w:line="240" w:lineRule="auto"/>
              <w:outlineLvl w:val="9"/>
              <w:rPr>
                <w:rStyle w:val="normaltextrun"/>
                <w:b/>
                <w:bCs w:val="0"/>
                <w:sz w:val="24"/>
                <w:szCs w:val="24"/>
              </w:rPr>
            </w:pPr>
            <w:r w:rsidRPr="00B22B2D">
              <w:rPr>
                <w:rStyle w:val="normaltextrun"/>
                <w:sz w:val="24"/>
                <w:szCs w:val="24"/>
              </w:rPr>
              <w:t>Assess the nature and extent of likely effects of each draft FMP.</w:t>
            </w:r>
          </w:p>
          <w:p w14:paraId="76AAF0D5" w14:textId="77777777" w:rsidR="002E6D6E" w:rsidRPr="00B22B2D" w:rsidRDefault="002E6D6E" w:rsidP="00A677F1">
            <w:pPr>
              <w:pStyle w:val="BodyText"/>
              <w:keepNext w:val="0"/>
              <w:numPr>
                <w:ilvl w:val="0"/>
                <w:numId w:val="45"/>
              </w:numPr>
              <w:tabs>
                <w:tab w:val="clear" w:pos="709"/>
                <w:tab w:val="clear" w:pos="993"/>
                <w:tab w:val="left" w:pos="1903"/>
              </w:tabs>
              <w:spacing w:before="0" w:after="0" w:line="240" w:lineRule="auto"/>
              <w:outlineLvl w:val="9"/>
              <w:rPr>
                <w:rStyle w:val="normaltextrun"/>
                <w:b/>
                <w:bCs w:val="0"/>
                <w:sz w:val="24"/>
                <w:szCs w:val="24"/>
              </w:rPr>
            </w:pPr>
            <w:r w:rsidRPr="00B22B2D">
              <w:rPr>
                <w:rStyle w:val="normaltextrun"/>
                <w:sz w:val="24"/>
                <w:szCs w:val="24"/>
              </w:rPr>
              <w:t>Acknowledge the potential significant effects associated with fishing activity being managed through each draft FMP.</w:t>
            </w:r>
          </w:p>
          <w:p w14:paraId="16E61909" w14:textId="77777777" w:rsidR="002E6D6E" w:rsidRPr="00B22B2D" w:rsidRDefault="002E6D6E" w:rsidP="00A677F1">
            <w:pPr>
              <w:pStyle w:val="BodyText"/>
              <w:keepNext w:val="0"/>
              <w:numPr>
                <w:ilvl w:val="0"/>
                <w:numId w:val="45"/>
              </w:numPr>
              <w:tabs>
                <w:tab w:val="clear" w:pos="709"/>
                <w:tab w:val="clear" w:pos="993"/>
                <w:tab w:val="left" w:pos="1903"/>
              </w:tabs>
              <w:spacing w:before="0" w:after="0" w:line="240" w:lineRule="auto"/>
              <w:outlineLvl w:val="9"/>
              <w:rPr>
                <w:rStyle w:val="normaltextrun"/>
                <w:b/>
                <w:bCs w:val="0"/>
                <w:sz w:val="24"/>
                <w:szCs w:val="24"/>
              </w:rPr>
            </w:pPr>
            <w:r w:rsidRPr="00B22B2D">
              <w:rPr>
                <w:rStyle w:val="normaltextrun"/>
                <w:sz w:val="24"/>
                <w:szCs w:val="24"/>
              </w:rPr>
              <w:lastRenderedPageBreak/>
              <w:t>Set out in broad terms how each FMP will seek to avoid, reduce, or at least mitigate significant negative effects.</w:t>
            </w:r>
          </w:p>
          <w:p w14:paraId="145B3947" w14:textId="77777777" w:rsidR="002E6D6E" w:rsidRPr="00B22B2D" w:rsidRDefault="002E6D6E" w:rsidP="00A677F1">
            <w:pPr>
              <w:pStyle w:val="BodyText"/>
              <w:keepNext w:val="0"/>
              <w:numPr>
                <w:ilvl w:val="0"/>
                <w:numId w:val="45"/>
              </w:numPr>
              <w:tabs>
                <w:tab w:val="clear" w:pos="709"/>
                <w:tab w:val="clear" w:pos="993"/>
                <w:tab w:val="left" w:pos="1903"/>
              </w:tabs>
              <w:spacing w:before="0" w:after="0" w:line="240" w:lineRule="auto"/>
              <w:outlineLvl w:val="9"/>
              <w:rPr>
                <w:rStyle w:val="normaltextrun"/>
                <w:b/>
                <w:bCs w:val="0"/>
                <w:sz w:val="24"/>
                <w:szCs w:val="24"/>
              </w:rPr>
            </w:pPr>
            <w:r w:rsidRPr="00B22B2D">
              <w:rPr>
                <w:rStyle w:val="normaltextrun"/>
                <w:sz w:val="24"/>
                <w:szCs w:val="24"/>
              </w:rPr>
              <w:t>Acknowledge pressures not currently being managed and propose new interventions to contribute to mitigating negative environmental effects where necessary.</w:t>
            </w:r>
          </w:p>
          <w:p w14:paraId="0AB10574" w14:textId="77777777" w:rsidR="002E6D6E" w:rsidRPr="00B22B2D" w:rsidRDefault="002E6D6E" w:rsidP="00A677F1">
            <w:pPr>
              <w:pStyle w:val="BodyText"/>
              <w:keepNext w:val="0"/>
              <w:numPr>
                <w:ilvl w:val="0"/>
                <w:numId w:val="45"/>
              </w:numPr>
              <w:tabs>
                <w:tab w:val="clear" w:pos="709"/>
                <w:tab w:val="clear" w:pos="993"/>
                <w:tab w:val="left" w:pos="1903"/>
              </w:tabs>
              <w:spacing w:before="0" w:after="0" w:line="240" w:lineRule="auto"/>
              <w:outlineLvl w:val="9"/>
              <w:rPr>
                <w:rStyle w:val="normaltextrun"/>
                <w:b/>
                <w:bCs w:val="0"/>
                <w:sz w:val="24"/>
                <w:szCs w:val="24"/>
              </w:rPr>
            </w:pPr>
            <w:r w:rsidRPr="00B22B2D">
              <w:rPr>
                <w:rStyle w:val="normaltextrun"/>
                <w:sz w:val="24"/>
                <w:szCs w:val="24"/>
              </w:rPr>
              <w:t xml:space="preserve">Consider how each draft FMP will support existing mitigation, and how they will propose new </w:t>
            </w:r>
            <w:r>
              <w:rPr>
                <w:rStyle w:val="normaltextrun"/>
                <w:sz w:val="24"/>
                <w:szCs w:val="24"/>
              </w:rPr>
              <w:t>actions</w:t>
            </w:r>
            <w:r w:rsidRPr="00B22B2D">
              <w:rPr>
                <w:rStyle w:val="normaltextrun"/>
                <w:sz w:val="24"/>
                <w:szCs w:val="24"/>
              </w:rPr>
              <w:t xml:space="preserve"> (if necessary) to further mitigate negative environmental effects.</w:t>
            </w:r>
          </w:p>
          <w:p w14:paraId="442AF082" w14:textId="77777777" w:rsidR="002E6D6E" w:rsidRPr="00B22B2D" w:rsidRDefault="002E6D6E" w:rsidP="00A677F1">
            <w:pPr>
              <w:pStyle w:val="BodyText"/>
              <w:keepNext w:val="0"/>
              <w:numPr>
                <w:ilvl w:val="0"/>
                <w:numId w:val="45"/>
              </w:numPr>
              <w:tabs>
                <w:tab w:val="clear" w:pos="709"/>
                <w:tab w:val="clear" w:pos="993"/>
                <w:tab w:val="left" w:pos="1903"/>
              </w:tabs>
              <w:spacing w:before="0" w:after="0" w:line="240" w:lineRule="auto"/>
              <w:outlineLvl w:val="9"/>
              <w:rPr>
                <w:rStyle w:val="normaltextrun"/>
                <w:b/>
                <w:bCs w:val="0"/>
                <w:sz w:val="24"/>
                <w:szCs w:val="24"/>
              </w:rPr>
            </w:pPr>
            <w:r w:rsidRPr="00B22B2D">
              <w:rPr>
                <w:rStyle w:val="normaltextrun"/>
                <w:sz w:val="24"/>
                <w:szCs w:val="24"/>
              </w:rPr>
              <w:t>Consider proposals for future monitoring of the effects of each FMP.</w:t>
            </w:r>
          </w:p>
        </w:tc>
        <w:tc>
          <w:tcPr>
            <w:tcW w:w="5047" w:type="dxa"/>
          </w:tcPr>
          <w:p w14:paraId="3E597C00" w14:textId="77777777" w:rsidR="002E6D6E" w:rsidRPr="00B22B2D" w:rsidRDefault="002E6D6E" w:rsidP="00A677F1">
            <w:pPr>
              <w:spacing w:after="0"/>
              <w:cnfStyle w:val="000000000000" w:firstRow="0" w:lastRow="0" w:firstColumn="0" w:lastColumn="0" w:oddVBand="0" w:evenVBand="0" w:oddHBand="0" w:evenHBand="0" w:firstRowFirstColumn="0" w:firstRowLastColumn="0" w:lastRowFirstColumn="0" w:lastRowLastColumn="0"/>
              <w:rPr>
                <w:rStyle w:val="normaltextrun"/>
              </w:rPr>
            </w:pPr>
            <w:r w:rsidRPr="00B22B2D">
              <w:rPr>
                <w:rStyle w:val="normaltextrun"/>
              </w:rPr>
              <w:lastRenderedPageBreak/>
              <w:t>Point noted. Environmental Reports (ER) will provide recommendations on how FMPs could consider fishing, cultural heritage and landscape/seascape</w:t>
            </w:r>
          </w:p>
        </w:tc>
      </w:tr>
      <w:tr w:rsidR="002E6D6E" w:rsidRPr="00B22B2D" w14:paraId="2C8DFCEE" w14:textId="77777777" w:rsidTr="00A677F1">
        <w:tc>
          <w:tcPr>
            <w:cnfStyle w:val="001000000000" w:firstRow="0" w:lastRow="0" w:firstColumn="1" w:lastColumn="0" w:oddVBand="0" w:evenVBand="0" w:oddHBand="0" w:evenHBand="0" w:firstRowFirstColumn="0" w:firstRowLastColumn="0" w:lastRowFirstColumn="0" w:lastRowLastColumn="0"/>
            <w:tcW w:w="3964" w:type="dxa"/>
          </w:tcPr>
          <w:p w14:paraId="5EC28773" w14:textId="77777777" w:rsidR="002E6D6E" w:rsidRPr="00B22B2D" w:rsidRDefault="002E6D6E" w:rsidP="00A677F1">
            <w:pPr>
              <w:pStyle w:val="BodyText"/>
              <w:keepNext w:val="0"/>
              <w:numPr>
                <w:ilvl w:val="0"/>
                <w:numId w:val="44"/>
              </w:numPr>
              <w:tabs>
                <w:tab w:val="clear" w:pos="709"/>
                <w:tab w:val="clear" w:pos="993"/>
                <w:tab w:val="left" w:pos="1903"/>
              </w:tabs>
              <w:spacing w:before="0" w:after="0" w:line="240" w:lineRule="auto"/>
              <w:outlineLvl w:val="9"/>
              <w:rPr>
                <w:rStyle w:val="normaltextrun"/>
                <w:b/>
                <w:bCs w:val="0"/>
                <w:sz w:val="24"/>
                <w:szCs w:val="24"/>
              </w:rPr>
            </w:pPr>
            <w:r w:rsidRPr="00B22B2D">
              <w:rPr>
                <w:rStyle w:val="normaltextrun"/>
                <w:sz w:val="24"/>
                <w:szCs w:val="24"/>
              </w:rPr>
              <w:t>We are pleased to see again the acknowledgement that cultural heritage and landscape/seascape are not considered in the UK Marine Strategy (UK MS). As a result, the UK MS does not set out an environmental baseline for cultural heritage and landscape/seascape upon which each Environmental Report can base an overview description; nor does the UK MS provide descriptors, indicators or monitoring measures for cultural heritage and landscape/seascape.</w:t>
            </w:r>
          </w:p>
        </w:tc>
        <w:tc>
          <w:tcPr>
            <w:tcW w:w="5047" w:type="dxa"/>
          </w:tcPr>
          <w:p w14:paraId="67D33465" w14:textId="77777777" w:rsidR="002E6D6E" w:rsidRPr="00B22B2D" w:rsidRDefault="002E6D6E" w:rsidP="00A677F1">
            <w:pPr>
              <w:spacing w:after="0"/>
              <w:cnfStyle w:val="000000000000" w:firstRow="0" w:lastRow="0" w:firstColumn="0" w:lastColumn="0" w:oddVBand="0" w:evenVBand="0" w:oddHBand="0" w:evenHBand="0" w:firstRowFirstColumn="0" w:firstRowLastColumn="0" w:lastRowFirstColumn="0" w:lastRowLastColumn="0"/>
              <w:rPr>
                <w:rStyle w:val="normaltextrun"/>
              </w:rPr>
            </w:pPr>
            <w:r w:rsidRPr="00B22B2D">
              <w:rPr>
                <w:rStyle w:val="normaltextrun"/>
              </w:rPr>
              <w:t>Point noted.</w:t>
            </w:r>
          </w:p>
        </w:tc>
      </w:tr>
      <w:tr w:rsidR="002E6D6E" w:rsidRPr="00B22B2D" w14:paraId="5E6F9B1A" w14:textId="77777777" w:rsidTr="00A677F1">
        <w:tc>
          <w:tcPr>
            <w:cnfStyle w:val="001000000000" w:firstRow="0" w:lastRow="0" w:firstColumn="1" w:lastColumn="0" w:oddVBand="0" w:evenVBand="0" w:oddHBand="0" w:evenHBand="0" w:firstRowFirstColumn="0" w:firstRowLastColumn="0" w:lastRowFirstColumn="0" w:lastRowLastColumn="0"/>
            <w:tcW w:w="3964" w:type="dxa"/>
          </w:tcPr>
          <w:p w14:paraId="5E2D0210" w14:textId="77777777" w:rsidR="002E6D6E" w:rsidRPr="00B22B2D" w:rsidRDefault="002E6D6E" w:rsidP="00A677F1">
            <w:pPr>
              <w:pStyle w:val="BodyText"/>
              <w:keepNext w:val="0"/>
              <w:numPr>
                <w:ilvl w:val="0"/>
                <w:numId w:val="44"/>
              </w:numPr>
              <w:tabs>
                <w:tab w:val="clear" w:pos="709"/>
                <w:tab w:val="clear" w:pos="993"/>
                <w:tab w:val="left" w:pos="1903"/>
              </w:tabs>
              <w:spacing w:before="0" w:after="0" w:line="240" w:lineRule="auto"/>
              <w:outlineLvl w:val="9"/>
              <w:rPr>
                <w:rStyle w:val="normaltextrun"/>
                <w:b/>
                <w:bCs w:val="0"/>
                <w:sz w:val="24"/>
                <w:szCs w:val="24"/>
              </w:rPr>
            </w:pPr>
            <w:r w:rsidRPr="00B22B2D">
              <w:rPr>
                <w:rStyle w:val="normaltextrun"/>
                <w:sz w:val="24"/>
                <w:szCs w:val="24"/>
              </w:rPr>
              <w:t xml:space="preserve">We would be very pleased to discuss with Defra how cultural heritage and landscape/seascape might be brought within UK MS, and/or how suitable mechanisms to support each FMPs can be developed for cultural heritage and landscape/seascape alongside the UK MS. In the meantime, we look forward to discussing with Defra what </w:t>
            </w:r>
            <w:r w:rsidRPr="00B22B2D">
              <w:rPr>
                <w:rStyle w:val="normaltextrun"/>
                <w:sz w:val="24"/>
                <w:szCs w:val="24"/>
              </w:rPr>
              <w:lastRenderedPageBreak/>
              <w:t>appropriate other sources of evidence will be used to cover cultural heritage and landscape/seascape in the Environmental Reports.</w:t>
            </w:r>
          </w:p>
        </w:tc>
        <w:tc>
          <w:tcPr>
            <w:tcW w:w="5047" w:type="dxa"/>
          </w:tcPr>
          <w:p w14:paraId="7FB50436" w14:textId="77777777" w:rsidR="002E6D6E" w:rsidRPr="00B22B2D" w:rsidRDefault="002E6D6E" w:rsidP="00A677F1">
            <w:pPr>
              <w:spacing w:after="0"/>
              <w:cnfStyle w:val="000000000000" w:firstRow="0" w:lastRow="0" w:firstColumn="0" w:lastColumn="0" w:oddVBand="0" w:evenVBand="0" w:oddHBand="0" w:evenHBand="0" w:firstRowFirstColumn="0" w:firstRowLastColumn="0" w:lastRowFirstColumn="0" w:lastRowLastColumn="0"/>
              <w:rPr>
                <w:rStyle w:val="normaltextrun"/>
              </w:rPr>
            </w:pPr>
            <w:r w:rsidRPr="00B22B2D">
              <w:rPr>
                <w:rStyle w:val="normaltextrun"/>
              </w:rPr>
              <w:lastRenderedPageBreak/>
              <w:t xml:space="preserve">Point noted. Defra would welcome further discussions with HE to consider this point.  </w:t>
            </w:r>
          </w:p>
        </w:tc>
      </w:tr>
      <w:tr w:rsidR="002E6D6E" w:rsidRPr="00B22B2D" w14:paraId="78C35A1A" w14:textId="77777777" w:rsidTr="00A677F1">
        <w:tc>
          <w:tcPr>
            <w:cnfStyle w:val="001000000000" w:firstRow="0" w:lastRow="0" w:firstColumn="1" w:lastColumn="0" w:oddVBand="0" w:evenVBand="0" w:oddHBand="0" w:evenHBand="0" w:firstRowFirstColumn="0" w:firstRowLastColumn="0" w:lastRowFirstColumn="0" w:lastRowLastColumn="0"/>
            <w:tcW w:w="3964" w:type="dxa"/>
          </w:tcPr>
          <w:p w14:paraId="7A9E2EA6" w14:textId="77777777" w:rsidR="002E6D6E" w:rsidRPr="00B22B2D" w:rsidRDefault="002E6D6E" w:rsidP="00A677F1">
            <w:pPr>
              <w:pStyle w:val="BodyText"/>
              <w:keepNext w:val="0"/>
              <w:numPr>
                <w:ilvl w:val="0"/>
                <w:numId w:val="44"/>
              </w:numPr>
              <w:tabs>
                <w:tab w:val="clear" w:pos="709"/>
                <w:tab w:val="clear" w:pos="993"/>
                <w:tab w:val="left" w:pos="1903"/>
              </w:tabs>
              <w:spacing w:before="0" w:after="0" w:line="240" w:lineRule="auto"/>
              <w:outlineLvl w:val="9"/>
              <w:rPr>
                <w:rStyle w:val="normaltextrun"/>
                <w:b/>
                <w:bCs w:val="0"/>
                <w:sz w:val="24"/>
                <w:szCs w:val="24"/>
              </w:rPr>
            </w:pPr>
            <w:r w:rsidRPr="00B22B2D">
              <w:rPr>
                <w:rStyle w:val="normaltextrun"/>
                <w:sz w:val="24"/>
                <w:szCs w:val="24"/>
              </w:rPr>
              <w:t>We are not aware that any assessments of the risks and impacts of fishing activities on cultural heritage and landscape/seascape have been conducted or are ongoing as part of the UK’s obligations under legislation relating to Marine Protected Areas (MPAs) etc. Accordingly, we also look forward to discussing with Defra what additional measures are being introduced to address this gap.</w:t>
            </w:r>
          </w:p>
        </w:tc>
        <w:tc>
          <w:tcPr>
            <w:tcW w:w="5047" w:type="dxa"/>
          </w:tcPr>
          <w:p w14:paraId="2170A053" w14:textId="77777777" w:rsidR="002E6D6E" w:rsidRPr="00B22B2D" w:rsidRDefault="002E6D6E" w:rsidP="00A677F1">
            <w:pPr>
              <w:spacing w:after="0"/>
              <w:cnfStyle w:val="000000000000" w:firstRow="0" w:lastRow="0" w:firstColumn="0" w:lastColumn="0" w:oddVBand="0" w:evenVBand="0" w:oddHBand="0" w:evenHBand="0" w:firstRowFirstColumn="0" w:firstRowLastColumn="0" w:lastRowFirstColumn="0" w:lastRowLastColumn="0"/>
              <w:rPr>
                <w:rStyle w:val="normaltextrun"/>
              </w:rPr>
            </w:pPr>
            <w:r w:rsidRPr="00B22B2D">
              <w:rPr>
                <w:rStyle w:val="normaltextrun"/>
              </w:rPr>
              <w:t>Point noted. Defra would welcome further discussions with HE to consider this point.</w:t>
            </w:r>
          </w:p>
        </w:tc>
      </w:tr>
      <w:tr w:rsidR="002E6D6E" w:rsidRPr="00B22B2D" w14:paraId="65FA1264" w14:textId="77777777" w:rsidTr="00A677F1">
        <w:tc>
          <w:tcPr>
            <w:cnfStyle w:val="001000000000" w:firstRow="0" w:lastRow="0" w:firstColumn="1" w:lastColumn="0" w:oddVBand="0" w:evenVBand="0" w:oddHBand="0" w:evenHBand="0" w:firstRowFirstColumn="0" w:firstRowLastColumn="0" w:lastRowFirstColumn="0" w:lastRowLastColumn="0"/>
            <w:tcW w:w="3964" w:type="dxa"/>
          </w:tcPr>
          <w:p w14:paraId="7964A25C" w14:textId="77777777" w:rsidR="002E6D6E" w:rsidRPr="00B22B2D" w:rsidRDefault="002E6D6E" w:rsidP="00A677F1">
            <w:pPr>
              <w:pStyle w:val="BodyText"/>
              <w:keepNext w:val="0"/>
              <w:numPr>
                <w:ilvl w:val="0"/>
                <w:numId w:val="44"/>
              </w:numPr>
              <w:tabs>
                <w:tab w:val="clear" w:pos="709"/>
                <w:tab w:val="clear" w:pos="993"/>
                <w:tab w:val="left" w:pos="1903"/>
              </w:tabs>
              <w:spacing w:before="0" w:after="0" w:line="240" w:lineRule="auto"/>
              <w:outlineLvl w:val="9"/>
              <w:rPr>
                <w:rStyle w:val="normaltextrun"/>
                <w:b/>
                <w:bCs w:val="0"/>
                <w:sz w:val="24"/>
                <w:szCs w:val="24"/>
              </w:rPr>
            </w:pPr>
            <w:r w:rsidRPr="00B22B2D">
              <w:rPr>
                <w:rStyle w:val="normaltextrun"/>
                <w:sz w:val="24"/>
                <w:szCs w:val="24"/>
              </w:rPr>
              <w:t>We also note that advice on the impacts of fishing activity was not sought from Historic England during the development of the draft FMPs alongside the advice sought from Statutory Nature Conservation Bodies (SNCBs). Again, we look forward to discussing with Defra what additional measures are being taken to address this lack of advice and to prevent similar occurrences in future.</w:t>
            </w:r>
          </w:p>
        </w:tc>
        <w:tc>
          <w:tcPr>
            <w:tcW w:w="5047" w:type="dxa"/>
          </w:tcPr>
          <w:p w14:paraId="24B59AA3" w14:textId="77777777" w:rsidR="002E6D6E" w:rsidRPr="00B22B2D" w:rsidRDefault="002E6D6E" w:rsidP="00A677F1">
            <w:pPr>
              <w:spacing w:after="0"/>
              <w:cnfStyle w:val="000000000000" w:firstRow="0" w:lastRow="0" w:firstColumn="0" w:lastColumn="0" w:oddVBand="0" w:evenVBand="0" w:oddHBand="0" w:evenHBand="0" w:firstRowFirstColumn="0" w:firstRowLastColumn="0" w:lastRowFirstColumn="0" w:lastRowLastColumn="0"/>
              <w:rPr>
                <w:rStyle w:val="normaltextrun"/>
              </w:rPr>
            </w:pPr>
            <w:r w:rsidRPr="00B22B2D">
              <w:rPr>
                <w:rStyle w:val="normaltextrun"/>
              </w:rPr>
              <w:t>Point noted.</w:t>
            </w:r>
          </w:p>
        </w:tc>
      </w:tr>
    </w:tbl>
    <w:p w14:paraId="45A0627D" w14:textId="77777777" w:rsidR="002E6D6E" w:rsidRDefault="002E6D6E" w:rsidP="002E6D6E">
      <w:pPr>
        <w:spacing w:after="160" w:line="259" w:lineRule="auto"/>
        <w:rPr>
          <w:rFonts w:eastAsia="Times New Roman"/>
          <w:b/>
          <w:bCs/>
          <w:iCs/>
          <w:color w:val="008938"/>
          <w:sz w:val="36"/>
          <w:szCs w:val="28"/>
        </w:rPr>
      </w:pPr>
    </w:p>
    <w:p w14:paraId="34EF3F49" w14:textId="77777777" w:rsidR="002E6D6E" w:rsidRDefault="002E6D6E" w:rsidP="002E6D6E">
      <w:pPr>
        <w:spacing w:after="160" w:line="259" w:lineRule="auto"/>
        <w:rPr>
          <w:rFonts w:eastAsia="Times New Roman"/>
          <w:b/>
          <w:bCs/>
          <w:iCs/>
          <w:color w:val="008938"/>
          <w:sz w:val="36"/>
          <w:szCs w:val="28"/>
        </w:rPr>
      </w:pPr>
      <w:r>
        <w:rPr>
          <w:rFonts w:eastAsia="Times New Roman"/>
          <w:b/>
          <w:bCs/>
          <w:iCs/>
          <w:color w:val="008938"/>
          <w:sz w:val="36"/>
          <w:szCs w:val="28"/>
        </w:rPr>
        <w:br w:type="page"/>
      </w:r>
    </w:p>
    <w:p w14:paraId="595BA03F" w14:textId="77777777" w:rsidR="002E6D6E" w:rsidRDefault="002E6D6E" w:rsidP="002E6D6E">
      <w:pPr>
        <w:pStyle w:val="Heading2"/>
      </w:pPr>
      <w:bookmarkStart w:id="187" w:name="_Toc233111291"/>
      <w:r w:rsidRPr="00582EC1">
        <w:lastRenderedPageBreak/>
        <w:t>JNCC Response</w:t>
      </w:r>
      <w:bookmarkEnd w:id="187"/>
    </w:p>
    <w:p w14:paraId="2B1F6ABA" w14:textId="77777777" w:rsidR="002E6D6E" w:rsidRPr="00D12BCA" w:rsidRDefault="002E6D6E" w:rsidP="002E6D6E">
      <w:r w:rsidRPr="00D12BCA">
        <w:rPr>
          <w:noProof/>
        </w:rPr>
        <w:drawing>
          <wp:inline distT="0" distB="0" distL="0" distR="0" wp14:anchorId="41C22839" wp14:editId="417AAAAC">
            <wp:extent cx="5873750" cy="8262620"/>
            <wp:effectExtent l="0" t="0" r="0" b="5080"/>
            <wp:docPr id="340194256" name="Picture 20" descr="JNCC Response p.1 o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194256" name="Picture 20" descr="JNCC Response p.1 of 2"/>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5873750" cy="8262620"/>
                    </a:xfrm>
                    <a:prstGeom prst="rect">
                      <a:avLst/>
                    </a:prstGeom>
                    <a:noFill/>
                    <a:ln>
                      <a:noFill/>
                    </a:ln>
                  </pic:spPr>
                </pic:pic>
              </a:graphicData>
            </a:graphic>
          </wp:inline>
        </w:drawing>
      </w:r>
    </w:p>
    <w:p w14:paraId="6F4E333D" w14:textId="77777777" w:rsidR="002E6D6E" w:rsidRPr="008B317A" w:rsidRDefault="002E6D6E" w:rsidP="002E6D6E">
      <w:r w:rsidRPr="008B317A">
        <w:rPr>
          <w:noProof/>
        </w:rPr>
        <w:lastRenderedPageBreak/>
        <w:drawing>
          <wp:inline distT="0" distB="0" distL="0" distR="0" wp14:anchorId="6EB5D42B" wp14:editId="762D4345">
            <wp:extent cx="5873750" cy="8305800"/>
            <wp:effectExtent l="0" t="0" r="0" b="0"/>
            <wp:docPr id="841476192" name="Picture 21" descr="JNCC Response p. 2 o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476192" name="Picture 21" descr="JNCC Response p. 2 of 2"/>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5873750" cy="8305800"/>
                    </a:xfrm>
                    <a:prstGeom prst="rect">
                      <a:avLst/>
                    </a:prstGeom>
                    <a:noFill/>
                    <a:ln>
                      <a:noFill/>
                    </a:ln>
                  </pic:spPr>
                </pic:pic>
              </a:graphicData>
            </a:graphic>
          </wp:inline>
        </w:drawing>
      </w:r>
    </w:p>
    <w:p w14:paraId="2610AAEA" w14:textId="77777777" w:rsidR="002E6D6E" w:rsidRDefault="002E6D6E" w:rsidP="002E6D6E"/>
    <w:p w14:paraId="6879A14E" w14:textId="77777777" w:rsidR="002E6D6E" w:rsidRPr="009C2674" w:rsidRDefault="002E6D6E" w:rsidP="002E6D6E">
      <w:pPr>
        <w:pStyle w:val="Heading3"/>
      </w:pPr>
      <w:r w:rsidRPr="009C2674">
        <w:rPr>
          <w:rStyle w:val="normaltextrun"/>
        </w:rPr>
        <w:lastRenderedPageBreak/>
        <w:t>How the consultation response was considered</w:t>
      </w:r>
    </w:p>
    <w:tbl>
      <w:tblPr>
        <w:tblStyle w:val="TableStyle4"/>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047"/>
      </w:tblGrid>
      <w:tr w:rsidR="002E6D6E" w:rsidRPr="00E14526" w14:paraId="1689E49E" w14:textId="77777777" w:rsidTr="00A677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64" w:type="dxa"/>
          </w:tcPr>
          <w:p w14:paraId="1D2E266C" w14:textId="77777777" w:rsidR="002E6D6E" w:rsidRPr="009B3C16" w:rsidRDefault="002E6D6E" w:rsidP="00A677F1">
            <w:pPr>
              <w:ind w:left="0"/>
              <w:rPr>
                <w:rStyle w:val="normaltextrun"/>
                <w:b w:val="0"/>
              </w:rPr>
            </w:pPr>
            <w:r w:rsidRPr="009B3C16">
              <w:rPr>
                <w:rStyle w:val="normaltextrun"/>
              </w:rPr>
              <w:t>Point #</w:t>
            </w:r>
          </w:p>
        </w:tc>
        <w:tc>
          <w:tcPr>
            <w:tcW w:w="5047" w:type="dxa"/>
          </w:tcPr>
          <w:p w14:paraId="0E84C518" w14:textId="77777777" w:rsidR="002E6D6E" w:rsidRPr="00E42582" w:rsidRDefault="002E6D6E" w:rsidP="00A677F1">
            <w:pPr>
              <w:ind w:left="0"/>
              <w:cnfStyle w:val="100000000000" w:firstRow="1" w:lastRow="0" w:firstColumn="0" w:lastColumn="0" w:oddVBand="0" w:evenVBand="0" w:oddHBand="0" w:evenHBand="0" w:firstRowFirstColumn="0" w:firstRowLastColumn="0" w:lastRowFirstColumn="0" w:lastRowLastColumn="0"/>
              <w:rPr>
                <w:rStyle w:val="normaltextrun"/>
                <w:b w:val="0"/>
              </w:rPr>
            </w:pPr>
            <w:r w:rsidRPr="00E42582">
              <w:rPr>
                <w:rStyle w:val="normaltextrun"/>
              </w:rPr>
              <w:t xml:space="preserve">How point was considered </w:t>
            </w:r>
          </w:p>
        </w:tc>
      </w:tr>
      <w:tr w:rsidR="002E6D6E" w:rsidRPr="00E14526" w14:paraId="6A66A1A6" w14:textId="77777777" w:rsidTr="00A677F1">
        <w:tc>
          <w:tcPr>
            <w:cnfStyle w:val="001000000000" w:firstRow="0" w:lastRow="0" w:firstColumn="1" w:lastColumn="0" w:oddVBand="0" w:evenVBand="0" w:oddHBand="0" w:evenHBand="0" w:firstRowFirstColumn="0" w:firstRowLastColumn="0" w:lastRowFirstColumn="0" w:lastRowLastColumn="0"/>
            <w:tcW w:w="3964" w:type="dxa"/>
          </w:tcPr>
          <w:p w14:paraId="43142C08" w14:textId="77777777" w:rsidR="002E6D6E" w:rsidRPr="009B3C16" w:rsidRDefault="002E6D6E" w:rsidP="00A677F1">
            <w:pPr>
              <w:pStyle w:val="BodyText"/>
              <w:keepNext w:val="0"/>
              <w:numPr>
                <w:ilvl w:val="0"/>
                <w:numId w:val="46"/>
              </w:numPr>
              <w:tabs>
                <w:tab w:val="clear" w:pos="709"/>
                <w:tab w:val="clear" w:pos="993"/>
                <w:tab w:val="left" w:pos="1903"/>
              </w:tabs>
              <w:spacing w:before="0" w:after="0" w:line="240" w:lineRule="auto"/>
              <w:outlineLvl w:val="9"/>
              <w:rPr>
                <w:rStyle w:val="normaltextrun"/>
                <w:b/>
                <w:bCs w:val="0"/>
                <w:sz w:val="24"/>
                <w:szCs w:val="24"/>
              </w:rPr>
            </w:pPr>
            <w:r w:rsidRPr="009B3C16">
              <w:rPr>
                <w:rStyle w:val="normaltextrun"/>
                <w:sz w:val="24"/>
                <w:szCs w:val="24"/>
              </w:rPr>
              <w:t>We agree with the decision to undertake a full environmental assessment, in compliance with the Environmental Assessment of Plans and Programmes Regulations 2004.</w:t>
            </w:r>
          </w:p>
        </w:tc>
        <w:tc>
          <w:tcPr>
            <w:tcW w:w="5047" w:type="dxa"/>
          </w:tcPr>
          <w:p w14:paraId="77EA164E" w14:textId="77777777" w:rsidR="002E6D6E" w:rsidRPr="00E42582" w:rsidRDefault="002E6D6E" w:rsidP="00A677F1">
            <w:pPr>
              <w:ind w:left="0"/>
              <w:cnfStyle w:val="000000000000" w:firstRow="0" w:lastRow="0" w:firstColumn="0" w:lastColumn="0" w:oddVBand="0" w:evenVBand="0" w:oddHBand="0" w:evenHBand="0" w:firstRowFirstColumn="0" w:firstRowLastColumn="0" w:lastRowFirstColumn="0" w:lastRowLastColumn="0"/>
              <w:rPr>
                <w:rStyle w:val="normaltextrun"/>
              </w:rPr>
            </w:pPr>
            <w:r w:rsidRPr="00E42582">
              <w:rPr>
                <w:rStyle w:val="normaltextrun"/>
              </w:rPr>
              <w:t>Point noted.</w:t>
            </w:r>
          </w:p>
        </w:tc>
      </w:tr>
      <w:tr w:rsidR="002E6D6E" w:rsidRPr="00E14526" w14:paraId="2D48FB76" w14:textId="77777777" w:rsidTr="00A677F1">
        <w:tc>
          <w:tcPr>
            <w:cnfStyle w:val="001000000000" w:firstRow="0" w:lastRow="0" w:firstColumn="1" w:lastColumn="0" w:oddVBand="0" w:evenVBand="0" w:oddHBand="0" w:evenHBand="0" w:firstRowFirstColumn="0" w:firstRowLastColumn="0" w:lastRowFirstColumn="0" w:lastRowLastColumn="0"/>
            <w:tcW w:w="3964" w:type="dxa"/>
          </w:tcPr>
          <w:p w14:paraId="7E544C1F" w14:textId="77777777" w:rsidR="002E6D6E" w:rsidRPr="009B3C16" w:rsidRDefault="002E6D6E" w:rsidP="00A677F1">
            <w:pPr>
              <w:pStyle w:val="BodyText"/>
              <w:keepNext w:val="0"/>
              <w:numPr>
                <w:ilvl w:val="0"/>
                <w:numId w:val="46"/>
              </w:numPr>
              <w:tabs>
                <w:tab w:val="clear" w:pos="709"/>
                <w:tab w:val="clear" w:pos="993"/>
                <w:tab w:val="left" w:pos="1903"/>
              </w:tabs>
              <w:spacing w:before="0" w:after="0" w:line="240" w:lineRule="auto"/>
              <w:outlineLvl w:val="9"/>
              <w:rPr>
                <w:rStyle w:val="normaltextrun"/>
                <w:b/>
                <w:bCs w:val="0"/>
                <w:sz w:val="24"/>
                <w:szCs w:val="24"/>
              </w:rPr>
            </w:pPr>
            <w:r w:rsidRPr="009B3C16">
              <w:rPr>
                <w:rStyle w:val="normaltextrun"/>
                <w:sz w:val="24"/>
                <w:szCs w:val="24"/>
              </w:rPr>
              <w:t>The detailed screening and scoping processes are appropriate. Focusing on significant issues such as biodiversity and climatic factors is justified. The geographic scope and species focus are appropriate and clearly defined, with the key environmental issues likely to be affected by the FMPs scoped into the assessment.</w:t>
            </w:r>
          </w:p>
        </w:tc>
        <w:tc>
          <w:tcPr>
            <w:tcW w:w="5047" w:type="dxa"/>
          </w:tcPr>
          <w:p w14:paraId="02F933E8" w14:textId="77777777" w:rsidR="002E6D6E" w:rsidRPr="00E42582" w:rsidRDefault="002E6D6E" w:rsidP="00A677F1">
            <w:pPr>
              <w:cnfStyle w:val="000000000000" w:firstRow="0" w:lastRow="0" w:firstColumn="0" w:lastColumn="0" w:oddVBand="0" w:evenVBand="0" w:oddHBand="0" w:evenHBand="0" w:firstRowFirstColumn="0" w:firstRowLastColumn="0" w:lastRowFirstColumn="0" w:lastRowLastColumn="0"/>
              <w:rPr>
                <w:rStyle w:val="normaltextrun"/>
              </w:rPr>
            </w:pPr>
            <w:r w:rsidRPr="00E42582">
              <w:rPr>
                <w:rStyle w:val="normaltextrun"/>
              </w:rPr>
              <w:t>Point noted.</w:t>
            </w:r>
          </w:p>
        </w:tc>
      </w:tr>
      <w:tr w:rsidR="002E6D6E" w:rsidRPr="00E14526" w14:paraId="43DC74C4" w14:textId="77777777" w:rsidTr="00A677F1">
        <w:tc>
          <w:tcPr>
            <w:cnfStyle w:val="001000000000" w:firstRow="0" w:lastRow="0" w:firstColumn="1" w:lastColumn="0" w:oddVBand="0" w:evenVBand="0" w:oddHBand="0" w:evenHBand="0" w:firstRowFirstColumn="0" w:firstRowLastColumn="0" w:lastRowFirstColumn="0" w:lastRowLastColumn="0"/>
            <w:tcW w:w="3964" w:type="dxa"/>
          </w:tcPr>
          <w:p w14:paraId="63E3AFD7" w14:textId="77777777" w:rsidR="002E6D6E" w:rsidRPr="009B3C16" w:rsidRDefault="002E6D6E" w:rsidP="00A677F1">
            <w:pPr>
              <w:pStyle w:val="BodyText"/>
              <w:keepNext w:val="0"/>
              <w:numPr>
                <w:ilvl w:val="0"/>
                <w:numId w:val="46"/>
              </w:numPr>
              <w:tabs>
                <w:tab w:val="clear" w:pos="709"/>
                <w:tab w:val="clear" w:pos="993"/>
                <w:tab w:val="left" w:pos="1903"/>
              </w:tabs>
              <w:spacing w:before="0" w:after="0" w:line="240" w:lineRule="auto"/>
              <w:outlineLvl w:val="9"/>
              <w:rPr>
                <w:rStyle w:val="normaltextrun"/>
                <w:b/>
                <w:bCs w:val="0"/>
                <w:sz w:val="24"/>
                <w:szCs w:val="24"/>
              </w:rPr>
            </w:pPr>
            <w:r w:rsidRPr="009B3C16">
              <w:rPr>
                <w:rStyle w:val="normaltextrun"/>
                <w:sz w:val="24"/>
                <w:szCs w:val="24"/>
              </w:rPr>
              <w:t>The description of the environmental baseline, including the contribution of UK fishing fleets on carbon emissions, is appropriate and thorough.</w:t>
            </w:r>
          </w:p>
        </w:tc>
        <w:tc>
          <w:tcPr>
            <w:tcW w:w="5047" w:type="dxa"/>
          </w:tcPr>
          <w:p w14:paraId="30DDB102" w14:textId="77777777" w:rsidR="002E6D6E" w:rsidRPr="00E42582" w:rsidRDefault="002E6D6E" w:rsidP="00A677F1">
            <w:pPr>
              <w:cnfStyle w:val="000000000000" w:firstRow="0" w:lastRow="0" w:firstColumn="0" w:lastColumn="0" w:oddVBand="0" w:evenVBand="0" w:oddHBand="0" w:evenHBand="0" w:firstRowFirstColumn="0" w:firstRowLastColumn="0" w:lastRowFirstColumn="0" w:lastRowLastColumn="0"/>
              <w:rPr>
                <w:rStyle w:val="normaltextrun"/>
              </w:rPr>
            </w:pPr>
            <w:r w:rsidRPr="00E42582">
              <w:rPr>
                <w:rStyle w:val="normaltextrun"/>
              </w:rPr>
              <w:t>Point noted.</w:t>
            </w:r>
          </w:p>
        </w:tc>
      </w:tr>
      <w:tr w:rsidR="002E6D6E" w:rsidRPr="00E14526" w14:paraId="250CC8C1" w14:textId="77777777" w:rsidTr="00A677F1">
        <w:tc>
          <w:tcPr>
            <w:cnfStyle w:val="001000000000" w:firstRow="0" w:lastRow="0" w:firstColumn="1" w:lastColumn="0" w:oddVBand="0" w:evenVBand="0" w:oddHBand="0" w:evenHBand="0" w:firstRowFirstColumn="0" w:firstRowLastColumn="0" w:lastRowFirstColumn="0" w:lastRowLastColumn="0"/>
            <w:tcW w:w="3964" w:type="dxa"/>
          </w:tcPr>
          <w:p w14:paraId="7B785146" w14:textId="77777777" w:rsidR="002E6D6E" w:rsidRPr="009B3C16" w:rsidRDefault="002E6D6E" w:rsidP="00A677F1">
            <w:pPr>
              <w:pStyle w:val="BodyText"/>
              <w:keepNext w:val="0"/>
              <w:numPr>
                <w:ilvl w:val="0"/>
                <w:numId w:val="46"/>
              </w:numPr>
              <w:tabs>
                <w:tab w:val="clear" w:pos="709"/>
                <w:tab w:val="clear" w:pos="993"/>
                <w:tab w:val="left" w:pos="1903"/>
              </w:tabs>
              <w:spacing w:before="0" w:after="0" w:line="240" w:lineRule="auto"/>
              <w:outlineLvl w:val="9"/>
              <w:rPr>
                <w:rStyle w:val="normaltextrun"/>
                <w:b/>
                <w:bCs w:val="0"/>
                <w:sz w:val="24"/>
                <w:szCs w:val="24"/>
              </w:rPr>
            </w:pPr>
            <w:r w:rsidRPr="009B3C16">
              <w:rPr>
                <w:rStyle w:val="normaltextrun"/>
                <w:sz w:val="24"/>
                <w:szCs w:val="24"/>
              </w:rPr>
              <w:t>The proposed methodology, focusing on an assessment of potential significant environmental effects and using existing evidence, is appropriate.</w:t>
            </w:r>
          </w:p>
        </w:tc>
        <w:tc>
          <w:tcPr>
            <w:tcW w:w="5047" w:type="dxa"/>
          </w:tcPr>
          <w:p w14:paraId="51D2F4F9" w14:textId="77777777" w:rsidR="002E6D6E" w:rsidRPr="00E42582" w:rsidRDefault="002E6D6E" w:rsidP="00A677F1">
            <w:pPr>
              <w:cnfStyle w:val="000000000000" w:firstRow="0" w:lastRow="0" w:firstColumn="0" w:lastColumn="0" w:oddVBand="0" w:evenVBand="0" w:oddHBand="0" w:evenHBand="0" w:firstRowFirstColumn="0" w:firstRowLastColumn="0" w:lastRowFirstColumn="0" w:lastRowLastColumn="0"/>
              <w:rPr>
                <w:rStyle w:val="normaltextrun"/>
              </w:rPr>
            </w:pPr>
            <w:r w:rsidRPr="00E42582">
              <w:rPr>
                <w:rStyle w:val="normaltextrun"/>
              </w:rPr>
              <w:t>Point noted.</w:t>
            </w:r>
          </w:p>
        </w:tc>
      </w:tr>
      <w:tr w:rsidR="002E6D6E" w:rsidRPr="00E14526" w14:paraId="352D7428" w14:textId="77777777" w:rsidTr="00A677F1">
        <w:tc>
          <w:tcPr>
            <w:cnfStyle w:val="001000000000" w:firstRow="0" w:lastRow="0" w:firstColumn="1" w:lastColumn="0" w:oddVBand="0" w:evenVBand="0" w:oddHBand="0" w:evenHBand="0" w:firstRowFirstColumn="0" w:firstRowLastColumn="0" w:lastRowFirstColumn="0" w:lastRowLastColumn="0"/>
            <w:tcW w:w="3964" w:type="dxa"/>
          </w:tcPr>
          <w:p w14:paraId="767E54D9" w14:textId="77777777" w:rsidR="002E6D6E" w:rsidRPr="009B3C16" w:rsidRDefault="002E6D6E" w:rsidP="00A677F1">
            <w:pPr>
              <w:pStyle w:val="BodyText"/>
              <w:keepNext w:val="0"/>
              <w:numPr>
                <w:ilvl w:val="0"/>
                <w:numId w:val="46"/>
              </w:numPr>
              <w:tabs>
                <w:tab w:val="clear" w:pos="709"/>
                <w:tab w:val="clear" w:pos="993"/>
                <w:tab w:val="left" w:pos="1903"/>
              </w:tabs>
              <w:spacing w:before="0" w:after="0" w:line="240" w:lineRule="auto"/>
              <w:outlineLvl w:val="9"/>
              <w:rPr>
                <w:rStyle w:val="normaltextrun"/>
                <w:b/>
                <w:bCs w:val="0"/>
                <w:sz w:val="24"/>
                <w:szCs w:val="24"/>
              </w:rPr>
            </w:pPr>
            <w:r w:rsidRPr="009B3C16">
              <w:rPr>
                <w:rStyle w:val="normaltextrun"/>
                <w:sz w:val="24"/>
                <w:szCs w:val="24"/>
              </w:rPr>
              <w:t>Considering reasonable alternatives is well-addressed, and we welcome the intention to consider how the FMPs can support and enhance existing mitigation measures, as well as proposing new mitigation where required. The Environmental Report should provide clear, evidence-based recommendations on appropriate mitigation strategies to be incorporated into the final FMPs.</w:t>
            </w:r>
          </w:p>
        </w:tc>
        <w:tc>
          <w:tcPr>
            <w:tcW w:w="5047" w:type="dxa"/>
          </w:tcPr>
          <w:p w14:paraId="678A06A2" w14:textId="77777777" w:rsidR="002E6D6E" w:rsidRPr="00E42582" w:rsidRDefault="002E6D6E" w:rsidP="00A677F1">
            <w:pPr>
              <w:cnfStyle w:val="000000000000" w:firstRow="0" w:lastRow="0" w:firstColumn="0" w:lastColumn="0" w:oddVBand="0" w:evenVBand="0" w:oddHBand="0" w:evenHBand="0" w:firstRowFirstColumn="0" w:firstRowLastColumn="0" w:lastRowFirstColumn="0" w:lastRowLastColumn="0"/>
              <w:rPr>
                <w:rStyle w:val="normaltextrun"/>
              </w:rPr>
            </w:pPr>
            <w:r w:rsidRPr="00E42582">
              <w:rPr>
                <w:rStyle w:val="normaltextrun"/>
              </w:rPr>
              <w:t>Point noted. Recommendations will be included in the Environmental Report.</w:t>
            </w:r>
          </w:p>
        </w:tc>
      </w:tr>
      <w:tr w:rsidR="002E6D6E" w:rsidRPr="00E14526" w14:paraId="5E79B270" w14:textId="77777777" w:rsidTr="00A677F1">
        <w:tc>
          <w:tcPr>
            <w:cnfStyle w:val="001000000000" w:firstRow="0" w:lastRow="0" w:firstColumn="1" w:lastColumn="0" w:oddVBand="0" w:evenVBand="0" w:oddHBand="0" w:evenHBand="0" w:firstRowFirstColumn="0" w:firstRowLastColumn="0" w:lastRowFirstColumn="0" w:lastRowLastColumn="0"/>
            <w:tcW w:w="3964" w:type="dxa"/>
          </w:tcPr>
          <w:p w14:paraId="2BCDED50" w14:textId="77777777" w:rsidR="002E6D6E" w:rsidRPr="009B3C16" w:rsidRDefault="002E6D6E" w:rsidP="00A677F1">
            <w:pPr>
              <w:pStyle w:val="BodyText"/>
              <w:keepNext w:val="0"/>
              <w:numPr>
                <w:ilvl w:val="0"/>
                <w:numId w:val="46"/>
              </w:numPr>
              <w:tabs>
                <w:tab w:val="clear" w:pos="709"/>
                <w:tab w:val="clear" w:pos="993"/>
                <w:tab w:val="left" w:pos="1903"/>
              </w:tabs>
              <w:spacing w:before="0" w:after="0" w:line="240" w:lineRule="auto"/>
              <w:outlineLvl w:val="9"/>
              <w:rPr>
                <w:rStyle w:val="normaltextrun"/>
                <w:b/>
                <w:bCs w:val="0"/>
                <w:sz w:val="24"/>
                <w:szCs w:val="24"/>
              </w:rPr>
            </w:pPr>
            <w:r w:rsidRPr="009B3C16">
              <w:rPr>
                <w:rStyle w:val="normaltextrun"/>
                <w:sz w:val="24"/>
                <w:szCs w:val="24"/>
              </w:rPr>
              <w:t>We appreciate the clear plan for consultation, including timelines and integration of feedback.</w:t>
            </w:r>
          </w:p>
        </w:tc>
        <w:tc>
          <w:tcPr>
            <w:tcW w:w="5047" w:type="dxa"/>
          </w:tcPr>
          <w:p w14:paraId="1615D42E" w14:textId="77777777" w:rsidR="002E6D6E" w:rsidRPr="00E42582" w:rsidRDefault="002E6D6E" w:rsidP="00A677F1">
            <w:pPr>
              <w:cnfStyle w:val="000000000000" w:firstRow="0" w:lastRow="0" w:firstColumn="0" w:lastColumn="0" w:oddVBand="0" w:evenVBand="0" w:oddHBand="0" w:evenHBand="0" w:firstRowFirstColumn="0" w:firstRowLastColumn="0" w:lastRowFirstColumn="0" w:lastRowLastColumn="0"/>
              <w:rPr>
                <w:rStyle w:val="normaltextrun"/>
              </w:rPr>
            </w:pPr>
            <w:r w:rsidRPr="00E42582">
              <w:rPr>
                <w:rStyle w:val="normaltextrun"/>
              </w:rPr>
              <w:t>Point noted.</w:t>
            </w:r>
          </w:p>
        </w:tc>
      </w:tr>
      <w:tr w:rsidR="002E6D6E" w:rsidRPr="00E14526" w14:paraId="7FABD4E8" w14:textId="77777777" w:rsidTr="00A677F1">
        <w:tc>
          <w:tcPr>
            <w:cnfStyle w:val="001000000000" w:firstRow="0" w:lastRow="0" w:firstColumn="1" w:lastColumn="0" w:oddVBand="0" w:evenVBand="0" w:oddHBand="0" w:evenHBand="0" w:firstRowFirstColumn="0" w:firstRowLastColumn="0" w:lastRowFirstColumn="0" w:lastRowLastColumn="0"/>
            <w:tcW w:w="3964" w:type="dxa"/>
          </w:tcPr>
          <w:p w14:paraId="7DBF68B2" w14:textId="77777777" w:rsidR="002E6D6E" w:rsidRPr="009B3C16" w:rsidRDefault="002E6D6E" w:rsidP="00A677F1">
            <w:pPr>
              <w:pStyle w:val="BodyText"/>
              <w:keepNext w:val="0"/>
              <w:numPr>
                <w:ilvl w:val="0"/>
                <w:numId w:val="46"/>
              </w:numPr>
              <w:tabs>
                <w:tab w:val="clear" w:pos="709"/>
                <w:tab w:val="clear" w:pos="993"/>
                <w:tab w:val="left" w:pos="1903"/>
              </w:tabs>
              <w:spacing w:before="0" w:after="0" w:line="240" w:lineRule="auto"/>
              <w:outlineLvl w:val="9"/>
              <w:rPr>
                <w:rStyle w:val="normaltextrun"/>
                <w:b/>
                <w:bCs w:val="0"/>
                <w:sz w:val="24"/>
                <w:szCs w:val="24"/>
              </w:rPr>
            </w:pPr>
            <w:r w:rsidRPr="009B3C16">
              <w:rPr>
                <w:rStyle w:val="normaltextrun"/>
                <w:sz w:val="24"/>
                <w:szCs w:val="24"/>
              </w:rPr>
              <w:lastRenderedPageBreak/>
              <w:t xml:space="preserve">JNCC finds the scoping report for the Strategic Environmental Assessment (SEA) of the draft </w:t>
            </w:r>
            <w:r w:rsidRPr="006A09E4">
              <w:rPr>
                <w:rStyle w:val="normaltextrun"/>
                <w:sz w:val="24"/>
                <w:szCs w:val="24"/>
              </w:rPr>
              <w:t>pelagic Fishery Management Plans (FMPs</w:t>
            </w:r>
            <w:r w:rsidRPr="009B3C16">
              <w:rPr>
                <w:rStyle w:val="normaltextrun"/>
                <w:sz w:val="24"/>
                <w:szCs w:val="24"/>
              </w:rPr>
              <w:t>) to be thorough and well-structured. We look forward to continued collaboration and are available to provide further support and advice as needed.</w:t>
            </w:r>
          </w:p>
        </w:tc>
        <w:tc>
          <w:tcPr>
            <w:tcW w:w="5047" w:type="dxa"/>
          </w:tcPr>
          <w:p w14:paraId="33207817" w14:textId="77777777" w:rsidR="002E6D6E" w:rsidRPr="00E42582" w:rsidRDefault="002E6D6E" w:rsidP="00A677F1">
            <w:pPr>
              <w:cnfStyle w:val="000000000000" w:firstRow="0" w:lastRow="0" w:firstColumn="0" w:lastColumn="0" w:oddVBand="0" w:evenVBand="0" w:oddHBand="0" w:evenHBand="0" w:firstRowFirstColumn="0" w:firstRowLastColumn="0" w:lastRowFirstColumn="0" w:lastRowLastColumn="0"/>
              <w:rPr>
                <w:rStyle w:val="normaltextrun"/>
              </w:rPr>
            </w:pPr>
            <w:r w:rsidRPr="00E42582">
              <w:rPr>
                <w:rStyle w:val="normaltextrun"/>
              </w:rPr>
              <w:t>Point noted.</w:t>
            </w:r>
          </w:p>
        </w:tc>
      </w:tr>
      <w:tr w:rsidR="002E6D6E" w:rsidRPr="00E14526" w14:paraId="6B3B9707" w14:textId="77777777" w:rsidTr="00A677F1">
        <w:tc>
          <w:tcPr>
            <w:cnfStyle w:val="001000000000" w:firstRow="0" w:lastRow="0" w:firstColumn="1" w:lastColumn="0" w:oddVBand="0" w:evenVBand="0" w:oddHBand="0" w:evenHBand="0" w:firstRowFirstColumn="0" w:firstRowLastColumn="0" w:lastRowFirstColumn="0" w:lastRowLastColumn="0"/>
            <w:tcW w:w="3964" w:type="dxa"/>
          </w:tcPr>
          <w:p w14:paraId="7E13BE37" w14:textId="77777777" w:rsidR="002E6D6E" w:rsidRPr="009B3C16" w:rsidRDefault="002E6D6E" w:rsidP="00A677F1">
            <w:pPr>
              <w:pStyle w:val="BodyText"/>
              <w:keepNext w:val="0"/>
              <w:numPr>
                <w:ilvl w:val="0"/>
                <w:numId w:val="46"/>
              </w:numPr>
              <w:tabs>
                <w:tab w:val="clear" w:pos="709"/>
                <w:tab w:val="clear" w:pos="993"/>
                <w:tab w:val="left" w:pos="1903"/>
              </w:tabs>
              <w:spacing w:before="0" w:after="0" w:line="240" w:lineRule="auto"/>
              <w:outlineLvl w:val="9"/>
              <w:rPr>
                <w:rStyle w:val="normaltextrun"/>
                <w:b/>
                <w:bCs w:val="0"/>
                <w:sz w:val="24"/>
                <w:szCs w:val="24"/>
              </w:rPr>
            </w:pPr>
            <w:r w:rsidRPr="009B3C16">
              <w:rPr>
                <w:rStyle w:val="normaltextrun"/>
                <w:sz w:val="24"/>
                <w:szCs w:val="24"/>
              </w:rPr>
              <w:t>We eagerly anticipate reviewing the Environmental Report when it becomes available and providing additional input. Please do not hesitate to reach out to us if you have any questions or require any further information.</w:t>
            </w:r>
          </w:p>
        </w:tc>
        <w:tc>
          <w:tcPr>
            <w:tcW w:w="5047" w:type="dxa"/>
          </w:tcPr>
          <w:p w14:paraId="56754096" w14:textId="77777777" w:rsidR="002E6D6E" w:rsidRPr="00E42582" w:rsidRDefault="002E6D6E" w:rsidP="00A677F1">
            <w:pPr>
              <w:cnfStyle w:val="000000000000" w:firstRow="0" w:lastRow="0" w:firstColumn="0" w:lastColumn="0" w:oddVBand="0" w:evenVBand="0" w:oddHBand="0" w:evenHBand="0" w:firstRowFirstColumn="0" w:firstRowLastColumn="0" w:lastRowFirstColumn="0" w:lastRowLastColumn="0"/>
              <w:rPr>
                <w:rStyle w:val="normaltextrun"/>
              </w:rPr>
            </w:pPr>
            <w:r w:rsidRPr="00E42582">
              <w:rPr>
                <w:rStyle w:val="normaltextrun"/>
              </w:rPr>
              <w:t>Point noted.</w:t>
            </w:r>
          </w:p>
        </w:tc>
      </w:tr>
    </w:tbl>
    <w:p w14:paraId="681DCDE5" w14:textId="77777777" w:rsidR="002E6D6E" w:rsidRPr="00971F6C" w:rsidRDefault="002E6D6E" w:rsidP="002E6D6E"/>
    <w:p w14:paraId="5A70A8D3" w14:textId="77777777" w:rsidR="002E6D6E" w:rsidRDefault="002E6D6E" w:rsidP="002E6D6E"/>
    <w:p w14:paraId="2F09904D" w14:textId="77777777" w:rsidR="002E6D6E" w:rsidRDefault="002E6D6E" w:rsidP="002E6D6E"/>
    <w:p w14:paraId="1CF1B829" w14:textId="77777777" w:rsidR="002E6D6E" w:rsidRDefault="002E6D6E" w:rsidP="002E6D6E">
      <w:pPr>
        <w:spacing w:after="160" w:line="259" w:lineRule="auto"/>
        <w:rPr>
          <w:rFonts w:eastAsia="Times New Roman" w:cs="Times New Roman"/>
          <w:b/>
          <w:bCs/>
          <w:color w:val="008938"/>
          <w:sz w:val="36"/>
          <w:szCs w:val="36"/>
          <w:bdr w:val="none" w:sz="0" w:space="0" w:color="auto" w:frame="1"/>
        </w:rPr>
      </w:pPr>
      <w:r>
        <w:br w:type="page"/>
      </w:r>
    </w:p>
    <w:p w14:paraId="0032BCBD" w14:textId="77777777" w:rsidR="002E6D6E" w:rsidRDefault="002E6D6E" w:rsidP="002E6D6E">
      <w:pPr>
        <w:pStyle w:val="Heading2"/>
      </w:pPr>
      <w:bookmarkStart w:id="188" w:name="_Toc233111292"/>
      <w:r w:rsidRPr="00582EC1">
        <w:lastRenderedPageBreak/>
        <w:t>Natural England Response</w:t>
      </w:r>
      <w:bookmarkEnd w:id="180"/>
      <w:bookmarkEnd w:id="181"/>
      <w:bookmarkEnd w:id="182"/>
      <w:bookmarkEnd w:id="188"/>
    </w:p>
    <w:p w14:paraId="357F48D9" w14:textId="77777777" w:rsidR="002E6D6E" w:rsidRDefault="002E6D6E" w:rsidP="002E6D6E">
      <w:pPr>
        <w:pStyle w:val="Heading3"/>
        <w:rPr>
          <w:rStyle w:val="normaltextrun"/>
        </w:rPr>
      </w:pPr>
      <w:r w:rsidRPr="001269D9">
        <w:rPr>
          <w:noProof/>
        </w:rPr>
        <w:drawing>
          <wp:inline distT="0" distB="0" distL="0" distR="0" wp14:anchorId="2850082A" wp14:editId="2155E9A8">
            <wp:extent cx="5222631" cy="7963807"/>
            <wp:effectExtent l="0" t="0" r="0" b="0"/>
            <wp:docPr id="2075122175" name="Picture 1" descr="Natural England Response p. 1 o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122175" name="Picture 1" descr="Natural England Response p. 1 of 1"/>
                    <pic:cNvPicPr/>
                  </pic:nvPicPr>
                  <pic:blipFill>
                    <a:blip r:embed="rId240"/>
                    <a:stretch>
                      <a:fillRect/>
                    </a:stretch>
                  </pic:blipFill>
                  <pic:spPr>
                    <a:xfrm>
                      <a:off x="0" y="0"/>
                      <a:ext cx="5224062" cy="7965989"/>
                    </a:xfrm>
                    <a:prstGeom prst="rect">
                      <a:avLst/>
                    </a:prstGeom>
                  </pic:spPr>
                </pic:pic>
              </a:graphicData>
            </a:graphic>
          </wp:inline>
        </w:drawing>
      </w:r>
      <w:bookmarkStart w:id="189" w:name="_Toc156897205"/>
    </w:p>
    <w:p w14:paraId="6F1A6A6C" w14:textId="77777777" w:rsidR="002E6D6E" w:rsidRDefault="002E6D6E" w:rsidP="002E6D6E">
      <w:pPr>
        <w:pStyle w:val="Heading3"/>
        <w:rPr>
          <w:rStyle w:val="normaltextrun"/>
        </w:rPr>
      </w:pPr>
    </w:p>
    <w:p w14:paraId="6371A54C" w14:textId="77777777" w:rsidR="002E6D6E" w:rsidRPr="00AD6388" w:rsidRDefault="002E6D6E" w:rsidP="002E6D6E">
      <w:pPr>
        <w:pStyle w:val="Heading3"/>
        <w:rPr>
          <w:rStyle w:val="normaltextrun"/>
        </w:rPr>
      </w:pPr>
      <w:r w:rsidRPr="00AD6388">
        <w:rPr>
          <w:rStyle w:val="normaltextrun"/>
        </w:rPr>
        <w:lastRenderedPageBreak/>
        <w:t>How the consultation response was considered</w:t>
      </w:r>
    </w:p>
    <w:tbl>
      <w:tblPr>
        <w:tblStyle w:val="TableStyle4"/>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047"/>
      </w:tblGrid>
      <w:tr w:rsidR="002E6D6E" w:rsidRPr="00A24A51" w14:paraId="7150DBD4" w14:textId="77777777" w:rsidTr="00A677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64" w:type="dxa"/>
          </w:tcPr>
          <w:p w14:paraId="19DF3C63" w14:textId="77777777" w:rsidR="002E6D6E" w:rsidRPr="00A24A51" w:rsidRDefault="002E6D6E" w:rsidP="00A677F1">
            <w:pPr>
              <w:ind w:left="0"/>
              <w:rPr>
                <w:rStyle w:val="normaltextrun"/>
                <w:b w:val="0"/>
              </w:rPr>
            </w:pPr>
            <w:r w:rsidRPr="00A24A51">
              <w:rPr>
                <w:rStyle w:val="normaltextrun"/>
              </w:rPr>
              <w:t>Point #</w:t>
            </w:r>
          </w:p>
        </w:tc>
        <w:tc>
          <w:tcPr>
            <w:tcW w:w="5047" w:type="dxa"/>
          </w:tcPr>
          <w:p w14:paraId="241C6B66" w14:textId="77777777" w:rsidR="002E6D6E" w:rsidRPr="00A24A51" w:rsidRDefault="002E6D6E" w:rsidP="00A677F1">
            <w:pPr>
              <w:ind w:left="0"/>
              <w:cnfStyle w:val="100000000000" w:firstRow="1" w:lastRow="0" w:firstColumn="0" w:lastColumn="0" w:oddVBand="0" w:evenVBand="0" w:oddHBand="0" w:evenHBand="0" w:firstRowFirstColumn="0" w:firstRowLastColumn="0" w:lastRowFirstColumn="0" w:lastRowLastColumn="0"/>
              <w:rPr>
                <w:rStyle w:val="normaltextrun"/>
                <w:b w:val="0"/>
              </w:rPr>
            </w:pPr>
            <w:r w:rsidRPr="00A24A51">
              <w:rPr>
                <w:rStyle w:val="normaltextrun"/>
              </w:rPr>
              <w:t xml:space="preserve">How point was considered </w:t>
            </w:r>
          </w:p>
        </w:tc>
      </w:tr>
      <w:tr w:rsidR="002E6D6E" w:rsidRPr="00A24A51" w14:paraId="1692C5D0" w14:textId="77777777" w:rsidTr="00A677F1">
        <w:tc>
          <w:tcPr>
            <w:cnfStyle w:val="001000000000" w:firstRow="0" w:lastRow="0" w:firstColumn="1" w:lastColumn="0" w:oddVBand="0" w:evenVBand="0" w:oddHBand="0" w:evenHBand="0" w:firstRowFirstColumn="0" w:firstRowLastColumn="0" w:lastRowFirstColumn="0" w:lastRowLastColumn="0"/>
            <w:tcW w:w="3964" w:type="dxa"/>
          </w:tcPr>
          <w:p w14:paraId="460E4190" w14:textId="77777777" w:rsidR="002E6D6E" w:rsidRPr="00A24A51" w:rsidRDefault="002E6D6E" w:rsidP="00A677F1">
            <w:pPr>
              <w:pStyle w:val="BodyText"/>
              <w:keepNext w:val="0"/>
              <w:numPr>
                <w:ilvl w:val="0"/>
                <w:numId w:val="47"/>
              </w:numPr>
              <w:tabs>
                <w:tab w:val="clear" w:pos="709"/>
                <w:tab w:val="clear" w:pos="993"/>
                <w:tab w:val="left" w:pos="1903"/>
              </w:tabs>
              <w:spacing w:before="0" w:after="0" w:line="240" w:lineRule="auto"/>
              <w:outlineLvl w:val="9"/>
              <w:rPr>
                <w:rStyle w:val="normaltextrun"/>
                <w:b/>
                <w:bCs w:val="0"/>
                <w:sz w:val="24"/>
                <w:szCs w:val="24"/>
              </w:rPr>
            </w:pPr>
            <w:r w:rsidRPr="00A24A51">
              <w:rPr>
                <w:rStyle w:val="normaltextrun"/>
                <w:sz w:val="24"/>
                <w:szCs w:val="24"/>
              </w:rPr>
              <w:t>We have reviewed the scoping report provided. Natural England agrees with the outcome of the screening exercise and welcomes the commitment to an environmental assessment which covers the activities managed by the above FMPs, in line with The Environmental Assessment of Plans and Programmes Regulations 2004. NE also agree that the scoping report has correctly identified the issues to be taken forward for further consideration in an Environment Report. Whilst very high-level, we also agree with the suggested assessment methodology.</w:t>
            </w:r>
          </w:p>
        </w:tc>
        <w:tc>
          <w:tcPr>
            <w:tcW w:w="5047" w:type="dxa"/>
          </w:tcPr>
          <w:p w14:paraId="2BF5FA5E" w14:textId="77777777" w:rsidR="002E6D6E" w:rsidRPr="00A24A51" w:rsidRDefault="002E6D6E" w:rsidP="00A677F1">
            <w:pPr>
              <w:ind w:left="0"/>
              <w:cnfStyle w:val="000000000000" w:firstRow="0" w:lastRow="0" w:firstColumn="0" w:lastColumn="0" w:oddVBand="0" w:evenVBand="0" w:oddHBand="0" w:evenHBand="0" w:firstRowFirstColumn="0" w:firstRowLastColumn="0" w:lastRowFirstColumn="0" w:lastRowLastColumn="0"/>
              <w:rPr>
                <w:rStyle w:val="normaltextrun"/>
              </w:rPr>
            </w:pPr>
            <w:r w:rsidRPr="00A24A51">
              <w:rPr>
                <w:rStyle w:val="normaltextrun"/>
              </w:rPr>
              <w:t>Point noted.</w:t>
            </w:r>
          </w:p>
        </w:tc>
      </w:tr>
      <w:tr w:rsidR="002E6D6E" w:rsidRPr="00A24A51" w14:paraId="5653A7E2" w14:textId="77777777" w:rsidTr="00A677F1">
        <w:tc>
          <w:tcPr>
            <w:cnfStyle w:val="001000000000" w:firstRow="0" w:lastRow="0" w:firstColumn="1" w:lastColumn="0" w:oddVBand="0" w:evenVBand="0" w:oddHBand="0" w:evenHBand="0" w:firstRowFirstColumn="0" w:firstRowLastColumn="0" w:lastRowFirstColumn="0" w:lastRowLastColumn="0"/>
            <w:tcW w:w="3964" w:type="dxa"/>
          </w:tcPr>
          <w:p w14:paraId="17BB71FD" w14:textId="77777777" w:rsidR="002E6D6E" w:rsidRPr="00A24A51" w:rsidRDefault="002E6D6E" w:rsidP="00A677F1">
            <w:pPr>
              <w:pStyle w:val="BodyText"/>
              <w:keepNext w:val="0"/>
              <w:numPr>
                <w:ilvl w:val="0"/>
                <w:numId w:val="47"/>
              </w:numPr>
              <w:tabs>
                <w:tab w:val="clear" w:pos="709"/>
                <w:tab w:val="clear" w:pos="993"/>
                <w:tab w:val="left" w:pos="1903"/>
              </w:tabs>
              <w:spacing w:before="0" w:after="0" w:line="240" w:lineRule="auto"/>
              <w:outlineLvl w:val="9"/>
              <w:rPr>
                <w:rStyle w:val="normaltextrun"/>
                <w:b/>
                <w:bCs w:val="0"/>
                <w:sz w:val="24"/>
                <w:szCs w:val="24"/>
              </w:rPr>
            </w:pPr>
            <w:r w:rsidRPr="00A24A51">
              <w:rPr>
                <w:rStyle w:val="normaltextrun"/>
                <w:sz w:val="24"/>
                <w:szCs w:val="24"/>
              </w:rPr>
              <w:t>Given the very high-level nature of the information in the scoping report, Natural England would welcome proactive early engagement between the Marine Directorate and all relevant SNCBs in the development of the Environment Report to ensure a streamlined process.</w:t>
            </w:r>
          </w:p>
        </w:tc>
        <w:tc>
          <w:tcPr>
            <w:tcW w:w="5047" w:type="dxa"/>
          </w:tcPr>
          <w:p w14:paraId="0D10BDF2" w14:textId="77777777" w:rsidR="002E6D6E" w:rsidRPr="00A24A51" w:rsidRDefault="002E6D6E" w:rsidP="00A677F1">
            <w:pPr>
              <w:cnfStyle w:val="000000000000" w:firstRow="0" w:lastRow="0" w:firstColumn="0" w:lastColumn="0" w:oddVBand="0" w:evenVBand="0" w:oddHBand="0" w:evenHBand="0" w:firstRowFirstColumn="0" w:firstRowLastColumn="0" w:lastRowFirstColumn="0" w:lastRowLastColumn="0"/>
              <w:rPr>
                <w:rStyle w:val="normaltextrun"/>
              </w:rPr>
            </w:pPr>
            <w:r w:rsidRPr="00A24A51">
              <w:rPr>
                <w:rStyle w:val="normaltextrun"/>
              </w:rPr>
              <w:t>Point noted.</w:t>
            </w:r>
          </w:p>
        </w:tc>
      </w:tr>
    </w:tbl>
    <w:p w14:paraId="625C6111" w14:textId="77777777" w:rsidR="002E6D6E" w:rsidRDefault="002E6D6E" w:rsidP="002E6D6E"/>
    <w:p w14:paraId="0D04AC76" w14:textId="77777777" w:rsidR="002E6D6E" w:rsidRDefault="002E6D6E" w:rsidP="002E6D6E">
      <w:pPr>
        <w:spacing w:after="160" w:line="259" w:lineRule="auto"/>
        <w:rPr>
          <w:rFonts w:eastAsia="Times New Roman" w:cs="Times New Roman"/>
          <w:b/>
          <w:bCs/>
          <w:color w:val="008938"/>
          <w:sz w:val="36"/>
          <w:szCs w:val="36"/>
          <w:bdr w:val="none" w:sz="0" w:space="0" w:color="auto" w:frame="1"/>
        </w:rPr>
      </w:pPr>
      <w:r>
        <w:br w:type="page"/>
      </w:r>
    </w:p>
    <w:p w14:paraId="0758D1D5" w14:textId="77777777" w:rsidR="002E6D6E" w:rsidRPr="00E14526" w:rsidRDefault="002E6D6E" w:rsidP="002E6D6E">
      <w:pPr>
        <w:pStyle w:val="Heading2"/>
        <w:rPr>
          <w:lang w:eastAsia="en-GB"/>
        </w:rPr>
      </w:pPr>
      <w:bookmarkStart w:id="190" w:name="_Toc233111293"/>
      <w:r w:rsidRPr="00582EC1">
        <w:lastRenderedPageBreak/>
        <w:t>NatureScot Response</w:t>
      </w:r>
      <w:bookmarkEnd w:id="190"/>
    </w:p>
    <w:p w14:paraId="75769D3C" w14:textId="77777777" w:rsidR="002E6D6E" w:rsidRPr="009C1FDF" w:rsidRDefault="002E6D6E" w:rsidP="002E6D6E">
      <w:pPr>
        <w:rPr>
          <w:b/>
          <w:bCs/>
          <w:color w:val="008938"/>
          <w:sz w:val="36"/>
          <w:szCs w:val="36"/>
        </w:rPr>
      </w:pPr>
      <w:r w:rsidRPr="009C1FDF">
        <w:rPr>
          <w:b/>
          <w:bCs/>
          <w:noProof/>
          <w:color w:val="008938"/>
          <w:sz w:val="36"/>
          <w:szCs w:val="36"/>
        </w:rPr>
        <w:drawing>
          <wp:inline distT="0" distB="0" distL="0" distR="0" wp14:anchorId="77F1A6EC" wp14:editId="35862459">
            <wp:extent cx="5873750" cy="8305800"/>
            <wp:effectExtent l="0" t="0" r="0" b="0"/>
            <wp:docPr id="1333966950" name="Picture 22" descr="NatureScot Response p. 1 o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966950" name="Picture 22" descr="NatureScot Response p. 1 of 2"/>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5873750" cy="8305800"/>
                    </a:xfrm>
                    <a:prstGeom prst="rect">
                      <a:avLst/>
                    </a:prstGeom>
                    <a:noFill/>
                    <a:ln>
                      <a:noFill/>
                    </a:ln>
                  </pic:spPr>
                </pic:pic>
              </a:graphicData>
            </a:graphic>
          </wp:inline>
        </w:drawing>
      </w:r>
    </w:p>
    <w:p w14:paraId="627B043A" w14:textId="77777777" w:rsidR="002E6D6E" w:rsidRPr="00271C44" w:rsidRDefault="002E6D6E" w:rsidP="002E6D6E">
      <w:pPr>
        <w:rPr>
          <w:b/>
          <w:bCs/>
          <w:color w:val="008938"/>
          <w:sz w:val="36"/>
          <w:szCs w:val="36"/>
        </w:rPr>
      </w:pPr>
      <w:r w:rsidRPr="00271C44">
        <w:rPr>
          <w:b/>
          <w:bCs/>
          <w:noProof/>
          <w:color w:val="008938"/>
          <w:sz w:val="36"/>
          <w:szCs w:val="36"/>
        </w:rPr>
        <w:lastRenderedPageBreak/>
        <w:drawing>
          <wp:inline distT="0" distB="0" distL="0" distR="0" wp14:anchorId="16B1D52F" wp14:editId="008CD2F8">
            <wp:extent cx="5873750" cy="8305800"/>
            <wp:effectExtent l="0" t="0" r="0" b="0"/>
            <wp:docPr id="1929361015" name="Picture 23" descr="NatureScot Response p. 2 of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361015" name="Picture 23" descr="NatureScot Response p. 2 of 2"/>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5873750" cy="8305800"/>
                    </a:xfrm>
                    <a:prstGeom prst="rect">
                      <a:avLst/>
                    </a:prstGeom>
                    <a:noFill/>
                    <a:ln>
                      <a:noFill/>
                    </a:ln>
                  </pic:spPr>
                </pic:pic>
              </a:graphicData>
            </a:graphic>
          </wp:inline>
        </w:drawing>
      </w:r>
    </w:p>
    <w:p w14:paraId="245E019C" w14:textId="77777777" w:rsidR="002E6D6E" w:rsidRDefault="002E6D6E" w:rsidP="002E6D6E">
      <w:pPr>
        <w:rPr>
          <w:rStyle w:val="normaltextrun"/>
          <w:b/>
          <w:bCs/>
          <w:color w:val="008938"/>
          <w:sz w:val="36"/>
          <w:szCs w:val="36"/>
        </w:rPr>
      </w:pPr>
    </w:p>
    <w:p w14:paraId="45707DA9" w14:textId="77777777" w:rsidR="002E6D6E" w:rsidRPr="00B512B7" w:rsidRDefault="002E6D6E" w:rsidP="002E6D6E">
      <w:pPr>
        <w:pStyle w:val="Heading3"/>
      </w:pPr>
      <w:r w:rsidRPr="00B512B7">
        <w:rPr>
          <w:rStyle w:val="normaltextrun"/>
        </w:rPr>
        <w:lastRenderedPageBreak/>
        <w:t>How the consultation response was considered</w:t>
      </w:r>
    </w:p>
    <w:tbl>
      <w:tblPr>
        <w:tblStyle w:val="TableStyle4"/>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1"/>
        <w:gridCol w:w="4121"/>
      </w:tblGrid>
      <w:tr w:rsidR="002E6D6E" w:rsidRPr="007D642A" w14:paraId="3ADF7334" w14:textId="77777777" w:rsidTr="00A677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951" w:type="dxa"/>
          </w:tcPr>
          <w:p w14:paraId="07919AE2" w14:textId="77777777" w:rsidR="002E6D6E" w:rsidRPr="007D642A" w:rsidRDefault="002E6D6E" w:rsidP="00A677F1">
            <w:pPr>
              <w:ind w:left="0"/>
              <w:rPr>
                <w:rStyle w:val="normaltextrun"/>
                <w:b w:val="0"/>
              </w:rPr>
            </w:pPr>
            <w:r w:rsidRPr="007D642A">
              <w:rPr>
                <w:rStyle w:val="normaltextrun"/>
              </w:rPr>
              <w:t>Point #</w:t>
            </w:r>
          </w:p>
        </w:tc>
        <w:tc>
          <w:tcPr>
            <w:tcW w:w="4121" w:type="dxa"/>
          </w:tcPr>
          <w:p w14:paraId="77EF8573" w14:textId="77777777" w:rsidR="002E6D6E" w:rsidRPr="007D642A" w:rsidRDefault="002E6D6E" w:rsidP="00A677F1">
            <w:pPr>
              <w:ind w:left="0"/>
              <w:cnfStyle w:val="100000000000" w:firstRow="1" w:lastRow="0" w:firstColumn="0" w:lastColumn="0" w:oddVBand="0" w:evenVBand="0" w:oddHBand="0" w:evenHBand="0" w:firstRowFirstColumn="0" w:firstRowLastColumn="0" w:lastRowFirstColumn="0" w:lastRowLastColumn="0"/>
              <w:rPr>
                <w:rStyle w:val="normaltextrun"/>
                <w:b w:val="0"/>
              </w:rPr>
            </w:pPr>
            <w:r w:rsidRPr="007D642A">
              <w:rPr>
                <w:rStyle w:val="normaltextrun"/>
              </w:rPr>
              <w:t xml:space="preserve">How point was considered </w:t>
            </w:r>
          </w:p>
        </w:tc>
      </w:tr>
      <w:tr w:rsidR="002E6D6E" w:rsidRPr="007D642A" w14:paraId="629A4DE2" w14:textId="77777777" w:rsidTr="00A677F1">
        <w:tc>
          <w:tcPr>
            <w:cnfStyle w:val="001000000000" w:firstRow="0" w:lastRow="0" w:firstColumn="1" w:lastColumn="0" w:oddVBand="0" w:evenVBand="0" w:oddHBand="0" w:evenHBand="0" w:firstRowFirstColumn="0" w:firstRowLastColumn="0" w:lastRowFirstColumn="0" w:lastRowLastColumn="0"/>
            <w:tcW w:w="4951" w:type="dxa"/>
          </w:tcPr>
          <w:p w14:paraId="2953776C" w14:textId="77777777" w:rsidR="002E6D6E" w:rsidRPr="007D642A" w:rsidRDefault="002E6D6E" w:rsidP="00A677F1">
            <w:pPr>
              <w:pStyle w:val="BodyText"/>
              <w:keepNext w:val="0"/>
              <w:numPr>
                <w:ilvl w:val="0"/>
                <w:numId w:val="48"/>
              </w:numPr>
              <w:tabs>
                <w:tab w:val="clear" w:pos="709"/>
                <w:tab w:val="clear" w:pos="993"/>
                <w:tab w:val="left" w:pos="1903"/>
              </w:tabs>
              <w:spacing w:before="0" w:after="0" w:line="240" w:lineRule="auto"/>
              <w:outlineLvl w:val="9"/>
              <w:rPr>
                <w:rStyle w:val="normaltextrun"/>
                <w:b/>
                <w:bCs w:val="0"/>
                <w:sz w:val="24"/>
                <w:szCs w:val="24"/>
              </w:rPr>
            </w:pPr>
            <w:r w:rsidRPr="007D642A">
              <w:rPr>
                <w:rStyle w:val="normaltextrun"/>
                <w:sz w:val="24"/>
                <w:szCs w:val="24"/>
              </w:rPr>
              <w:t>Section 3 Environmental Baseline</w:t>
            </w:r>
          </w:p>
          <w:p w14:paraId="0219226F" w14:textId="77777777" w:rsidR="002E6D6E" w:rsidRPr="007D642A" w:rsidRDefault="002E6D6E" w:rsidP="00A677F1">
            <w:pPr>
              <w:pStyle w:val="BodyText"/>
              <w:tabs>
                <w:tab w:val="left" w:pos="1903"/>
              </w:tabs>
              <w:spacing w:before="0" w:after="0" w:line="240" w:lineRule="auto"/>
              <w:ind w:left="360"/>
              <w:rPr>
                <w:rStyle w:val="normaltextrun"/>
                <w:b/>
                <w:bCs w:val="0"/>
                <w:sz w:val="24"/>
                <w:szCs w:val="24"/>
              </w:rPr>
            </w:pPr>
            <w:r w:rsidRPr="007D642A">
              <w:rPr>
                <w:rStyle w:val="normaltextrun"/>
                <w:sz w:val="24"/>
                <w:szCs w:val="24"/>
              </w:rPr>
              <w:t>We agree with the proposed content and the level of detail to be included in the environmental baseline.</w:t>
            </w:r>
          </w:p>
        </w:tc>
        <w:tc>
          <w:tcPr>
            <w:tcW w:w="4121" w:type="dxa"/>
          </w:tcPr>
          <w:p w14:paraId="194AB8A5" w14:textId="77777777" w:rsidR="002E6D6E" w:rsidRPr="007D642A" w:rsidRDefault="002E6D6E" w:rsidP="00A677F1">
            <w:pPr>
              <w:ind w:left="0"/>
              <w:cnfStyle w:val="000000000000" w:firstRow="0" w:lastRow="0" w:firstColumn="0" w:lastColumn="0" w:oddVBand="0" w:evenVBand="0" w:oddHBand="0" w:evenHBand="0" w:firstRowFirstColumn="0" w:firstRowLastColumn="0" w:lastRowFirstColumn="0" w:lastRowLastColumn="0"/>
              <w:rPr>
                <w:rStyle w:val="normaltextrun"/>
              </w:rPr>
            </w:pPr>
            <w:r w:rsidRPr="007D642A">
              <w:rPr>
                <w:rStyle w:val="normaltextrun"/>
              </w:rPr>
              <w:t>Point noted.</w:t>
            </w:r>
          </w:p>
        </w:tc>
      </w:tr>
      <w:tr w:rsidR="002E6D6E" w:rsidRPr="007D642A" w14:paraId="32E89BC6" w14:textId="77777777" w:rsidTr="00A677F1">
        <w:tc>
          <w:tcPr>
            <w:cnfStyle w:val="001000000000" w:firstRow="0" w:lastRow="0" w:firstColumn="1" w:lastColumn="0" w:oddVBand="0" w:evenVBand="0" w:oddHBand="0" w:evenHBand="0" w:firstRowFirstColumn="0" w:firstRowLastColumn="0" w:lastRowFirstColumn="0" w:lastRowLastColumn="0"/>
            <w:tcW w:w="4951" w:type="dxa"/>
          </w:tcPr>
          <w:p w14:paraId="54AAD3EE" w14:textId="77777777" w:rsidR="002E6D6E" w:rsidRPr="007D642A" w:rsidRDefault="002E6D6E" w:rsidP="00A677F1">
            <w:pPr>
              <w:pStyle w:val="BodyText"/>
              <w:keepNext w:val="0"/>
              <w:numPr>
                <w:ilvl w:val="0"/>
                <w:numId w:val="48"/>
              </w:numPr>
              <w:tabs>
                <w:tab w:val="clear" w:pos="709"/>
                <w:tab w:val="clear" w:pos="993"/>
                <w:tab w:val="left" w:pos="1903"/>
              </w:tabs>
              <w:spacing w:before="0" w:after="0" w:line="240" w:lineRule="auto"/>
              <w:outlineLvl w:val="9"/>
              <w:rPr>
                <w:rStyle w:val="normaltextrun"/>
                <w:b/>
                <w:bCs w:val="0"/>
                <w:sz w:val="24"/>
                <w:szCs w:val="24"/>
              </w:rPr>
            </w:pPr>
            <w:r w:rsidRPr="007D642A">
              <w:rPr>
                <w:rStyle w:val="normaltextrun"/>
                <w:sz w:val="24"/>
                <w:szCs w:val="24"/>
              </w:rPr>
              <w:t>Section 4 Relevant Plans, Programmes and Environmental Protection Objectives</w:t>
            </w:r>
          </w:p>
          <w:p w14:paraId="389142D4" w14:textId="77777777" w:rsidR="002E6D6E" w:rsidRPr="007D642A" w:rsidRDefault="002E6D6E" w:rsidP="00A677F1">
            <w:pPr>
              <w:pStyle w:val="BodyText"/>
              <w:tabs>
                <w:tab w:val="left" w:pos="1903"/>
              </w:tabs>
              <w:spacing w:before="0" w:after="0" w:line="240" w:lineRule="auto"/>
              <w:ind w:left="360"/>
              <w:rPr>
                <w:rStyle w:val="normaltextrun"/>
                <w:b/>
                <w:bCs w:val="0"/>
                <w:sz w:val="24"/>
                <w:szCs w:val="24"/>
              </w:rPr>
            </w:pPr>
            <w:r w:rsidRPr="007D642A">
              <w:rPr>
                <w:rStyle w:val="normaltextrun"/>
                <w:sz w:val="24"/>
                <w:szCs w:val="24"/>
              </w:rPr>
              <w:t>Section 4.2. Domestic</w:t>
            </w:r>
          </w:p>
          <w:p w14:paraId="37BD9209" w14:textId="77777777" w:rsidR="002E6D6E" w:rsidRPr="007D642A" w:rsidRDefault="002E6D6E" w:rsidP="00A677F1">
            <w:pPr>
              <w:pStyle w:val="BodyText"/>
              <w:tabs>
                <w:tab w:val="left" w:pos="1903"/>
              </w:tabs>
              <w:spacing w:before="0" w:after="0" w:line="240" w:lineRule="auto"/>
              <w:ind w:left="360"/>
              <w:rPr>
                <w:rStyle w:val="normaltextrun"/>
                <w:b/>
                <w:bCs w:val="0"/>
                <w:sz w:val="24"/>
                <w:szCs w:val="24"/>
              </w:rPr>
            </w:pPr>
            <w:r w:rsidRPr="007D642A">
              <w:rPr>
                <w:rStyle w:val="normaltextrun"/>
                <w:sz w:val="24"/>
                <w:szCs w:val="24"/>
              </w:rPr>
              <w:t xml:space="preserve">The scoping report refers to the ‘Biodiversity Strategy – Scotland’, with a link to the former draft strategy. Please note that the Strategy has now been published (September 2023) and the correct link to the published Strategy is </w:t>
            </w:r>
            <w:hyperlink r:id="rId243" w:history="1">
              <w:r w:rsidRPr="00466618">
                <w:rPr>
                  <w:rStyle w:val="Hyperlink"/>
                  <w:b/>
                  <w:sz w:val="24"/>
                  <w:szCs w:val="24"/>
                </w:rPr>
                <w:t>Scottish Biodiversity Strategy to 2045 Tackling the Nature Emergency in Scotland</w:t>
              </w:r>
            </w:hyperlink>
          </w:p>
        </w:tc>
        <w:tc>
          <w:tcPr>
            <w:tcW w:w="4121" w:type="dxa"/>
          </w:tcPr>
          <w:p w14:paraId="7E9846FF" w14:textId="77777777" w:rsidR="002E6D6E" w:rsidRPr="007D642A" w:rsidRDefault="002E6D6E" w:rsidP="00A677F1">
            <w:pPr>
              <w:cnfStyle w:val="000000000000" w:firstRow="0" w:lastRow="0" w:firstColumn="0" w:lastColumn="0" w:oddVBand="0" w:evenVBand="0" w:oddHBand="0" w:evenHBand="0" w:firstRowFirstColumn="0" w:firstRowLastColumn="0" w:lastRowFirstColumn="0" w:lastRowLastColumn="0"/>
              <w:rPr>
                <w:rStyle w:val="normaltextrun"/>
              </w:rPr>
            </w:pPr>
            <w:r w:rsidRPr="007D642A">
              <w:rPr>
                <w:rStyle w:val="normaltextrun"/>
              </w:rPr>
              <w:t>Point noted. Updated link will be used.</w:t>
            </w:r>
          </w:p>
        </w:tc>
      </w:tr>
      <w:tr w:rsidR="002E6D6E" w:rsidRPr="007D642A" w14:paraId="5D8837FB" w14:textId="77777777" w:rsidTr="00A677F1">
        <w:tc>
          <w:tcPr>
            <w:cnfStyle w:val="001000000000" w:firstRow="0" w:lastRow="0" w:firstColumn="1" w:lastColumn="0" w:oddVBand="0" w:evenVBand="0" w:oddHBand="0" w:evenHBand="0" w:firstRowFirstColumn="0" w:firstRowLastColumn="0" w:lastRowFirstColumn="0" w:lastRowLastColumn="0"/>
            <w:tcW w:w="4951" w:type="dxa"/>
          </w:tcPr>
          <w:p w14:paraId="20ACCD94" w14:textId="77777777" w:rsidR="002E6D6E" w:rsidRPr="007D642A" w:rsidRDefault="002E6D6E" w:rsidP="00A677F1">
            <w:pPr>
              <w:pStyle w:val="BodyText"/>
              <w:keepNext w:val="0"/>
              <w:numPr>
                <w:ilvl w:val="0"/>
                <w:numId w:val="48"/>
              </w:numPr>
              <w:tabs>
                <w:tab w:val="clear" w:pos="709"/>
                <w:tab w:val="clear" w:pos="993"/>
                <w:tab w:val="left" w:pos="1903"/>
              </w:tabs>
              <w:spacing w:before="0" w:after="0" w:line="240" w:lineRule="auto"/>
              <w:outlineLvl w:val="9"/>
              <w:rPr>
                <w:rStyle w:val="normaltextrun"/>
                <w:b/>
                <w:bCs w:val="0"/>
                <w:sz w:val="24"/>
                <w:szCs w:val="24"/>
              </w:rPr>
            </w:pPr>
            <w:r w:rsidRPr="007D642A">
              <w:rPr>
                <w:rStyle w:val="normaltextrun"/>
                <w:sz w:val="24"/>
                <w:szCs w:val="24"/>
              </w:rPr>
              <w:t>Section 5.2: Scoping</w:t>
            </w:r>
          </w:p>
          <w:p w14:paraId="205767A8" w14:textId="77777777" w:rsidR="002E6D6E" w:rsidRPr="007D642A" w:rsidRDefault="002E6D6E" w:rsidP="00A677F1">
            <w:pPr>
              <w:pStyle w:val="BodyText"/>
              <w:tabs>
                <w:tab w:val="left" w:pos="1903"/>
              </w:tabs>
              <w:spacing w:before="0" w:after="0" w:line="240" w:lineRule="auto"/>
              <w:ind w:left="360"/>
              <w:rPr>
                <w:rStyle w:val="normaltextrun"/>
                <w:b/>
                <w:bCs w:val="0"/>
                <w:sz w:val="24"/>
                <w:szCs w:val="24"/>
              </w:rPr>
            </w:pPr>
            <w:r w:rsidRPr="007D642A">
              <w:rPr>
                <w:rStyle w:val="normaltextrun"/>
                <w:sz w:val="24"/>
                <w:szCs w:val="24"/>
              </w:rPr>
              <w:t>With respect to the Scottish Government’s proposals, we agree with the issues to be addressed in the Environmental Report, and with the justifications for the SEA topics as summarised in Table 2.</w:t>
            </w:r>
          </w:p>
        </w:tc>
        <w:tc>
          <w:tcPr>
            <w:tcW w:w="4121" w:type="dxa"/>
          </w:tcPr>
          <w:p w14:paraId="5430570C" w14:textId="77777777" w:rsidR="002E6D6E" w:rsidRPr="007D642A" w:rsidRDefault="002E6D6E" w:rsidP="00A677F1">
            <w:pPr>
              <w:cnfStyle w:val="000000000000" w:firstRow="0" w:lastRow="0" w:firstColumn="0" w:lastColumn="0" w:oddVBand="0" w:evenVBand="0" w:oddHBand="0" w:evenHBand="0" w:firstRowFirstColumn="0" w:firstRowLastColumn="0" w:lastRowFirstColumn="0" w:lastRowLastColumn="0"/>
              <w:rPr>
                <w:rStyle w:val="normaltextrun"/>
              </w:rPr>
            </w:pPr>
            <w:r w:rsidRPr="007D642A">
              <w:rPr>
                <w:rStyle w:val="normaltextrun"/>
              </w:rPr>
              <w:t>Point noted.</w:t>
            </w:r>
          </w:p>
        </w:tc>
      </w:tr>
      <w:tr w:rsidR="002E6D6E" w:rsidRPr="007D642A" w14:paraId="276593F3" w14:textId="77777777" w:rsidTr="00A677F1">
        <w:tc>
          <w:tcPr>
            <w:cnfStyle w:val="001000000000" w:firstRow="0" w:lastRow="0" w:firstColumn="1" w:lastColumn="0" w:oddVBand="0" w:evenVBand="0" w:oddHBand="0" w:evenHBand="0" w:firstRowFirstColumn="0" w:firstRowLastColumn="0" w:lastRowFirstColumn="0" w:lastRowLastColumn="0"/>
            <w:tcW w:w="4951" w:type="dxa"/>
          </w:tcPr>
          <w:p w14:paraId="4DD8831B" w14:textId="77777777" w:rsidR="002E6D6E" w:rsidRPr="007D642A" w:rsidRDefault="002E6D6E" w:rsidP="00A677F1">
            <w:pPr>
              <w:pStyle w:val="BodyText"/>
              <w:keepNext w:val="0"/>
              <w:numPr>
                <w:ilvl w:val="0"/>
                <w:numId w:val="48"/>
              </w:numPr>
              <w:tabs>
                <w:tab w:val="clear" w:pos="709"/>
                <w:tab w:val="clear" w:pos="993"/>
                <w:tab w:val="left" w:pos="1903"/>
              </w:tabs>
              <w:spacing w:before="0" w:after="0" w:line="240" w:lineRule="auto"/>
              <w:outlineLvl w:val="9"/>
              <w:rPr>
                <w:rStyle w:val="normaltextrun"/>
                <w:b/>
                <w:bCs w:val="0"/>
                <w:sz w:val="24"/>
                <w:szCs w:val="24"/>
              </w:rPr>
            </w:pPr>
            <w:r w:rsidRPr="007D642A">
              <w:rPr>
                <w:rStyle w:val="normaltextrun"/>
                <w:sz w:val="24"/>
                <w:szCs w:val="24"/>
              </w:rPr>
              <w:t>Section 5.3 Assessment Methodology</w:t>
            </w:r>
          </w:p>
          <w:p w14:paraId="062A845E" w14:textId="77777777" w:rsidR="002E6D6E" w:rsidRPr="007D642A" w:rsidRDefault="002E6D6E" w:rsidP="00A677F1">
            <w:pPr>
              <w:pStyle w:val="BodyText"/>
              <w:tabs>
                <w:tab w:val="left" w:pos="1903"/>
              </w:tabs>
              <w:spacing w:before="0" w:after="0" w:line="240" w:lineRule="auto"/>
              <w:ind w:left="360"/>
              <w:rPr>
                <w:rStyle w:val="normaltextrun"/>
                <w:b/>
                <w:bCs w:val="0"/>
                <w:sz w:val="24"/>
                <w:szCs w:val="24"/>
              </w:rPr>
            </w:pPr>
            <w:r w:rsidRPr="007D642A">
              <w:rPr>
                <w:rStyle w:val="normaltextrun"/>
                <w:sz w:val="24"/>
                <w:szCs w:val="24"/>
              </w:rPr>
              <w:t>Bullet 7 refers to advice from the Statutory Nature Conservation Bodies. Please note that JNCC and NatureScot provided corresponding advice for the Scottish waters covered by the plan.</w:t>
            </w:r>
          </w:p>
        </w:tc>
        <w:tc>
          <w:tcPr>
            <w:tcW w:w="4121" w:type="dxa"/>
          </w:tcPr>
          <w:p w14:paraId="2824D0A8" w14:textId="77777777" w:rsidR="002E6D6E" w:rsidRPr="007D642A" w:rsidRDefault="002E6D6E" w:rsidP="00A677F1">
            <w:pPr>
              <w:cnfStyle w:val="000000000000" w:firstRow="0" w:lastRow="0" w:firstColumn="0" w:lastColumn="0" w:oddVBand="0" w:evenVBand="0" w:oddHBand="0" w:evenHBand="0" w:firstRowFirstColumn="0" w:firstRowLastColumn="0" w:lastRowFirstColumn="0" w:lastRowLastColumn="0"/>
              <w:rPr>
                <w:rStyle w:val="normaltextrun"/>
              </w:rPr>
            </w:pPr>
            <w:r w:rsidRPr="007D642A">
              <w:rPr>
                <w:rStyle w:val="normaltextrun"/>
              </w:rPr>
              <w:t>Point noted. Advice commissioned by the Marine Directorate will be included.</w:t>
            </w:r>
          </w:p>
        </w:tc>
      </w:tr>
      <w:tr w:rsidR="002E6D6E" w:rsidRPr="007D642A" w14:paraId="5ADD241B" w14:textId="77777777" w:rsidTr="00A677F1">
        <w:tc>
          <w:tcPr>
            <w:cnfStyle w:val="001000000000" w:firstRow="0" w:lastRow="0" w:firstColumn="1" w:lastColumn="0" w:oddVBand="0" w:evenVBand="0" w:oddHBand="0" w:evenHBand="0" w:firstRowFirstColumn="0" w:firstRowLastColumn="0" w:lastRowFirstColumn="0" w:lastRowLastColumn="0"/>
            <w:tcW w:w="4951" w:type="dxa"/>
          </w:tcPr>
          <w:p w14:paraId="7EE99FB9" w14:textId="77777777" w:rsidR="002E6D6E" w:rsidRPr="007D642A" w:rsidRDefault="002E6D6E" w:rsidP="00A677F1">
            <w:pPr>
              <w:pStyle w:val="BodyText"/>
              <w:keepNext w:val="0"/>
              <w:numPr>
                <w:ilvl w:val="0"/>
                <w:numId w:val="48"/>
              </w:numPr>
              <w:tabs>
                <w:tab w:val="clear" w:pos="709"/>
                <w:tab w:val="clear" w:pos="993"/>
                <w:tab w:val="left" w:pos="1903"/>
              </w:tabs>
              <w:spacing w:before="0" w:after="0" w:line="240" w:lineRule="auto"/>
              <w:outlineLvl w:val="9"/>
              <w:rPr>
                <w:rStyle w:val="normaltextrun"/>
                <w:b/>
                <w:bCs w:val="0"/>
                <w:sz w:val="24"/>
                <w:szCs w:val="24"/>
              </w:rPr>
            </w:pPr>
            <w:r w:rsidRPr="007D642A">
              <w:rPr>
                <w:rStyle w:val="normaltextrun"/>
                <w:sz w:val="24"/>
                <w:szCs w:val="24"/>
              </w:rPr>
              <w:t>Section 8 Consultation</w:t>
            </w:r>
          </w:p>
          <w:p w14:paraId="63A1833A" w14:textId="77777777" w:rsidR="002E6D6E" w:rsidRPr="007D642A" w:rsidRDefault="002E6D6E" w:rsidP="00A677F1">
            <w:pPr>
              <w:pStyle w:val="BodyText"/>
              <w:tabs>
                <w:tab w:val="left" w:pos="1903"/>
              </w:tabs>
              <w:spacing w:before="0" w:after="0" w:line="240" w:lineRule="auto"/>
              <w:ind w:left="360"/>
              <w:rPr>
                <w:rStyle w:val="normaltextrun"/>
                <w:b/>
                <w:bCs w:val="0"/>
                <w:sz w:val="24"/>
                <w:szCs w:val="24"/>
              </w:rPr>
            </w:pPr>
            <w:r w:rsidRPr="007D642A">
              <w:rPr>
                <w:rStyle w:val="normaltextrun"/>
                <w:sz w:val="24"/>
                <w:szCs w:val="24"/>
              </w:rPr>
              <w:t>We would consider a minimum 6-week period for consultation on the draft Fishery Management Plans and the SEA environment report to be appropriate.</w:t>
            </w:r>
          </w:p>
        </w:tc>
        <w:tc>
          <w:tcPr>
            <w:tcW w:w="4121" w:type="dxa"/>
          </w:tcPr>
          <w:p w14:paraId="46342E33" w14:textId="77777777" w:rsidR="002E6D6E" w:rsidRPr="007D642A" w:rsidRDefault="002E6D6E" w:rsidP="00A677F1">
            <w:pPr>
              <w:cnfStyle w:val="000000000000" w:firstRow="0" w:lastRow="0" w:firstColumn="0" w:lastColumn="0" w:oddVBand="0" w:evenVBand="0" w:oddHBand="0" w:evenHBand="0" w:firstRowFirstColumn="0" w:firstRowLastColumn="0" w:lastRowFirstColumn="0" w:lastRowLastColumn="0"/>
              <w:rPr>
                <w:rStyle w:val="normaltextrun"/>
              </w:rPr>
            </w:pPr>
            <w:r w:rsidRPr="007D642A">
              <w:rPr>
                <w:rStyle w:val="normaltextrun"/>
              </w:rPr>
              <w:t>Point noted.</w:t>
            </w:r>
          </w:p>
        </w:tc>
      </w:tr>
    </w:tbl>
    <w:p w14:paraId="70BF07E2" w14:textId="77777777" w:rsidR="002E6D6E" w:rsidRDefault="002E6D6E" w:rsidP="002E6D6E">
      <w:pPr>
        <w:rPr>
          <w:lang w:eastAsia="en-GB"/>
        </w:rPr>
      </w:pPr>
    </w:p>
    <w:p w14:paraId="6B9E4E67" w14:textId="77777777" w:rsidR="002E6D6E" w:rsidRDefault="002E6D6E" w:rsidP="002E6D6E">
      <w:pPr>
        <w:spacing w:after="160" w:line="259" w:lineRule="auto"/>
        <w:rPr>
          <w:rFonts w:eastAsia="Times New Roman" w:cs="Times New Roman"/>
          <w:b/>
          <w:bCs/>
          <w:color w:val="008938"/>
          <w:sz w:val="36"/>
          <w:szCs w:val="36"/>
          <w:bdr w:val="none" w:sz="0" w:space="0" w:color="auto" w:frame="1"/>
        </w:rPr>
      </w:pPr>
      <w:r>
        <w:br w:type="page"/>
      </w:r>
    </w:p>
    <w:p w14:paraId="3332B570" w14:textId="77777777" w:rsidR="002E6D6E" w:rsidRDefault="002E6D6E" w:rsidP="002E6D6E">
      <w:pPr>
        <w:pStyle w:val="Heading2"/>
      </w:pPr>
      <w:bookmarkStart w:id="191" w:name="_Toc233111294"/>
      <w:r>
        <w:lastRenderedPageBreak/>
        <w:t>NRW Response</w:t>
      </w:r>
      <w:bookmarkEnd w:id="191"/>
    </w:p>
    <w:p w14:paraId="3B675272" w14:textId="77777777" w:rsidR="002E6D6E" w:rsidRPr="00C74A1E" w:rsidRDefault="002E6D6E" w:rsidP="002E6D6E">
      <w:r w:rsidRPr="0049090A">
        <w:rPr>
          <w:noProof/>
        </w:rPr>
        <w:drawing>
          <wp:inline distT="0" distB="0" distL="0" distR="0" wp14:anchorId="66B0D267" wp14:editId="037A293E">
            <wp:extent cx="5873750" cy="8257540"/>
            <wp:effectExtent l="0" t="0" r="0" b="0"/>
            <wp:docPr id="660078518" name="Picture 24" descr="Natural Resource Wales Response page 1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078518" name="Picture 24" descr="Natural Resource Wales Response page 1 of 5"/>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5873750" cy="8257540"/>
                    </a:xfrm>
                    <a:prstGeom prst="rect">
                      <a:avLst/>
                    </a:prstGeom>
                    <a:noFill/>
                    <a:ln>
                      <a:noFill/>
                    </a:ln>
                  </pic:spPr>
                </pic:pic>
              </a:graphicData>
            </a:graphic>
          </wp:inline>
        </w:drawing>
      </w:r>
    </w:p>
    <w:p w14:paraId="05D2A134" w14:textId="77777777" w:rsidR="002E6D6E" w:rsidRPr="0049090A" w:rsidRDefault="002E6D6E" w:rsidP="002E6D6E">
      <w:r w:rsidRPr="0049090A">
        <w:rPr>
          <w:noProof/>
        </w:rPr>
        <w:lastRenderedPageBreak/>
        <w:drawing>
          <wp:inline distT="0" distB="0" distL="0" distR="0" wp14:anchorId="019376D5" wp14:editId="3C9A3899">
            <wp:extent cx="5873750" cy="8296275"/>
            <wp:effectExtent l="0" t="0" r="0" b="9525"/>
            <wp:docPr id="956420642" name="Picture 26" descr="Natural Resource Wales Response page 2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420642" name="Picture 26" descr="Natural Resource Wales Response page 2 of 5"/>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5873750" cy="8296275"/>
                    </a:xfrm>
                    <a:prstGeom prst="rect">
                      <a:avLst/>
                    </a:prstGeom>
                    <a:noFill/>
                    <a:ln>
                      <a:noFill/>
                    </a:ln>
                  </pic:spPr>
                </pic:pic>
              </a:graphicData>
            </a:graphic>
          </wp:inline>
        </w:drawing>
      </w:r>
    </w:p>
    <w:p w14:paraId="7C7F0DCC" w14:textId="77777777" w:rsidR="002E6D6E" w:rsidRPr="0049090A" w:rsidRDefault="002E6D6E" w:rsidP="002E6D6E">
      <w:r w:rsidRPr="0049090A">
        <w:rPr>
          <w:noProof/>
        </w:rPr>
        <w:lastRenderedPageBreak/>
        <w:drawing>
          <wp:inline distT="0" distB="0" distL="0" distR="0" wp14:anchorId="3F9FC504" wp14:editId="4CED09B5">
            <wp:extent cx="5873750" cy="8296275"/>
            <wp:effectExtent l="0" t="0" r="0" b="9525"/>
            <wp:docPr id="322452331" name="Picture 27" descr="Natural Resource Wales Response page 3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452331" name="Picture 27" descr="Natural Resource Wales Response page 3 of 5"/>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5873750" cy="8296275"/>
                    </a:xfrm>
                    <a:prstGeom prst="rect">
                      <a:avLst/>
                    </a:prstGeom>
                    <a:noFill/>
                    <a:ln>
                      <a:noFill/>
                    </a:ln>
                  </pic:spPr>
                </pic:pic>
              </a:graphicData>
            </a:graphic>
          </wp:inline>
        </w:drawing>
      </w:r>
    </w:p>
    <w:p w14:paraId="31413702" w14:textId="77777777" w:rsidR="002E6D6E" w:rsidRPr="0049090A" w:rsidRDefault="002E6D6E" w:rsidP="002E6D6E">
      <w:r w:rsidRPr="0049090A">
        <w:rPr>
          <w:noProof/>
        </w:rPr>
        <w:lastRenderedPageBreak/>
        <w:drawing>
          <wp:inline distT="0" distB="0" distL="0" distR="0" wp14:anchorId="50CBC002" wp14:editId="4CBEC088">
            <wp:extent cx="5873750" cy="8296275"/>
            <wp:effectExtent l="0" t="0" r="0" b="9525"/>
            <wp:docPr id="1546624757" name="Picture 28" descr="Natural Resource Wales Response page 4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624757" name="Picture 28" descr="Natural Resource Wales Response page 4 of 5"/>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5873750" cy="8296275"/>
                    </a:xfrm>
                    <a:prstGeom prst="rect">
                      <a:avLst/>
                    </a:prstGeom>
                    <a:noFill/>
                    <a:ln>
                      <a:noFill/>
                    </a:ln>
                  </pic:spPr>
                </pic:pic>
              </a:graphicData>
            </a:graphic>
          </wp:inline>
        </w:drawing>
      </w:r>
    </w:p>
    <w:p w14:paraId="2DE810C8" w14:textId="77777777" w:rsidR="002E6D6E" w:rsidRPr="001B3F2F" w:rsidRDefault="002E6D6E" w:rsidP="002E6D6E">
      <w:r w:rsidRPr="001B3F2F">
        <w:rPr>
          <w:noProof/>
        </w:rPr>
        <w:lastRenderedPageBreak/>
        <w:drawing>
          <wp:inline distT="0" distB="0" distL="0" distR="0" wp14:anchorId="7E27A747" wp14:editId="4373CE51">
            <wp:extent cx="5873750" cy="8296275"/>
            <wp:effectExtent l="0" t="0" r="0" b="9525"/>
            <wp:docPr id="1859000801" name="Picture 29" descr="Natural Resource Wales Response page 5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000801" name="Picture 29" descr="Natural Resource Wales Response page 5 of 5"/>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5873750" cy="8296275"/>
                    </a:xfrm>
                    <a:prstGeom prst="rect">
                      <a:avLst/>
                    </a:prstGeom>
                    <a:noFill/>
                    <a:ln>
                      <a:noFill/>
                    </a:ln>
                  </pic:spPr>
                </pic:pic>
              </a:graphicData>
            </a:graphic>
          </wp:inline>
        </w:drawing>
      </w:r>
    </w:p>
    <w:p w14:paraId="3AD8A651" w14:textId="77777777" w:rsidR="002E6D6E" w:rsidRPr="00271C44" w:rsidRDefault="002E6D6E" w:rsidP="002E6D6E">
      <w:pPr>
        <w:pStyle w:val="BodyText"/>
      </w:pPr>
    </w:p>
    <w:p w14:paraId="24714D37" w14:textId="77777777" w:rsidR="002E6D6E" w:rsidRPr="00013D8C" w:rsidRDefault="002E6D6E" w:rsidP="002E6D6E">
      <w:pPr>
        <w:pStyle w:val="Heading3"/>
      </w:pPr>
      <w:r w:rsidRPr="00013D8C">
        <w:rPr>
          <w:rStyle w:val="normaltextrun"/>
        </w:rPr>
        <w:t>How the consultation response was considered</w:t>
      </w:r>
    </w:p>
    <w:p w14:paraId="29ABFE04" w14:textId="77777777" w:rsidR="002E6D6E" w:rsidRDefault="002E6D6E" w:rsidP="002E6D6E">
      <w:r>
        <w:t>The fisheries policy authorities have consulted with statutory nature conservation advisors, including Natural Resources Wales (NRW), regarding the scope and level of detail for the Pelagic SEA Environmental Report (ER). The Welsh Government acts as a joint authority for the Northern Shelf Mackerel FMP and the Northern Shelf Blue Whiting FMP. The authorities have agreed to combine the UK Pelagic FMPs into a single environmental report, the Pelagic SEA.</w:t>
      </w:r>
    </w:p>
    <w:p w14:paraId="463C9A6C" w14:textId="77777777" w:rsidR="002E6D6E" w:rsidRDefault="002E6D6E" w:rsidP="002E6D6E">
      <w:r w:rsidRPr="00325D21">
        <w:t>Some comments from NRW, provided during the consultation process for the ER, have already been addressed, taking into account the updated version of Annex A of the Joint Fisheries Statement (JFS), published in December 2024.</w:t>
      </w:r>
      <w:r>
        <w:t xml:space="preserve"> Outstanding comments and advice, including those related to the timing of Habitats Regulations Assessments (HRA), are discussed below.</w:t>
      </w:r>
    </w:p>
    <w:p w14:paraId="1DFCF934" w14:textId="77777777" w:rsidR="002E6D6E" w:rsidRDefault="002E6D6E" w:rsidP="002E6D6E">
      <w:r>
        <w:t>The FMPs follow a high-level strategic assessment framework, using UK MS indicators as benchmarks for environmental assessment. The policies and actions of the FMPs are outlined in Tables 3 and 4. Some actions may lead to recommendations for subsequent management measures, which could change fisheries characteristics. A summary of potential positive and negative effects is provided, noting that these changes could be spatial, temporal, or effort based.</w:t>
      </w:r>
    </w:p>
    <w:p w14:paraId="0CF0FCD0" w14:textId="77777777" w:rsidR="002E6D6E" w:rsidRDefault="002E6D6E" w:rsidP="002E6D6E">
      <w:r>
        <w:t>However, it is important to distinguish between the potential effects of meeting high-level strategic policies and any resulting management measures that may be adopted. Conducting an in-combination assessment at this stage of the FMPs’ development cycle is challenging due to the high-level nature of the policies and actions and their stage of development.</w:t>
      </w:r>
    </w:p>
    <w:p w14:paraId="141F5E87" w14:textId="77777777" w:rsidR="002E6D6E" w:rsidRDefault="002E6D6E" w:rsidP="002E6D6E">
      <w:r>
        <w:t>Before any changes to fisheries management are made as a result of the draft Pelagic FMPs, new actions will, where necessary, undergo Habitats Regulations Assessments and Marine Conservation Zone (MCZ) assessments. Any new management interventions proposed in the draft FMPs will be screened for potential significant effects on European sites or European offshore marine sites within the measure’s geographical scope. If necessary, a further appropriate assessment will be carried out in accordance with the Conservation of Habitats and Species Regulations 2017 or the Conservation of Offshore Habitats and Species Regulations 2017. In accordance with the Marine and Coastal Access Act 2009 (MaCAA), an MCZ Assessment will also be conducted before any new management measures are implemented that could significantly affect the conservation objectives of an MCZ. Additionally, Nature Conservation Marine Protected Areas (NCMPAs), designated under the Marine and Coastal Access Act 2009, will be assessed as needed to ensure that any proposed actions or measures do not adversely affect their integrity.</w:t>
      </w:r>
    </w:p>
    <w:p w14:paraId="127A25E8" w14:textId="77777777" w:rsidR="002E6D6E" w:rsidRDefault="002E6D6E" w:rsidP="002E6D6E">
      <w:r>
        <w:t xml:space="preserve">Until suitable management actions are identified, it is not possible to assess the type or scale of potential impacts on relevant MPAs and their associated protected habitats </w:t>
      </w:r>
      <w:r>
        <w:lastRenderedPageBreak/>
        <w:t>and species. Any recommended management changes would require legislative amendments to fisheries regulations, providing the opportunity for a full assessment of potential impacts in line with the Conservation of Habitats and Species Regulations 2017. This would also address any outstanding advice from NRW.</w:t>
      </w:r>
    </w:p>
    <w:p w14:paraId="730CE5FB" w14:textId="77777777" w:rsidR="002E6D6E" w:rsidRPr="00852465" w:rsidRDefault="002E6D6E" w:rsidP="002E6D6E">
      <w:r>
        <w:t>Until such legislative changes are made, no real-world changes, such as those that could trigger an HRA for protected Welsh MPAs, habitats, or species, can be implemented, as the FMPs themselves do not propose any management changes or new actions.</w:t>
      </w:r>
      <w:r>
        <w:br w:type="page"/>
      </w:r>
    </w:p>
    <w:p w14:paraId="50DFD0EF" w14:textId="77777777" w:rsidR="002E6D6E" w:rsidRPr="007E3DA5" w:rsidRDefault="002E6D6E" w:rsidP="002E6D6E">
      <w:pPr>
        <w:pStyle w:val="Heading2"/>
      </w:pPr>
      <w:bookmarkStart w:id="192" w:name="_Toc233111295"/>
      <w:r w:rsidRPr="00582EC1">
        <w:lastRenderedPageBreak/>
        <w:t>SEPA Response</w:t>
      </w:r>
      <w:bookmarkEnd w:id="192"/>
    </w:p>
    <w:p w14:paraId="355F3951" w14:textId="77777777" w:rsidR="002E6D6E" w:rsidRPr="00B95171" w:rsidRDefault="002E6D6E" w:rsidP="002E6D6E">
      <w:pPr>
        <w:rPr>
          <w:b/>
          <w:bCs/>
          <w:color w:val="008938"/>
          <w:sz w:val="36"/>
          <w:szCs w:val="36"/>
        </w:rPr>
      </w:pPr>
      <w:r w:rsidRPr="00B95171">
        <w:rPr>
          <w:b/>
          <w:bCs/>
          <w:noProof/>
          <w:color w:val="008938"/>
          <w:sz w:val="36"/>
          <w:szCs w:val="36"/>
        </w:rPr>
        <w:drawing>
          <wp:inline distT="0" distB="0" distL="0" distR="0" wp14:anchorId="5FDBB03B" wp14:editId="1AB59723">
            <wp:extent cx="5873750" cy="8263255"/>
            <wp:effectExtent l="0" t="0" r="0" b="4445"/>
            <wp:docPr id="34769465" name="Picture 30" descr="SEPA Response page 1 of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69465" name="Picture 30" descr="SEPA Response page 1 of 3"/>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5873750" cy="8263255"/>
                    </a:xfrm>
                    <a:prstGeom prst="rect">
                      <a:avLst/>
                    </a:prstGeom>
                    <a:noFill/>
                    <a:ln>
                      <a:noFill/>
                    </a:ln>
                  </pic:spPr>
                </pic:pic>
              </a:graphicData>
            </a:graphic>
          </wp:inline>
        </w:drawing>
      </w:r>
    </w:p>
    <w:p w14:paraId="21269FC2" w14:textId="77777777" w:rsidR="002E6D6E" w:rsidRPr="00A97642" w:rsidRDefault="002E6D6E" w:rsidP="002E6D6E">
      <w:pPr>
        <w:rPr>
          <w:b/>
          <w:bCs/>
          <w:color w:val="008938"/>
          <w:sz w:val="36"/>
          <w:szCs w:val="36"/>
        </w:rPr>
      </w:pPr>
      <w:r w:rsidRPr="00A97642">
        <w:rPr>
          <w:b/>
          <w:bCs/>
          <w:noProof/>
          <w:color w:val="008938"/>
          <w:sz w:val="36"/>
          <w:szCs w:val="36"/>
        </w:rPr>
        <w:lastRenderedPageBreak/>
        <w:drawing>
          <wp:inline distT="0" distB="0" distL="0" distR="0" wp14:anchorId="6EA32C7D" wp14:editId="10229B89">
            <wp:extent cx="5873750" cy="8305800"/>
            <wp:effectExtent l="0" t="0" r="0" b="0"/>
            <wp:docPr id="577516374" name="Picture 31" descr="SEPA Response page 2 of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516374" name="Picture 31" descr="SEPA Response page 2 of 3"/>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5873750" cy="8305800"/>
                    </a:xfrm>
                    <a:prstGeom prst="rect">
                      <a:avLst/>
                    </a:prstGeom>
                    <a:noFill/>
                    <a:ln>
                      <a:noFill/>
                    </a:ln>
                  </pic:spPr>
                </pic:pic>
              </a:graphicData>
            </a:graphic>
          </wp:inline>
        </w:drawing>
      </w:r>
    </w:p>
    <w:p w14:paraId="61CBAC51" w14:textId="77777777" w:rsidR="002E6D6E" w:rsidRPr="00A97642" w:rsidRDefault="002E6D6E" w:rsidP="002E6D6E">
      <w:pPr>
        <w:rPr>
          <w:b/>
          <w:bCs/>
          <w:color w:val="008938"/>
          <w:sz w:val="36"/>
          <w:szCs w:val="36"/>
        </w:rPr>
      </w:pPr>
      <w:r w:rsidRPr="00A97642">
        <w:rPr>
          <w:b/>
          <w:bCs/>
          <w:noProof/>
          <w:color w:val="008938"/>
          <w:sz w:val="36"/>
          <w:szCs w:val="36"/>
        </w:rPr>
        <w:lastRenderedPageBreak/>
        <w:drawing>
          <wp:inline distT="0" distB="0" distL="0" distR="0" wp14:anchorId="51102182" wp14:editId="6B78B0C6">
            <wp:extent cx="5873750" cy="8305800"/>
            <wp:effectExtent l="0" t="0" r="0" b="0"/>
            <wp:docPr id="1114698465" name="Picture 32" descr="SEPA Response page 3 of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698465" name="Picture 32" descr="SEPA Response page 3 of 3"/>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5873750" cy="8305800"/>
                    </a:xfrm>
                    <a:prstGeom prst="rect">
                      <a:avLst/>
                    </a:prstGeom>
                    <a:noFill/>
                    <a:ln>
                      <a:noFill/>
                    </a:ln>
                  </pic:spPr>
                </pic:pic>
              </a:graphicData>
            </a:graphic>
          </wp:inline>
        </w:drawing>
      </w:r>
    </w:p>
    <w:p w14:paraId="5D9E8D45" w14:textId="77777777" w:rsidR="002E6D6E" w:rsidRDefault="002E6D6E" w:rsidP="002E6D6E">
      <w:pPr>
        <w:rPr>
          <w:rStyle w:val="normaltextrun"/>
          <w:b/>
          <w:bCs/>
          <w:color w:val="008938"/>
          <w:sz w:val="36"/>
          <w:szCs w:val="36"/>
        </w:rPr>
      </w:pPr>
    </w:p>
    <w:p w14:paraId="269E74D9" w14:textId="77777777" w:rsidR="002E6D6E" w:rsidRPr="00013D8C" w:rsidRDefault="002E6D6E" w:rsidP="002E6D6E">
      <w:pPr>
        <w:pStyle w:val="Heading3"/>
      </w:pPr>
      <w:r w:rsidRPr="00013D8C">
        <w:rPr>
          <w:rStyle w:val="normaltextrun"/>
        </w:rPr>
        <w:lastRenderedPageBreak/>
        <w:t>How the consultation response was considered</w:t>
      </w:r>
    </w:p>
    <w:tbl>
      <w:tblPr>
        <w:tblStyle w:val="TableStyle4"/>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047"/>
      </w:tblGrid>
      <w:tr w:rsidR="002E6D6E" w:rsidRPr="006F76E7" w14:paraId="65C04ABC" w14:textId="77777777" w:rsidTr="00A677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64" w:type="dxa"/>
          </w:tcPr>
          <w:p w14:paraId="27F56813" w14:textId="77777777" w:rsidR="002E6D6E" w:rsidRPr="006F76E7" w:rsidRDefault="002E6D6E" w:rsidP="00A677F1">
            <w:pPr>
              <w:ind w:left="0"/>
              <w:rPr>
                <w:rStyle w:val="normaltextrun"/>
                <w:b w:val="0"/>
              </w:rPr>
            </w:pPr>
            <w:r w:rsidRPr="006F76E7">
              <w:rPr>
                <w:rStyle w:val="normaltextrun"/>
              </w:rPr>
              <w:t>Point #</w:t>
            </w:r>
          </w:p>
        </w:tc>
        <w:tc>
          <w:tcPr>
            <w:tcW w:w="5047" w:type="dxa"/>
          </w:tcPr>
          <w:p w14:paraId="0CA66012" w14:textId="77777777" w:rsidR="002E6D6E" w:rsidRPr="006F76E7" w:rsidRDefault="002E6D6E" w:rsidP="00A677F1">
            <w:pPr>
              <w:ind w:left="0"/>
              <w:cnfStyle w:val="100000000000" w:firstRow="1" w:lastRow="0" w:firstColumn="0" w:lastColumn="0" w:oddVBand="0" w:evenVBand="0" w:oddHBand="0" w:evenHBand="0" w:firstRowFirstColumn="0" w:firstRowLastColumn="0" w:lastRowFirstColumn="0" w:lastRowLastColumn="0"/>
              <w:rPr>
                <w:rStyle w:val="normaltextrun"/>
                <w:b w:val="0"/>
              </w:rPr>
            </w:pPr>
            <w:r w:rsidRPr="006F76E7">
              <w:rPr>
                <w:rStyle w:val="normaltextrun"/>
              </w:rPr>
              <w:t xml:space="preserve">How point was considered </w:t>
            </w:r>
          </w:p>
        </w:tc>
      </w:tr>
      <w:tr w:rsidR="002E6D6E" w:rsidRPr="006F76E7" w14:paraId="3EB57674" w14:textId="77777777" w:rsidTr="00A677F1">
        <w:tc>
          <w:tcPr>
            <w:cnfStyle w:val="001000000000" w:firstRow="0" w:lastRow="0" w:firstColumn="1" w:lastColumn="0" w:oddVBand="0" w:evenVBand="0" w:oddHBand="0" w:evenHBand="0" w:firstRowFirstColumn="0" w:firstRowLastColumn="0" w:lastRowFirstColumn="0" w:lastRowLastColumn="0"/>
            <w:tcW w:w="3964" w:type="dxa"/>
          </w:tcPr>
          <w:p w14:paraId="1CFFF0FB" w14:textId="77777777" w:rsidR="002E6D6E" w:rsidRPr="006F76E7" w:rsidRDefault="002E6D6E" w:rsidP="00A677F1">
            <w:pPr>
              <w:pStyle w:val="BodyText"/>
              <w:keepNext w:val="0"/>
              <w:numPr>
                <w:ilvl w:val="0"/>
                <w:numId w:val="49"/>
              </w:numPr>
              <w:tabs>
                <w:tab w:val="clear" w:pos="709"/>
                <w:tab w:val="clear" w:pos="993"/>
                <w:tab w:val="left" w:pos="1903"/>
              </w:tabs>
              <w:spacing w:before="0" w:after="0" w:line="240" w:lineRule="auto"/>
              <w:outlineLvl w:val="9"/>
              <w:rPr>
                <w:rStyle w:val="normaltextrun"/>
                <w:b/>
                <w:bCs w:val="0"/>
                <w:sz w:val="24"/>
                <w:szCs w:val="24"/>
              </w:rPr>
            </w:pPr>
            <w:r w:rsidRPr="006F76E7">
              <w:rPr>
                <w:rFonts w:cs="Arial"/>
                <w:sz w:val="24"/>
                <w:szCs w:val="24"/>
              </w:rPr>
              <w:t>It is noted that only the environmental issues that would be significantly affected by the draft Pelagic FMPs will be scoped in</w:t>
            </w:r>
            <w:r w:rsidRPr="006F76E7">
              <w:rPr>
                <w:rFonts w:cs="Arial"/>
                <w:bCs w:val="0"/>
                <w:sz w:val="24"/>
                <w:szCs w:val="24"/>
              </w:rPr>
              <w:t>.</w:t>
            </w:r>
            <w:r w:rsidRPr="006F76E7">
              <w:rPr>
                <w:bCs w:val="0"/>
                <w:sz w:val="24"/>
                <w:szCs w:val="24"/>
              </w:rPr>
              <w:t xml:space="preserve"> W</w:t>
            </w:r>
            <w:r w:rsidRPr="006F76E7">
              <w:rPr>
                <w:rStyle w:val="normaltextrun"/>
                <w:sz w:val="24"/>
                <w:szCs w:val="24"/>
              </w:rPr>
              <w:t>e agree with the proposed scope of the assessment.</w:t>
            </w:r>
          </w:p>
        </w:tc>
        <w:tc>
          <w:tcPr>
            <w:tcW w:w="5047" w:type="dxa"/>
          </w:tcPr>
          <w:p w14:paraId="21CC8921" w14:textId="77777777" w:rsidR="002E6D6E" w:rsidRPr="006F76E7" w:rsidRDefault="002E6D6E" w:rsidP="00A677F1">
            <w:pPr>
              <w:ind w:left="0"/>
              <w:cnfStyle w:val="000000000000" w:firstRow="0" w:lastRow="0" w:firstColumn="0" w:lastColumn="0" w:oddVBand="0" w:evenVBand="0" w:oddHBand="0" w:evenHBand="0" w:firstRowFirstColumn="0" w:firstRowLastColumn="0" w:lastRowFirstColumn="0" w:lastRowLastColumn="0"/>
              <w:rPr>
                <w:rStyle w:val="normaltextrun"/>
                <w:bCs/>
              </w:rPr>
            </w:pPr>
            <w:r w:rsidRPr="006F76E7">
              <w:rPr>
                <w:rStyle w:val="normaltextrun"/>
              </w:rPr>
              <w:t>Point noted.</w:t>
            </w:r>
          </w:p>
        </w:tc>
      </w:tr>
      <w:tr w:rsidR="002E6D6E" w:rsidRPr="006F76E7" w14:paraId="2EAC685E" w14:textId="77777777" w:rsidTr="00A677F1">
        <w:tc>
          <w:tcPr>
            <w:cnfStyle w:val="001000000000" w:firstRow="0" w:lastRow="0" w:firstColumn="1" w:lastColumn="0" w:oddVBand="0" w:evenVBand="0" w:oddHBand="0" w:evenHBand="0" w:firstRowFirstColumn="0" w:firstRowLastColumn="0" w:lastRowFirstColumn="0" w:lastRowLastColumn="0"/>
            <w:tcW w:w="3964" w:type="dxa"/>
          </w:tcPr>
          <w:p w14:paraId="528E1436" w14:textId="77777777" w:rsidR="002E6D6E" w:rsidRPr="006F76E7" w:rsidRDefault="002E6D6E" w:rsidP="00A677F1">
            <w:pPr>
              <w:pStyle w:val="BodyText"/>
              <w:keepNext w:val="0"/>
              <w:numPr>
                <w:ilvl w:val="0"/>
                <w:numId w:val="49"/>
              </w:numPr>
              <w:tabs>
                <w:tab w:val="clear" w:pos="709"/>
                <w:tab w:val="clear" w:pos="993"/>
                <w:tab w:val="left" w:pos="1903"/>
              </w:tabs>
              <w:spacing w:before="0" w:after="0" w:line="240" w:lineRule="auto"/>
              <w:outlineLvl w:val="9"/>
              <w:rPr>
                <w:rStyle w:val="normaltextrun"/>
                <w:b/>
                <w:bCs w:val="0"/>
                <w:sz w:val="24"/>
                <w:szCs w:val="24"/>
              </w:rPr>
            </w:pPr>
            <w:r w:rsidRPr="006F76E7">
              <w:rPr>
                <w:rStyle w:val="normaltextrun"/>
                <w:sz w:val="24"/>
                <w:szCs w:val="24"/>
              </w:rPr>
              <w:t xml:space="preserve">It is understood that it is the draft </w:t>
            </w:r>
            <w:r>
              <w:rPr>
                <w:rStyle w:val="normaltextrun"/>
                <w:sz w:val="24"/>
                <w:szCs w:val="24"/>
              </w:rPr>
              <w:t>P</w:t>
            </w:r>
            <w:r>
              <w:rPr>
                <w:rStyle w:val="normaltextrun"/>
              </w:rPr>
              <w:t>elagic</w:t>
            </w:r>
            <w:r w:rsidRPr="006F76E7">
              <w:rPr>
                <w:rStyle w:val="normaltextrun"/>
                <w:sz w:val="24"/>
                <w:szCs w:val="24"/>
              </w:rPr>
              <w:t xml:space="preserve"> FMPs, as plans of management that will be assessed </w:t>
            </w:r>
            <w:r>
              <w:rPr>
                <w:rFonts w:cs="Arial"/>
                <w:sz w:val="24"/>
                <w:szCs w:val="24"/>
              </w:rPr>
              <w:t xml:space="preserve">against the environmental issues scoped into the assessment </w:t>
            </w:r>
            <w:r w:rsidRPr="006F76E7">
              <w:rPr>
                <w:rStyle w:val="normaltextrun"/>
                <w:sz w:val="24"/>
                <w:szCs w:val="24"/>
              </w:rPr>
              <w:t>rather than the activities themselves.  We are satisfied with this approach; however, it would have been useful to have had an example of how the results of the assessment will be set out. The assessment results should provide enough information to clearly justify the reasons for each of the assessments presented. It is also helpful if the assessment matrix directly links the assessment result with proposed mitigation measures.</w:t>
            </w:r>
          </w:p>
        </w:tc>
        <w:tc>
          <w:tcPr>
            <w:tcW w:w="5047" w:type="dxa"/>
          </w:tcPr>
          <w:p w14:paraId="2FAA2DD1" w14:textId="77777777" w:rsidR="002E6D6E" w:rsidRPr="006F76E7" w:rsidRDefault="002E6D6E" w:rsidP="00A677F1">
            <w:pPr>
              <w:cnfStyle w:val="000000000000" w:firstRow="0" w:lastRow="0" w:firstColumn="0" w:lastColumn="0" w:oddVBand="0" w:evenVBand="0" w:oddHBand="0" w:evenHBand="0" w:firstRowFirstColumn="0" w:firstRowLastColumn="0" w:lastRowFirstColumn="0" w:lastRowLastColumn="0"/>
              <w:rPr>
                <w:rStyle w:val="normaltextrun"/>
                <w:bCs/>
              </w:rPr>
            </w:pPr>
            <w:r w:rsidRPr="006F76E7">
              <w:rPr>
                <w:rStyle w:val="normaltextrun"/>
              </w:rPr>
              <w:t>Point noted.</w:t>
            </w:r>
          </w:p>
        </w:tc>
      </w:tr>
      <w:tr w:rsidR="002E6D6E" w:rsidRPr="006F76E7" w14:paraId="42D63694" w14:textId="77777777" w:rsidTr="00A677F1">
        <w:tc>
          <w:tcPr>
            <w:cnfStyle w:val="001000000000" w:firstRow="0" w:lastRow="0" w:firstColumn="1" w:lastColumn="0" w:oddVBand="0" w:evenVBand="0" w:oddHBand="0" w:evenHBand="0" w:firstRowFirstColumn="0" w:firstRowLastColumn="0" w:lastRowFirstColumn="0" w:lastRowLastColumn="0"/>
            <w:tcW w:w="3964" w:type="dxa"/>
          </w:tcPr>
          <w:p w14:paraId="272CB5E4" w14:textId="77777777" w:rsidR="002E6D6E" w:rsidRPr="006F76E7" w:rsidRDefault="002E6D6E" w:rsidP="00A677F1">
            <w:pPr>
              <w:pStyle w:val="BodyText"/>
              <w:keepNext w:val="0"/>
              <w:numPr>
                <w:ilvl w:val="0"/>
                <w:numId w:val="49"/>
              </w:numPr>
              <w:tabs>
                <w:tab w:val="clear" w:pos="709"/>
                <w:tab w:val="clear" w:pos="993"/>
                <w:tab w:val="left" w:pos="1903"/>
              </w:tabs>
              <w:spacing w:before="0" w:after="0" w:line="240" w:lineRule="auto"/>
              <w:outlineLvl w:val="9"/>
              <w:rPr>
                <w:rStyle w:val="normaltextrun"/>
                <w:b/>
                <w:bCs w:val="0"/>
                <w:sz w:val="24"/>
                <w:szCs w:val="24"/>
              </w:rPr>
            </w:pPr>
            <w:r w:rsidRPr="006F76E7">
              <w:rPr>
                <w:rStyle w:val="normaltextrun"/>
                <w:sz w:val="24"/>
                <w:szCs w:val="24"/>
              </w:rPr>
              <w:t>We note that alternatives are still being considered. Any reasonable alternatives identified during the preparation of the plan should be assessed as part of the SEA process and the findings of the assessment should inform the choice of the preferred option. This should be documented in the Environmental Report.</w:t>
            </w:r>
          </w:p>
        </w:tc>
        <w:tc>
          <w:tcPr>
            <w:tcW w:w="5047" w:type="dxa"/>
          </w:tcPr>
          <w:p w14:paraId="794ABA33" w14:textId="77777777" w:rsidR="002E6D6E" w:rsidRPr="006F76E7" w:rsidRDefault="002E6D6E" w:rsidP="00A677F1">
            <w:pPr>
              <w:cnfStyle w:val="000000000000" w:firstRow="0" w:lastRow="0" w:firstColumn="0" w:lastColumn="0" w:oddVBand="0" w:evenVBand="0" w:oddHBand="0" w:evenHBand="0" w:firstRowFirstColumn="0" w:firstRowLastColumn="0" w:lastRowFirstColumn="0" w:lastRowLastColumn="0"/>
              <w:rPr>
                <w:rStyle w:val="normaltextrun"/>
              </w:rPr>
            </w:pPr>
            <w:r w:rsidRPr="006F76E7">
              <w:rPr>
                <w:rStyle w:val="normaltextrun"/>
              </w:rPr>
              <w:t>Point noted.</w:t>
            </w:r>
            <w:r>
              <w:rPr>
                <w:rStyle w:val="normaltextrun"/>
              </w:rPr>
              <w:t xml:space="preserve"> Assessment of alternatives will be incorporated into the final Environmental Report of the SEA.</w:t>
            </w:r>
          </w:p>
        </w:tc>
      </w:tr>
      <w:tr w:rsidR="002E6D6E" w:rsidRPr="006F76E7" w14:paraId="46ED2EBD" w14:textId="77777777" w:rsidTr="00A677F1">
        <w:tc>
          <w:tcPr>
            <w:cnfStyle w:val="001000000000" w:firstRow="0" w:lastRow="0" w:firstColumn="1" w:lastColumn="0" w:oddVBand="0" w:evenVBand="0" w:oddHBand="0" w:evenHBand="0" w:firstRowFirstColumn="0" w:firstRowLastColumn="0" w:lastRowFirstColumn="0" w:lastRowLastColumn="0"/>
            <w:tcW w:w="3964" w:type="dxa"/>
          </w:tcPr>
          <w:p w14:paraId="2EF8B5F1" w14:textId="77777777" w:rsidR="002E6D6E" w:rsidRPr="006F76E7" w:rsidRDefault="002E6D6E" w:rsidP="00A677F1">
            <w:pPr>
              <w:pStyle w:val="BodyText"/>
              <w:keepNext w:val="0"/>
              <w:numPr>
                <w:ilvl w:val="0"/>
                <w:numId w:val="49"/>
              </w:numPr>
              <w:tabs>
                <w:tab w:val="clear" w:pos="709"/>
                <w:tab w:val="clear" w:pos="993"/>
                <w:tab w:val="left" w:pos="1903"/>
              </w:tabs>
              <w:spacing w:before="0" w:after="0" w:line="240" w:lineRule="auto"/>
              <w:outlineLvl w:val="9"/>
              <w:rPr>
                <w:rStyle w:val="normaltextrun"/>
                <w:b/>
                <w:bCs w:val="0"/>
                <w:sz w:val="24"/>
                <w:szCs w:val="24"/>
              </w:rPr>
            </w:pPr>
            <w:r w:rsidRPr="006F76E7">
              <w:rPr>
                <w:rStyle w:val="normaltextrun"/>
                <w:sz w:val="24"/>
                <w:szCs w:val="24"/>
              </w:rPr>
              <w:t xml:space="preserve">The Scottish Government SEA Guidance provides guidance to Responsible Authorities about the type of information that is expected to be provided at each SEA stage; we have also produced SEA topic guidance for </w:t>
            </w:r>
            <w:r w:rsidRPr="006F76E7">
              <w:rPr>
                <w:rStyle w:val="normaltextrun"/>
                <w:sz w:val="24"/>
                <w:szCs w:val="24"/>
              </w:rPr>
              <w:lastRenderedPageBreak/>
              <w:t>those issues which fall within our remit.</w:t>
            </w:r>
          </w:p>
        </w:tc>
        <w:tc>
          <w:tcPr>
            <w:tcW w:w="5047" w:type="dxa"/>
          </w:tcPr>
          <w:p w14:paraId="1668A0CA" w14:textId="77777777" w:rsidR="002E6D6E" w:rsidRPr="006F76E7" w:rsidRDefault="002E6D6E" w:rsidP="00A677F1">
            <w:pPr>
              <w:cnfStyle w:val="000000000000" w:firstRow="0" w:lastRow="0" w:firstColumn="0" w:lastColumn="0" w:oddVBand="0" w:evenVBand="0" w:oddHBand="0" w:evenHBand="0" w:firstRowFirstColumn="0" w:firstRowLastColumn="0" w:lastRowFirstColumn="0" w:lastRowLastColumn="0"/>
              <w:rPr>
                <w:rStyle w:val="normaltextrun"/>
              </w:rPr>
            </w:pPr>
            <w:r w:rsidRPr="006F76E7">
              <w:rPr>
                <w:rStyle w:val="normaltextrun"/>
              </w:rPr>
              <w:lastRenderedPageBreak/>
              <w:t>Point noted.</w:t>
            </w:r>
          </w:p>
        </w:tc>
      </w:tr>
      <w:tr w:rsidR="002E6D6E" w:rsidRPr="006F76E7" w14:paraId="049A131C" w14:textId="77777777" w:rsidTr="00A677F1">
        <w:tc>
          <w:tcPr>
            <w:cnfStyle w:val="001000000000" w:firstRow="0" w:lastRow="0" w:firstColumn="1" w:lastColumn="0" w:oddVBand="0" w:evenVBand="0" w:oddHBand="0" w:evenHBand="0" w:firstRowFirstColumn="0" w:firstRowLastColumn="0" w:lastRowFirstColumn="0" w:lastRowLastColumn="0"/>
            <w:tcW w:w="3964" w:type="dxa"/>
          </w:tcPr>
          <w:p w14:paraId="1426DBD5" w14:textId="77777777" w:rsidR="002E6D6E" w:rsidRPr="006F76E7" w:rsidRDefault="002E6D6E" w:rsidP="00A677F1">
            <w:pPr>
              <w:pStyle w:val="BodyText"/>
              <w:keepNext w:val="0"/>
              <w:numPr>
                <w:ilvl w:val="0"/>
                <w:numId w:val="49"/>
              </w:numPr>
              <w:tabs>
                <w:tab w:val="clear" w:pos="709"/>
                <w:tab w:val="clear" w:pos="993"/>
                <w:tab w:val="left" w:pos="1903"/>
              </w:tabs>
              <w:spacing w:before="0" w:after="0" w:line="240" w:lineRule="auto"/>
              <w:outlineLvl w:val="9"/>
              <w:rPr>
                <w:rStyle w:val="normaltextrun"/>
                <w:b/>
                <w:bCs w:val="0"/>
                <w:sz w:val="24"/>
                <w:szCs w:val="24"/>
              </w:rPr>
            </w:pPr>
            <w:r w:rsidRPr="006F76E7">
              <w:rPr>
                <w:rStyle w:val="normaltextrun"/>
                <w:sz w:val="24"/>
                <w:szCs w:val="24"/>
              </w:rPr>
              <w:t>On completion, the Environmental Report and the plan to which it relates should be submitted to the Scottish Government SEA Gateway (SEA_Gateway@gov.scot) which will forward it to the Consultation Authorities.</w:t>
            </w:r>
          </w:p>
        </w:tc>
        <w:tc>
          <w:tcPr>
            <w:tcW w:w="5047" w:type="dxa"/>
          </w:tcPr>
          <w:p w14:paraId="31CC45AF" w14:textId="77777777" w:rsidR="002E6D6E" w:rsidRPr="006F76E7" w:rsidRDefault="002E6D6E" w:rsidP="00A677F1">
            <w:pPr>
              <w:cnfStyle w:val="000000000000" w:firstRow="0" w:lastRow="0" w:firstColumn="0" w:lastColumn="0" w:oddVBand="0" w:evenVBand="0" w:oddHBand="0" w:evenHBand="0" w:firstRowFirstColumn="0" w:firstRowLastColumn="0" w:lastRowFirstColumn="0" w:lastRowLastColumn="0"/>
              <w:rPr>
                <w:rStyle w:val="normaltextrun"/>
              </w:rPr>
            </w:pPr>
            <w:r w:rsidRPr="006F76E7">
              <w:rPr>
                <w:rStyle w:val="normaltextrun"/>
              </w:rPr>
              <w:t>Point noted.</w:t>
            </w:r>
          </w:p>
        </w:tc>
      </w:tr>
      <w:tr w:rsidR="002E6D6E" w:rsidRPr="006F76E7" w14:paraId="5B2462D5" w14:textId="77777777" w:rsidTr="00A677F1">
        <w:tc>
          <w:tcPr>
            <w:cnfStyle w:val="001000000000" w:firstRow="0" w:lastRow="0" w:firstColumn="1" w:lastColumn="0" w:oddVBand="0" w:evenVBand="0" w:oddHBand="0" w:evenHBand="0" w:firstRowFirstColumn="0" w:firstRowLastColumn="0" w:lastRowFirstColumn="0" w:lastRowLastColumn="0"/>
            <w:tcW w:w="3964" w:type="dxa"/>
          </w:tcPr>
          <w:p w14:paraId="25DBC60E" w14:textId="77777777" w:rsidR="002E6D6E" w:rsidRPr="006F76E7" w:rsidRDefault="002E6D6E" w:rsidP="00A677F1">
            <w:pPr>
              <w:pStyle w:val="BodyText"/>
              <w:keepNext w:val="0"/>
              <w:numPr>
                <w:ilvl w:val="0"/>
                <w:numId w:val="49"/>
              </w:numPr>
              <w:tabs>
                <w:tab w:val="clear" w:pos="709"/>
                <w:tab w:val="clear" w:pos="993"/>
                <w:tab w:val="left" w:pos="1903"/>
              </w:tabs>
              <w:spacing w:before="0" w:after="0" w:line="240" w:lineRule="auto"/>
              <w:outlineLvl w:val="9"/>
              <w:rPr>
                <w:rStyle w:val="normaltextrun"/>
                <w:b/>
                <w:bCs w:val="0"/>
                <w:sz w:val="24"/>
                <w:szCs w:val="24"/>
              </w:rPr>
            </w:pPr>
            <w:r w:rsidRPr="006F76E7">
              <w:rPr>
                <w:rStyle w:val="normaltextrun"/>
                <w:sz w:val="24"/>
                <w:szCs w:val="24"/>
              </w:rPr>
              <w:t>We note that the Environmental Report will be published for consultation in summer 2024. Typical consultation periods range from 6-12 weeks depending on the content and nature of the plan.</w:t>
            </w:r>
          </w:p>
        </w:tc>
        <w:tc>
          <w:tcPr>
            <w:tcW w:w="5047" w:type="dxa"/>
          </w:tcPr>
          <w:p w14:paraId="7B49D95B" w14:textId="77777777" w:rsidR="002E6D6E" w:rsidRPr="006F76E7" w:rsidRDefault="002E6D6E" w:rsidP="00A677F1">
            <w:pPr>
              <w:cnfStyle w:val="000000000000" w:firstRow="0" w:lastRow="0" w:firstColumn="0" w:lastColumn="0" w:oddVBand="0" w:evenVBand="0" w:oddHBand="0" w:evenHBand="0" w:firstRowFirstColumn="0" w:firstRowLastColumn="0" w:lastRowFirstColumn="0" w:lastRowLastColumn="0"/>
              <w:rPr>
                <w:rStyle w:val="normaltextrun"/>
              </w:rPr>
            </w:pPr>
            <w:r w:rsidRPr="006F76E7">
              <w:rPr>
                <w:rStyle w:val="normaltextrun"/>
              </w:rPr>
              <w:t>Point noted.</w:t>
            </w:r>
          </w:p>
        </w:tc>
      </w:tr>
      <w:tr w:rsidR="002E6D6E" w:rsidRPr="006F76E7" w14:paraId="1E15BCD0" w14:textId="77777777" w:rsidTr="00A677F1">
        <w:tc>
          <w:tcPr>
            <w:cnfStyle w:val="001000000000" w:firstRow="0" w:lastRow="0" w:firstColumn="1" w:lastColumn="0" w:oddVBand="0" w:evenVBand="0" w:oddHBand="0" w:evenHBand="0" w:firstRowFirstColumn="0" w:firstRowLastColumn="0" w:lastRowFirstColumn="0" w:lastRowLastColumn="0"/>
            <w:tcW w:w="3964" w:type="dxa"/>
          </w:tcPr>
          <w:p w14:paraId="1DF05914" w14:textId="77777777" w:rsidR="002E6D6E" w:rsidRPr="006F76E7" w:rsidRDefault="002E6D6E" w:rsidP="00A677F1">
            <w:pPr>
              <w:pStyle w:val="BodyText"/>
              <w:keepNext w:val="0"/>
              <w:numPr>
                <w:ilvl w:val="0"/>
                <w:numId w:val="49"/>
              </w:numPr>
              <w:tabs>
                <w:tab w:val="clear" w:pos="709"/>
                <w:tab w:val="clear" w:pos="993"/>
                <w:tab w:val="left" w:pos="1903"/>
              </w:tabs>
              <w:spacing w:before="0" w:after="0" w:line="240" w:lineRule="auto"/>
              <w:outlineLvl w:val="9"/>
              <w:rPr>
                <w:rStyle w:val="normaltextrun"/>
                <w:b/>
                <w:bCs w:val="0"/>
                <w:sz w:val="24"/>
                <w:szCs w:val="24"/>
              </w:rPr>
            </w:pPr>
            <w:r w:rsidRPr="006F76E7">
              <w:rPr>
                <w:rStyle w:val="normaltextrun"/>
                <w:sz w:val="24"/>
                <w:szCs w:val="24"/>
              </w:rPr>
              <w:t>In this case we will not be providing a detailed assessment of the Environmental Report.</w:t>
            </w:r>
          </w:p>
        </w:tc>
        <w:tc>
          <w:tcPr>
            <w:tcW w:w="5047" w:type="dxa"/>
          </w:tcPr>
          <w:p w14:paraId="2896039F" w14:textId="77777777" w:rsidR="002E6D6E" w:rsidRPr="006F76E7" w:rsidRDefault="002E6D6E" w:rsidP="00A677F1">
            <w:pPr>
              <w:cnfStyle w:val="000000000000" w:firstRow="0" w:lastRow="0" w:firstColumn="0" w:lastColumn="0" w:oddVBand="0" w:evenVBand="0" w:oddHBand="0" w:evenHBand="0" w:firstRowFirstColumn="0" w:firstRowLastColumn="0" w:lastRowFirstColumn="0" w:lastRowLastColumn="0"/>
              <w:rPr>
                <w:rStyle w:val="normaltextrun"/>
              </w:rPr>
            </w:pPr>
            <w:r w:rsidRPr="006F76E7">
              <w:rPr>
                <w:rStyle w:val="normaltextrun"/>
              </w:rPr>
              <w:t>Point noted.</w:t>
            </w:r>
          </w:p>
        </w:tc>
      </w:tr>
      <w:bookmarkEnd w:id="189"/>
    </w:tbl>
    <w:p w14:paraId="42F92711" w14:textId="77777777" w:rsidR="002E6D6E" w:rsidRPr="00E14526" w:rsidRDefault="002E6D6E" w:rsidP="002E6D6E">
      <w:pPr>
        <w:spacing w:after="160" w:line="259" w:lineRule="auto"/>
        <w:rPr>
          <w:lang w:eastAsia="en-GB"/>
        </w:rPr>
      </w:pPr>
    </w:p>
    <w:p w14:paraId="6B5C9728" w14:textId="77777777" w:rsidR="002E6D6E" w:rsidRPr="00347B44" w:rsidRDefault="002E6D6E" w:rsidP="002E6D6E"/>
    <w:p w14:paraId="5A1FCD85" w14:textId="77777777" w:rsidR="002E6D6E" w:rsidRPr="000355A6" w:rsidRDefault="002E6D6E" w:rsidP="002E6D6E"/>
    <w:p w14:paraId="111C480D" w14:textId="77777777" w:rsidR="002E6D6E" w:rsidRPr="00CA1AA3" w:rsidRDefault="002E6D6E" w:rsidP="002E6D6E"/>
    <w:p w14:paraId="36044C05" w14:textId="27B2B025" w:rsidR="001E696E" w:rsidRPr="002E6D6E" w:rsidRDefault="001E696E" w:rsidP="002E6D6E"/>
    <w:sectPr w:rsidR="001E696E" w:rsidRPr="002E6D6E" w:rsidSect="008254C6">
      <w:headerReference w:type="default" r:id="rId252"/>
      <w:pgSz w:w="11910" w:h="16840"/>
      <w:pgMar w:top="1420" w:right="1320" w:bottom="1040" w:left="1340" w:header="709" w:footer="8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E366D" w14:textId="77777777" w:rsidR="00644FB3" w:rsidRDefault="00644FB3" w:rsidP="00B60028">
      <w:r>
        <w:separator/>
      </w:r>
    </w:p>
    <w:p w14:paraId="6ABABED3" w14:textId="77777777" w:rsidR="00644FB3" w:rsidRDefault="00644FB3" w:rsidP="00B60028"/>
  </w:endnote>
  <w:endnote w:type="continuationSeparator" w:id="0">
    <w:p w14:paraId="0318E123" w14:textId="77777777" w:rsidR="00644FB3" w:rsidRDefault="00644FB3" w:rsidP="00B60028">
      <w:r>
        <w:continuationSeparator/>
      </w:r>
    </w:p>
    <w:p w14:paraId="6C81A73F" w14:textId="77777777" w:rsidR="00644FB3" w:rsidRDefault="00644FB3" w:rsidP="00B60028"/>
  </w:endnote>
  <w:endnote w:type="continuationNotice" w:id="1">
    <w:p w14:paraId="47658604" w14:textId="77777777" w:rsidR="00644FB3" w:rsidRDefault="00644FB3" w:rsidP="00B60028"/>
    <w:p w14:paraId="1CD3123C" w14:textId="77777777" w:rsidR="00644FB3" w:rsidRDefault="00644FB3" w:rsidP="00B600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648842"/>
      <w:docPartObj>
        <w:docPartGallery w:val="Page Numbers (Bottom of Page)"/>
        <w:docPartUnique/>
      </w:docPartObj>
    </w:sdtPr>
    <w:sdtContent>
      <w:sdt>
        <w:sdtPr>
          <w:id w:val="1728636285"/>
          <w:docPartObj>
            <w:docPartGallery w:val="Page Numbers (Top of Page)"/>
            <w:docPartUnique/>
          </w:docPartObj>
        </w:sdtPr>
        <w:sdtContent>
          <w:p w14:paraId="04551425" w14:textId="77777777" w:rsidR="002E6D6E" w:rsidRPr="00AD6388" w:rsidRDefault="002E6D6E" w:rsidP="00C202CB">
            <w:pPr>
              <w:pStyle w:val="Footer"/>
              <w:jc w:val="right"/>
            </w:pPr>
            <w:r w:rsidRPr="00AD6388">
              <w:t xml:space="preserve">Page </w:t>
            </w:r>
            <w:r w:rsidRPr="00AD6388">
              <w:fldChar w:fldCharType="begin"/>
            </w:r>
            <w:r w:rsidRPr="00AD6388">
              <w:instrText xml:space="preserve"> PAGE </w:instrText>
            </w:r>
            <w:r w:rsidRPr="00AD6388">
              <w:fldChar w:fldCharType="separate"/>
            </w:r>
            <w:r w:rsidRPr="00AD6388">
              <w:rPr>
                <w:noProof/>
              </w:rPr>
              <w:t>2</w:t>
            </w:r>
            <w:r w:rsidRPr="00AD6388">
              <w:fldChar w:fldCharType="end"/>
            </w:r>
            <w:r w:rsidRPr="00AD6388">
              <w:t xml:space="preserve"> of </w:t>
            </w:r>
            <w:r>
              <w:fldChar w:fldCharType="begin"/>
            </w:r>
            <w:r>
              <w:instrText xml:space="preserve"> NUMPAGES  </w:instrText>
            </w:r>
            <w:r>
              <w:fldChar w:fldCharType="separate"/>
            </w:r>
            <w:r w:rsidRPr="00AD6388">
              <w:rPr>
                <w:noProof/>
              </w:rPr>
              <w:t>2</w:t>
            </w:r>
            <w:r>
              <w:rPr>
                <w:noProof/>
              </w:rPr>
              <w:fldChar w:fldCharType="end"/>
            </w:r>
          </w:p>
        </w:sdtContent>
      </w:sdt>
    </w:sdtContent>
  </w:sdt>
  <w:p w14:paraId="4EF27821" w14:textId="77777777" w:rsidR="002E6D6E" w:rsidRDefault="002E6D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C7EBE" w14:textId="77777777" w:rsidR="00644FB3" w:rsidRDefault="00644FB3" w:rsidP="00B60028">
      <w:r>
        <w:separator/>
      </w:r>
    </w:p>
  </w:footnote>
  <w:footnote w:type="continuationSeparator" w:id="0">
    <w:p w14:paraId="3A2D996B" w14:textId="77777777" w:rsidR="00644FB3" w:rsidRDefault="00644FB3" w:rsidP="00B60028">
      <w:r>
        <w:continuationSeparator/>
      </w:r>
    </w:p>
    <w:p w14:paraId="02636428" w14:textId="77777777" w:rsidR="00644FB3" w:rsidRDefault="00644FB3" w:rsidP="00B60028"/>
  </w:footnote>
  <w:footnote w:type="continuationNotice" w:id="1">
    <w:p w14:paraId="164EF350" w14:textId="77777777" w:rsidR="00644FB3" w:rsidRDefault="00644FB3" w:rsidP="00B60028"/>
    <w:p w14:paraId="6DD9143C" w14:textId="77777777" w:rsidR="00644FB3" w:rsidRDefault="00644FB3" w:rsidP="00B60028"/>
  </w:footnote>
  <w:footnote w:id="2">
    <w:p w14:paraId="7102B5DE" w14:textId="77777777" w:rsidR="002E6D6E" w:rsidRPr="00D6699F" w:rsidRDefault="002E6D6E" w:rsidP="002E6D6E">
      <w:pPr>
        <w:pStyle w:val="FootnoteText"/>
      </w:pPr>
      <w:r w:rsidRPr="00D6699F">
        <w:rPr>
          <w:rStyle w:val="FootnoteReference"/>
        </w:rPr>
        <w:footnoteRef/>
      </w:r>
      <w:r w:rsidRPr="00D6699F">
        <w:t xml:space="preserve"> Scottish waters refer to the Scottish inshore and Scottish offshore regions as set out in </w:t>
      </w:r>
      <w:r>
        <w:t>s</w:t>
      </w:r>
      <w:r w:rsidRPr="00D6699F">
        <w:t xml:space="preserve">ection 322 of the </w:t>
      </w:r>
      <w:hyperlink r:id="rId1" w:history="1">
        <w:r w:rsidRPr="00D6699F">
          <w:rPr>
            <w:rStyle w:val="Hyperlink"/>
          </w:rPr>
          <w:t>Marine and Coastal Access Act 2009</w:t>
        </w:r>
      </w:hyperlink>
      <w:r w:rsidRPr="00D6699F">
        <w:t>.</w:t>
      </w:r>
    </w:p>
  </w:footnote>
  <w:footnote w:id="3">
    <w:p w14:paraId="1008081A" w14:textId="77777777" w:rsidR="002E6D6E" w:rsidRPr="00D6699F" w:rsidRDefault="002E6D6E" w:rsidP="002E6D6E">
      <w:pPr>
        <w:pStyle w:val="FootnoteText"/>
        <w:jc w:val="both"/>
      </w:pPr>
      <w:r w:rsidRPr="00D6699F">
        <w:rPr>
          <w:rStyle w:val="FootnoteReference"/>
        </w:rPr>
        <w:footnoteRef/>
      </w:r>
      <w:r w:rsidRPr="00D6699F">
        <w:t xml:space="preserve"> English waters refer to the English inshore and English offshore regions as set out in </w:t>
      </w:r>
      <w:r>
        <w:t>s</w:t>
      </w:r>
      <w:r w:rsidRPr="00D6699F">
        <w:t xml:space="preserve">ection 322 of the </w:t>
      </w:r>
      <w:hyperlink r:id="rId2" w:history="1">
        <w:r w:rsidRPr="00D6699F">
          <w:rPr>
            <w:rStyle w:val="Hyperlink"/>
          </w:rPr>
          <w:t>Marine and Coastal Access Act 2009</w:t>
        </w:r>
      </w:hyperlink>
      <w:r w:rsidRPr="00D6699F">
        <w:t xml:space="preserve">. </w:t>
      </w:r>
    </w:p>
  </w:footnote>
  <w:footnote w:id="4">
    <w:p w14:paraId="1F2B8A11" w14:textId="77777777" w:rsidR="002E6D6E" w:rsidRPr="00D6699F" w:rsidRDefault="002E6D6E" w:rsidP="002E6D6E">
      <w:pPr>
        <w:pStyle w:val="FootnoteText"/>
      </w:pPr>
      <w:r w:rsidRPr="00D6699F">
        <w:rPr>
          <w:rStyle w:val="FootnoteReference"/>
        </w:rPr>
        <w:footnoteRef/>
      </w:r>
      <w:r w:rsidRPr="00D6699F">
        <w:t xml:space="preserve"> Northern Irish waters refer to the Northern Irish inshore and Northern Irish offshore regions as set out in </w:t>
      </w:r>
      <w:r>
        <w:t>s</w:t>
      </w:r>
      <w:r w:rsidRPr="00D6699F">
        <w:t xml:space="preserve">ection 322 of the </w:t>
      </w:r>
      <w:hyperlink r:id="rId3" w:history="1">
        <w:r w:rsidRPr="00D6699F">
          <w:rPr>
            <w:rStyle w:val="Hyperlink"/>
          </w:rPr>
          <w:t>Marine and Coastal Access Act 2009</w:t>
        </w:r>
      </w:hyperlink>
      <w:r w:rsidRPr="00D6699F">
        <w:t>.</w:t>
      </w:r>
    </w:p>
  </w:footnote>
  <w:footnote w:id="5">
    <w:p w14:paraId="645C5FA0" w14:textId="77777777" w:rsidR="002E6D6E" w:rsidRPr="00194AA6" w:rsidRDefault="002E6D6E" w:rsidP="002E6D6E">
      <w:pPr>
        <w:pStyle w:val="FootnoteText"/>
      </w:pPr>
      <w:r w:rsidRPr="00194AA6">
        <w:rPr>
          <w:rStyle w:val="FootnoteReference"/>
        </w:rPr>
        <w:footnoteRef/>
      </w:r>
      <w:r w:rsidRPr="00194AA6">
        <w:t xml:space="preserve"> Welsh waters refer to the Welsh inshore and Welsh offshore regions as set out in Section 322 of the </w:t>
      </w:r>
      <w:hyperlink r:id="rId4" w:history="1">
        <w:r w:rsidRPr="00194AA6">
          <w:rPr>
            <w:rStyle w:val="Hyperlink"/>
          </w:rPr>
          <w:t>Marine and Coastal Access Act 2009</w:t>
        </w:r>
      </w:hyperlink>
      <w:r w:rsidRPr="00194AA6">
        <w:t>.</w:t>
      </w:r>
    </w:p>
  </w:footnote>
  <w:footnote w:id="6">
    <w:p w14:paraId="46CD78D5" w14:textId="77777777" w:rsidR="002E6D6E" w:rsidRDefault="002E6D6E" w:rsidP="002E6D6E">
      <w:pPr>
        <w:pStyle w:val="FootnoteText"/>
      </w:pPr>
      <w:r>
        <w:rPr>
          <w:rStyle w:val="FootnoteReference"/>
        </w:rPr>
        <w:footnoteRef/>
      </w:r>
      <w:r>
        <w:t xml:space="preserve"> </w:t>
      </w:r>
      <w:hyperlink r:id="rId5" w:history="1">
        <w:r>
          <w:rPr>
            <w:rStyle w:val="Hyperlink"/>
          </w:rPr>
          <w:t>Carbon emissions in UK fisheries: recent trends, current levels, and pathways to Net Zero</w:t>
        </w:r>
      </w:hyperlink>
      <w:r>
        <w:t xml:space="preserve">. </w:t>
      </w:r>
      <w:r w:rsidRPr="00EC0D66">
        <w:t>Opens a report analysing carbon emissions in UK fisheries and potential pathways to net zero.</w:t>
      </w:r>
    </w:p>
  </w:footnote>
  <w:footnote w:id="7">
    <w:p w14:paraId="53A158F2" w14:textId="77777777" w:rsidR="002E6D6E" w:rsidRDefault="002E6D6E" w:rsidP="002E6D6E">
      <w:pPr>
        <w:pStyle w:val="FootnoteText"/>
      </w:pPr>
      <w:r>
        <w:rPr>
          <w:rStyle w:val="FootnoteReference"/>
        </w:rPr>
        <w:footnoteRef/>
      </w:r>
      <w:r>
        <w:t xml:space="preserve"> </w:t>
      </w:r>
      <w:hyperlink r:id="rId6" w:history="1">
        <w:r>
          <w:rPr>
            <w:rStyle w:val="Hyperlink"/>
          </w:rPr>
          <w:t>The environmental impacts of pelagic fish caught by Scottish vessels</w:t>
        </w:r>
      </w:hyperlink>
      <w:r>
        <w:t xml:space="preserve">. </w:t>
      </w:r>
      <w:r w:rsidRPr="00EC0D66">
        <w:t>Opens a study assessing the environmental impacts of pelagic fisheries in Scotland.</w:t>
      </w:r>
    </w:p>
  </w:footnote>
  <w:footnote w:id="8">
    <w:p w14:paraId="6FDE2662" w14:textId="77777777" w:rsidR="002E6D6E" w:rsidRDefault="002E6D6E" w:rsidP="002E6D6E">
      <w:pPr>
        <w:pStyle w:val="FootnoteText"/>
      </w:pPr>
      <w:r>
        <w:rPr>
          <w:rStyle w:val="FootnoteReference"/>
        </w:rPr>
        <w:footnoteRef/>
      </w:r>
      <w:r>
        <w:t xml:space="preserve"> </w:t>
      </w:r>
      <w:hyperlink r:id="rId7" w:history="1">
        <w:r>
          <w:rPr>
            <w:rStyle w:val="Hyperlink"/>
          </w:rPr>
          <w:t>Assessing greenhouse gas emissions from Scotland's fishing fleet</w:t>
        </w:r>
      </w:hyperlink>
      <w:r>
        <w:t xml:space="preserve">. </w:t>
      </w:r>
      <w:r w:rsidRPr="005267B4">
        <w:t>Opens a report evaluating greenhouse gas emissions from Scotland’s fishing fleet.</w:t>
      </w:r>
    </w:p>
  </w:footnote>
  <w:footnote w:id="9">
    <w:p w14:paraId="38738213" w14:textId="77777777" w:rsidR="002E6D6E" w:rsidRDefault="002E6D6E" w:rsidP="002E6D6E">
      <w:pPr>
        <w:pStyle w:val="FootnoteText"/>
      </w:pPr>
      <w:r>
        <w:rPr>
          <w:rStyle w:val="FootnoteReference"/>
        </w:rPr>
        <w:footnoteRef/>
      </w:r>
      <w:r>
        <w:t xml:space="preserve"> </w:t>
      </w:r>
      <w:hyperlink r:id="rId8" w:history="1">
        <w:r w:rsidRPr="0062576B">
          <w:rPr>
            <w:rStyle w:val="Hyperlink"/>
          </w:rPr>
          <w:t>Scottish Government Sea Fisheries Statistics 2024</w:t>
        </w:r>
      </w:hyperlink>
      <w:r>
        <w:rPr>
          <w:rStyle w:val="Hyperlink"/>
          <w:color w:val="auto"/>
          <w:u w:val="none"/>
        </w:rPr>
        <w:t>: Table 47.</w:t>
      </w:r>
      <w:r w:rsidRPr="005267B4">
        <w:rPr>
          <w:rFonts w:ascii="Segoe UI" w:hAnsi="Segoe UI" w:cs="Segoe UI"/>
          <w:sz w:val="21"/>
          <w:szCs w:val="21"/>
          <w:lang w:eastAsia="en-GB"/>
        </w:rPr>
        <w:t xml:space="preserve"> </w:t>
      </w:r>
      <w:r w:rsidRPr="005267B4">
        <w:t>Opens official statistics on sea fisheries from the Scottish Government</w:t>
      </w:r>
      <w:r>
        <w:t>.</w:t>
      </w:r>
    </w:p>
  </w:footnote>
  <w:footnote w:id="10">
    <w:p w14:paraId="4251F223" w14:textId="77777777" w:rsidR="002E6D6E" w:rsidRDefault="002E6D6E" w:rsidP="002E6D6E">
      <w:pPr>
        <w:pStyle w:val="FootnoteText"/>
      </w:pPr>
      <w:r>
        <w:rPr>
          <w:rStyle w:val="FootnoteReference"/>
        </w:rPr>
        <w:footnoteRef/>
      </w:r>
      <w:r>
        <w:t xml:space="preserve"> </w:t>
      </w:r>
      <w:hyperlink r:id="rId9" w:tgtFrame="_blank" w:history="1">
        <w:r w:rsidRPr="005D2C71">
          <w:rPr>
            <w:rStyle w:val="Hyperlink"/>
          </w:rPr>
          <w:t>Changes in fish distribution in the eastern North Atlantic ICES 2023</w:t>
        </w:r>
      </w:hyperlink>
      <w:r w:rsidRPr="005D2C71">
        <w:rPr>
          <w:rStyle w:val="Hyperlink"/>
        </w:rPr>
        <w:t>.</w:t>
      </w:r>
      <w:r>
        <w:t xml:space="preserve"> </w:t>
      </w:r>
      <w:r w:rsidRPr="00C4479D">
        <w:t>Opens a report on observed changes in fish distribution in the eastern North Atlantic based on ICES scientific analysis.</w:t>
      </w:r>
    </w:p>
  </w:footnote>
  <w:footnote w:id="11">
    <w:p w14:paraId="5CC2FD62" w14:textId="77777777" w:rsidR="002E6D6E" w:rsidRDefault="002E6D6E" w:rsidP="002E6D6E">
      <w:pPr>
        <w:pStyle w:val="FootnoteText"/>
      </w:pPr>
      <w:r>
        <w:rPr>
          <w:rStyle w:val="FootnoteReference"/>
        </w:rPr>
        <w:footnoteRef/>
      </w:r>
      <w:r>
        <w:t xml:space="preserve"> </w:t>
      </w:r>
      <w:hyperlink r:id="rId10" w:history="1">
        <w:r w:rsidRPr="005D2C71">
          <w:rPr>
            <w:rStyle w:val="Hyperlink"/>
          </w:rPr>
          <w:t>Climate change risk adaptation for wild capture seafood</w:t>
        </w:r>
      </w:hyperlink>
      <w:r w:rsidRPr="005D2C71">
        <w:rPr>
          <w:rStyle w:val="Hyperlink"/>
        </w:rPr>
        <w:t>.</w:t>
      </w:r>
      <w:r>
        <w:t xml:space="preserve"> Opens g</w:t>
      </w:r>
      <w:r w:rsidRPr="007B4F0F">
        <w:t>uidance on adapting wild capture fisheries to risks associated with climate change.</w:t>
      </w:r>
    </w:p>
  </w:footnote>
  <w:footnote w:id="12">
    <w:p w14:paraId="3F7F7C2E" w14:textId="77777777" w:rsidR="002E6D6E" w:rsidRPr="00003D52" w:rsidRDefault="002E6D6E" w:rsidP="002E6D6E">
      <w:pPr>
        <w:pStyle w:val="FootnoteText"/>
      </w:pPr>
      <w:r w:rsidRPr="00003D52">
        <w:rPr>
          <w:rStyle w:val="FootnoteReference"/>
        </w:rPr>
        <w:footnoteRef/>
      </w:r>
      <w:r w:rsidRPr="00003D52">
        <w:t xml:space="preserve"> </w:t>
      </w:r>
      <w:hyperlink r:id="rId11" w:history="1">
        <w:r w:rsidRPr="005D2C71">
          <w:rPr>
            <w:rStyle w:val="Hyperlink"/>
          </w:rPr>
          <w:t>Changing fish distributions challenge the effective management of European Fisheries</w:t>
        </w:r>
      </w:hyperlink>
      <w:r>
        <w:t xml:space="preserve">. </w:t>
      </w:r>
      <w:r w:rsidRPr="00A1080E">
        <w:t>Opens an article discussing how shifting fish distributions affect fisheries management in Europe.</w:t>
      </w:r>
    </w:p>
  </w:footnote>
  <w:footnote w:id="13">
    <w:p w14:paraId="18CBD9EA" w14:textId="77777777" w:rsidR="002E6D6E" w:rsidRPr="00003D52" w:rsidRDefault="002E6D6E" w:rsidP="002E6D6E">
      <w:pPr>
        <w:shd w:val="clear" w:color="auto" w:fill="FFFFFF"/>
        <w:rPr>
          <w:color w:val="0000FF"/>
          <w:sz w:val="20"/>
        </w:rPr>
      </w:pPr>
      <w:r w:rsidRPr="00003D52">
        <w:rPr>
          <w:rStyle w:val="FootnoteReference"/>
          <w:sz w:val="20"/>
        </w:rPr>
        <w:footnoteRef/>
      </w:r>
      <w:r w:rsidRPr="00003D52">
        <w:rPr>
          <w:sz w:val="20"/>
        </w:rPr>
        <w:t xml:space="preserve"> </w:t>
      </w:r>
      <w:hyperlink r:id="rId12" w:history="1">
        <w:r w:rsidRPr="005D2C71">
          <w:rPr>
            <w:rStyle w:val="Hyperlink"/>
            <w:sz w:val="20"/>
            <w:szCs w:val="20"/>
          </w:rPr>
          <w:t>Climate change projections of commercial fish distribution and suitable habitat around north western Europe</w:t>
        </w:r>
      </w:hyperlink>
      <w:r>
        <w:t xml:space="preserve">. </w:t>
      </w:r>
      <w:r w:rsidRPr="00A1080E">
        <w:rPr>
          <w:sz w:val="20"/>
        </w:rPr>
        <w:t>Opens a study presenting projected changes in fish distribution and habitats under climate change scenarios.</w:t>
      </w:r>
    </w:p>
  </w:footnote>
  <w:footnote w:id="14">
    <w:p w14:paraId="5F739A62" w14:textId="77777777" w:rsidR="002E6D6E" w:rsidRPr="00003D52" w:rsidRDefault="002E6D6E" w:rsidP="002E6D6E">
      <w:pPr>
        <w:pStyle w:val="FootnoteText"/>
      </w:pPr>
      <w:r w:rsidRPr="00003D52">
        <w:rPr>
          <w:rStyle w:val="FootnoteReference"/>
        </w:rPr>
        <w:footnoteRef/>
      </w:r>
      <w:r w:rsidRPr="00003D52">
        <w:t xml:space="preserve"> </w:t>
      </w:r>
      <w:hyperlink r:id="rId13" w:history="1">
        <w:r w:rsidRPr="005D2C71">
          <w:rPr>
            <w:rStyle w:val="Hyperlink"/>
          </w:rPr>
          <w:t>Warming shelf seas drive the subtropicalization of European pelagic fish communities</w:t>
        </w:r>
      </w:hyperlink>
      <w:r w:rsidRPr="005D2C71">
        <w:rPr>
          <w:rStyle w:val="Hyperlink"/>
        </w:rPr>
        <w:t>.</w:t>
      </w:r>
      <w:r w:rsidRPr="0086305C">
        <w:rPr>
          <w:rFonts w:ascii="Segoe UI" w:hAnsi="Segoe UI" w:cs="Segoe UI"/>
          <w:sz w:val="21"/>
          <w:szCs w:val="21"/>
          <w:lang w:eastAsia="en-GB"/>
        </w:rPr>
        <w:t xml:space="preserve"> </w:t>
      </w:r>
      <w:r w:rsidRPr="0086305C">
        <w:t>Opens a scientific study on how warming seas are shifting fish communities toward warmer-water species.</w:t>
      </w:r>
    </w:p>
  </w:footnote>
  <w:footnote w:id="15">
    <w:p w14:paraId="70F67A2A" w14:textId="77777777" w:rsidR="002E6D6E" w:rsidRDefault="002E6D6E" w:rsidP="002E6D6E">
      <w:pPr>
        <w:pStyle w:val="FootnoteText"/>
      </w:pPr>
      <w:r>
        <w:rPr>
          <w:rStyle w:val="FootnoteReference"/>
        </w:rPr>
        <w:footnoteRef/>
      </w:r>
      <w:r>
        <w:t xml:space="preserve"> </w:t>
      </w:r>
      <w:hyperlink r:id="rId14" w:tgtFrame="_blank" w:tooltip="Persistent link using digital object identifier" w:history="1">
        <w:r>
          <w:rPr>
            <w:rStyle w:val="Hyperlink"/>
          </w:rPr>
          <w:t>Geographical expansion of Northeast Atlantic mackerel (Scomber scombrus) in the Nordic Seas</w:t>
        </w:r>
      </w:hyperlink>
      <w:r>
        <w:t xml:space="preserve">. </w:t>
      </w:r>
      <w:r w:rsidRPr="002B3EFA">
        <w:t>Opens a study describing the expansion of mackerel into northern waters.</w:t>
      </w:r>
    </w:p>
  </w:footnote>
  <w:footnote w:id="16">
    <w:p w14:paraId="3AB991EC" w14:textId="77777777" w:rsidR="002E6D6E" w:rsidRPr="00003D52" w:rsidRDefault="002E6D6E" w:rsidP="002E6D6E">
      <w:pPr>
        <w:pStyle w:val="FootnoteText"/>
      </w:pPr>
      <w:r w:rsidRPr="00003D52">
        <w:rPr>
          <w:rStyle w:val="FootnoteReference"/>
        </w:rPr>
        <w:footnoteRef/>
      </w:r>
      <w:r w:rsidRPr="00003D52">
        <w:t xml:space="preserve"> </w:t>
      </w:r>
      <w:hyperlink r:id="rId15" w:history="1">
        <w:r w:rsidRPr="005D2C71">
          <w:rPr>
            <w:rStyle w:val="Hyperlink"/>
          </w:rPr>
          <w:t>Impacts on Commercial and Recreational Fisheries Relevant to the UK and Ireland</w:t>
        </w:r>
      </w:hyperlink>
      <w:r w:rsidRPr="005D2C71">
        <w:t>. Opens a report assessing climate change impacts on commercial and recreational fisheries.</w:t>
      </w:r>
    </w:p>
  </w:footnote>
  <w:footnote w:id="17">
    <w:p w14:paraId="7C1FDD87" w14:textId="77777777" w:rsidR="002E6D6E" w:rsidRDefault="002E6D6E" w:rsidP="002E6D6E">
      <w:pPr>
        <w:pStyle w:val="FootnoteText"/>
      </w:pPr>
      <w:r w:rsidRPr="00003D52">
        <w:rPr>
          <w:rStyle w:val="FootnoteReference"/>
        </w:rPr>
        <w:footnoteRef/>
      </w:r>
      <w:r w:rsidRPr="00003D52">
        <w:t xml:space="preserve"> </w:t>
      </w:r>
      <w:hyperlink r:id="rId16" w:history="1">
        <w:r w:rsidRPr="005D2C71">
          <w:rPr>
            <w:rStyle w:val="Hyperlink"/>
          </w:rPr>
          <w:t>Impacts of climate change on the complex life cycles of fish</w:t>
        </w:r>
      </w:hyperlink>
      <w:r w:rsidRPr="005D2C71">
        <w:t>. Opens a study examining how climate change affects different stages of fish life cycles.</w:t>
      </w:r>
    </w:p>
  </w:footnote>
  <w:footnote w:id="18">
    <w:p w14:paraId="6D82793A" w14:textId="77777777" w:rsidR="002E6D6E" w:rsidRDefault="002E6D6E" w:rsidP="002E6D6E">
      <w:pPr>
        <w:pStyle w:val="FootnoteText"/>
      </w:pPr>
      <w:r>
        <w:rPr>
          <w:rStyle w:val="FootnoteReference"/>
        </w:rPr>
        <w:footnoteRef/>
      </w:r>
      <w:r>
        <w:t xml:space="preserve"> </w:t>
      </w:r>
      <w:hyperlink r:id="rId17" w:history="1">
        <w:r w:rsidRPr="005D2C71">
          <w:rPr>
            <w:rStyle w:val="Hyperlink"/>
          </w:rPr>
          <w:t>Wasp-waist populations and marine ecosystem dynamics: Navigating the “predator pit” topographies</w:t>
        </w:r>
      </w:hyperlink>
      <w:r w:rsidRPr="005D2C71">
        <w:t>. A research article explaining how some marine ecosystems are shaped by a few key mid</w:t>
      </w:r>
      <w:r w:rsidRPr="005D2C71">
        <w:noBreakHyphen/>
        <w:t>level fish species that strongly influence both their predators and their prey.</w:t>
      </w:r>
    </w:p>
  </w:footnote>
  <w:footnote w:id="19">
    <w:p w14:paraId="4171A992" w14:textId="77777777" w:rsidR="002E6D6E" w:rsidRDefault="002E6D6E" w:rsidP="002E6D6E">
      <w:pPr>
        <w:pStyle w:val="FootnoteText"/>
      </w:pPr>
      <w:r>
        <w:rPr>
          <w:rStyle w:val="FootnoteReference"/>
        </w:rPr>
        <w:footnoteRef/>
      </w:r>
      <w:r>
        <w:t xml:space="preserve">  </w:t>
      </w:r>
      <w:hyperlink r:id="rId18" w:history="1">
        <w:r w:rsidRPr="005D2C71">
          <w:rPr>
            <w:rStyle w:val="Hyperlink"/>
          </w:rPr>
          <w:t>Forage fish, their fisheries, and their predators: who drives whom?</w:t>
        </w:r>
      </w:hyperlink>
      <w:r w:rsidRPr="005D2C71">
        <w:t xml:space="preserve"> A research article exploring how small “forage fish” link the marine food web, supporting predators like seabirds and larger fish.</w:t>
      </w:r>
    </w:p>
  </w:footnote>
  <w:footnote w:id="20">
    <w:p w14:paraId="4083177D" w14:textId="77777777" w:rsidR="002E6D6E" w:rsidRDefault="002E6D6E" w:rsidP="002E6D6E">
      <w:pPr>
        <w:pStyle w:val="FootnoteText"/>
      </w:pPr>
      <w:r>
        <w:rPr>
          <w:rStyle w:val="FootnoteReference"/>
        </w:rPr>
        <w:footnoteRef/>
      </w:r>
      <w:r>
        <w:t xml:space="preserve"> </w:t>
      </w:r>
      <w:hyperlink r:id="rId19" w:history="1">
        <w:r w:rsidRPr="005D2C71">
          <w:rPr>
            <w:rStyle w:val="Hyperlink"/>
          </w:rPr>
          <w:t>Interaction between top-down and bottom-up control in marine food webs</w:t>
        </w:r>
      </w:hyperlink>
      <w:r w:rsidRPr="005D2C71">
        <w:t>. A study explaining how marine ecosystems are shaped both by “top</w:t>
      </w:r>
      <w:r w:rsidRPr="005D2C71">
        <w:noBreakHyphen/>
        <w:t>down” forces (predators and fishing) and “bottom</w:t>
      </w:r>
      <w:r w:rsidRPr="005D2C71">
        <w:noBreakHyphen/>
        <w:t>up” forces (climate and food availability).</w:t>
      </w:r>
    </w:p>
  </w:footnote>
  <w:footnote w:id="21">
    <w:p w14:paraId="0028DAE6" w14:textId="77777777" w:rsidR="002E6D6E" w:rsidRPr="0016500A" w:rsidRDefault="002E6D6E" w:rsidP="002E6D6E">
      <w:pPr>
        <w:pStyle w:val="FootnoteText"/>
        <w:rPr>
          <w:rFonts w:eastAsia="Calibri"/>
        </w:rPr>
      </w:pPr>
      <w:r w:rsidRPr="0016500A">
        <w:rPr>
          <w:rStyle w:val="FootnoteReference"/>
        </w:rPr>
        <w:footnoteRef/>
      </w:r>
      <w:r w:rsidRPr="0016500A">
        <w:t xml:space="preserve"> </w:t>
      </w:r>
      <w:r w:rsidRPr="0016500A">
        <w:rPr>
          <w:rFonts w:eastAsia="Arial"/>
          <w:color w:val="0B0C0C"/>
        </w:rPr>
        <w:t xml:space="preserve">The 11 descriptors include: biodiversity; non-indigenous species; commercial fish; food webs; eutrophication; sea-floor integrity; hydrographical conditions; contaminants; contaminants in seafood; marine litter and underwater noise.  For more information, see </w:t>
      </w:r>
      <w:hyperlink r:id="rId20" w:history="1">
        <w:r w:rsidRPr="0016500A">
          <w:rPr>
            <w:rStyle w:val="Hyperlink"/>
          </w:rPr>
          <w:t>Introduction to UK Marine Strategy (cefas.co.uk)</w:t>
        </w:r>
      </w:hyperlink>
    </w:p>
  </w:footnote>
  <w:footnote w:id="22">
    <w:p w14:paraId="3A625DC8" w14:textId="77777777" w:rsidR="002E6D6E" w:rsidRPr="00194AA6" w:rsidRDefault="002E6D6E" w:rsidP="002E6D6E">
      <w:pPr>
        <w:pStyle w:val="FootnoteText"/>
      </w:pPr>
      <w:r w:rsidRPr="0016500A">
        <w:rPr>
          <w:rStyle w:val="FootnoteReference"/>
        </w:rPr>
        <w:footnoteRef/>
      </w:r>
      <w:r w:rsidRPr="0016500A">
        <w:t xml:space="preserve"> Key issues are: impact of the removal of targeted species on the status of fish stocks; benthic disturbance related pressures associated with towed demersal gear; impact of the removal of targeted fish stocks on other species / wider environment; impact of bycatch (bird / mammal / fish) on biodiversity, food webs or stocks; fishing related sources contributing to marine litter; noise from pingers / acoustic deterrents contributing to marine noise.</w:t>
      </w:r>
    </w:p>
  </w:footnote>
  <w:footnote w:id="23">
    <w:p w14:paraId="6AB48C49" w14:textId="77777777" w:rsidR="002E6D6E" w:rsidRPr="00D6699F" w:rsidRDefault="002E6D6E" w:rsidP="002E6D6E">
      <w:pPr>
        <w:pStyle w:val="FootnoteText"/>
      </w:pPr>
      <w:r w:rsidRPr="00D6699F">
        <w:rPr>
          <w:rStyle w:val="FootnoteReference"/>
        </w:rPr>
        <w:footnoteRef/>
      </w:r>
      <w:r w:rsidRPr="00D6699F">
        <w:t xml:space="preserve"> Good ecological status (GES) is a metric for assessing the health of the water environment. It is assigned using various water flow, habitat and biological quality tests. Failure to meet any one individual test means that the whole water body fails to achieve good ecological status. Source: Department for Environment, Food and Rural Affairs (DEFRA) (</w:t>
      </w:r>
      <w:hyperlink r:id="rId21" w:history="1">
        <w:r w:rsidRPr="00D6699F">
          <w:rPr>
            <w:rStyle w:val="Hyperlink"/>
          </w:rPr>
          <w:t>WQR0028</w:t>
        </w:r>
      </w:hyperlink>
      <w:r w:rsidRPr="00D6699F">
        <w:t xml:space="preserve">) </w:t>
      </w:r>
    </w:p>
  </w:footnote>
  <w:footnote w:id="24">
    <w:p w14:paraId="2B76B173" w14:textId="77777777" w:rsidR="002E6D6E" w:rsidRDefault="002E6D6E" w:rsidP="002E6D6E">
      <w:pPr>
        <w:pStyle w:val="FootnoteText"/>
      </w:pPr>
      <w:r w:rsidRPr="493D8298">
        <w:rPr>
          <w:rStyle w:val="FootnoteReference"/>
        </w:rPr>
        <w:footnoteRef/>
      </w:r>
      <w:r>
        <w:t xml:space="preserve"> </w:t>
      </w:r>
      <w:hyperlink r:id="rId22" w:history="1">
        <w:r w:rsidRPr="46CBB1D5">
          <w:rPr>
            <w:rStyle w:val="Hyperlink"/>
          </w:rPr>
          <w:t>Marine litter strategy - gov.scot</w:t>
        </w:r>
      </w:hyperlink>
    </w:p>
  </w:footnote>
  <w:footnote w:id="25">
    <w:p w14:paraId="038255F5" w14:textId="77777777" w:rsidR="002E6D6E" w:rsidRPr="00D6699F" w:rsidRDefault="002E6D6E" w:rsidP="002E6D6E">
      <w:pPr>
        <w:pStyle w:val="FootnoteText"/>
      </w:pPr>
      <w:r w:rsidRPr="00D6699F">
        <w:rPr>
          <w:rStyle w:val="FootnoteReference"/>
          <w:vertAlign w:val="baseline"/>
        </w:rPr>
        <w:footnoteRef/>
      </w:r>
      <w:r w:rsidRPr="00D6699F">
        <w:t xml:space="preserve"> </w:t>
      </w:r>
      <w:hyperlink r:id="rId23" w:anchor=":~:text=786%20Reasonable%20alternative.-,%22Reasonable%20alternative%22%20means%20an%20action%20that%20could%20feasibly%20attain%20or,decreased%20level%20of%20environmental%20degradation." w:history="1">
        <w:r w:rsidRPr="00D6699F">
          <w:rPr>
            <w:rStyle w:val="Hyperlink"/>
          </w:rPr>
          <w:t>Reasonable alternatives definition</w:t>
        </w:r>
      </w:hyperlink>
    </w:p>
  </w:footnote>
  <w:footnote w:id="26">
    <w:p w14:paraId="3A284EED" w14:textId="77777777" w:rsidR="002E6D6E" w:rsidRDefault="002E6D6E" w:rsidP="002E6D6E">
      <w:pPr>
        <w:pStyle w:val="FootnoteText"/>
      </w:pPr>
      <w:r>
        <w:rPr>
          <w:rStyle w:val="FootnoteReference"/>
        </w:rPr>
        <w:footnoteRef/>
      </w:r>
      <w:r>
        <w:t xml:space="preserve"> A</w:t>
      </w:r>
      <w:r w:rsidRPr="008B5756">
        <w:t xml:space="preserve">n explanation of a MSY approach to fishing is provided in </w:t>
      </w:r>
      <w:hyperlink r:id="rId24" w:history="1">
        <w:r w:rsidRPr="00F93EB8">
          <w:rPr>
            <w:rStyle w:val="Hyperlink"/>
          </w:rPr>
          <w:t>Advice published by ICES</w:t>
        </w:r>
      </w:hyperlink>
    </w:p>
  </w:footnote>
  <w:footnote w:id="27">
    <w:p w14:paraId="3768B968" w14:textId="77777777" w:rsidR="002E6D6E" w:rsidRPr="009F435A" w:rsidRDefault="002E6D6E" w:rsidP="002E6D6E">
      <w:pPr>
        <w:pStyle w:val="FootnoteText"/>
        <w:rPr>
          <w:rFonts w:eastAsia="Times New Roman" w:cs="Times New Roman"/>
        </w:rPr>
      </w:pPr>
      <w:r w:rsidRPr="00194AA6">
        <w:rPr>
          <w:rStyle w:val="FootnoteReference"/>
        </w:rPr>
        <w:footnoteRef/>
      </w:r>
      <w:r w:rsidRPr="00194AA6">
        <w:t xml:space="preserve"> </w:t>
      </w:r>
      <w:hyperlink r:id="rId25" w:history="1">
        <w:r w:rsidRPr="00194AA6">
          <w:rPr>
            <w:rStyle w:val="Hyperlink"/>
          </w:rPr>
          <w:t>Sustainability of Fish Stocks | National Performance Framework</w:t>
        </w:r>
      </w:hyperlink>
    </w:p>
  </w:footnote>
  <w:footnote w:id="28">
    <w:p w14:paraId="479DA66B" w14:textId="77777777" w:rsidR="002E6D6E" w:rsidRPr="00194AA6" w:rsidRDefault="002E6D6E" w:rsidP="002E6D6E">
      <w:pPr>
        <w:pStyle w:val="FootnoteText"/>
      </w:pPr>
      <w:r w:rsidRPr="00194AA6">
        <w:rPr>
          <w:rStyle w:val="FootnoteReference"/>
          <w:vertAlign w:val="baseline"/>
        </w:rPr>
        <w:footnoteRef/>
      </w:r>
      <w:r w:rsidRPr="00194AA6">
        <w:t xml:space="preserve"> Where relevant, the relationship between the issue and the UK MS descriptor of GES is shown as ‘D#’ where # represents the number of the descriptor, as shown in </w:t>
      </w:r>
      <w:hyperlink w:anchor="_Appendix_A:_Eleven_1">
        <w:r w:rsidRPr="00194AA6">
          <w:rPr>
            <w:rStyle w:val="Hyperlink"/>
          </w:rPr>
          <w:t>Appendix A</w:t>
        </w:r>
      </w:hyperlink>
      <w:r w:rsidRPr="00194AA6">
        <w:t>.</w:t>
      </w:r>
    </w:p>
  </w:footnote>
  <w:footnote w:id="29">
    <w:p w14:paraId="06063655" w14:textId="77777777" w:rsidR="002E6D6E" w:rsidRPr="00812CC1" w:rsidRDefault="002E6D6E" w:rsidP="002E6D6E">
      <w:pPr>
        <w:pStyle w:val="FootnoteText"/>
      </w:pPr>
      <w:r w:rsidRPr="00812CC1">
        <w:rPr>
          <w:rStyle w:val="FootnoteReference"/>
          <w:vertAlign w:val="baseline"/>
        </w:rPr>
        <w:footnoteRef/>
      </w:r>
      <w:r w:rsidRPr="00812CC1">
        <w:t xml:space="preserve"> Kingston, A., Thomas, l. and Northridge, S. (2021) UK Bycatch Monitoring Programme Report for 2019.  Sea Mammal Research Unit.  Available at</w:t>
      </w:r>
      <w:r w:rsidRPr="00812CC1">
        <w:rPr>
          <w:rStyle w:val="Hyperlink"/>
        </w:rPr>
        <w:t xml:space="preserve"> </w:t>
      </w:r>
      <w:hyperlink r:id="rId26" w:anchor="Description" w:history="1">
        <w:r w:rsidRPr="00812CC1">
          <w:rPr>
            <w:rStyle w:val="Hyperlink"/>
          </w:rPr>
          <w:t>Science Search (defra.gov.uk)</w:t>
        </w:r>
      </w:hyperlink>
    </w:p>
  </w:footnote>
  <w:footnote w:id="30">
    <w:p w14:paraId="375F1E17" w14:textId="77777777" w:rsidR="002E6D6E" w:rsidRPr="00812CC1" w:rsidRDefault="002E6D6E" w:rsidP="002E6D6E">
      <w:pPr>
        <w:pStyle w:val="FootnoteText"/>
      </w:pPr>
      <w:r w:rsidRPr="00812CC1">
        <w:rPr>
          <w:rStyle w:val="FootnoteReference"/>
          <w:vertAlign w:val="baseline"/>
        </w:rPr>
        <w:footnoteRef/>
      </w:r>
      <w:r w:rsidRPr="00812CC1">
        <w:t xml:space="preserve">  7 Northridge, S., Kingston, A. and Thomas, l. (2019) Annual report on the implementation of Council Regulation (EC) No 812/2004 during 2018.  Sea Mammal Research Unit.  Available at Science Search (defra.gov.uk)</w:t>
      </w:r>
    </w:p>
  </w:footnote>
  <w:footnote w:id="31">
    <w:p w14:paraId="57122F92" w14:textId="77777777" w:rsidR="002E6D6E" w:rsidRPr="00812CC1" w:rsidRDefault="002E6D6E" w:rsidP="002E6D6E">
      <w:pPr>
        <w:pStyle w:val="FootnoteText"/>
      </w:pPr>
      <w:r w:rsidRPr="00812CC1">
        <w:rPr>
          <w:rStyle w:val="FootnoteReference"/>
          <w:vertAlign w:val="baseline"/>
        </w:rPr>
        <w:footnoteRef/>
      </w:r>
      <w:r w:rsidRPr="00812CC1">
        <w:t xml:space="preserve"> Kingston, A., Thomas, l. and Northridge, S. (2021) UK Bycatch Monitoring Programme Report for 2019.  Sea Mammal Research Unit.  Available at </w:t>
      </w:r>
      <w:hyperlink r:id="rId27" w:anchor="Description" w:history="1">
        <w:r w:rsidRPr="00812CC1">
          <w:rPr>
            <w:rStyle w:val="Hyperlink"/>
            <w:color w:val="auto"/>
            <w:u w:val="none"/>
          </w:rPr>
          <w:t>Science Search (defra.gov.uk)</w:t>
        </w:r>
      </w:hyperlink>
    </w:p>
  </w:footnote>
  <w:footnote w:id="32">
    <w:p w14:paraId="6FB7DE5C" w14:textId="77777777" w:rsidR="002E6D6E" w:rsidRDefault="002E6D6E" w:rsidP="002E6D6E">
      <w:pPr>
        <w:pStyle w:val="FootnoteText"/>
      </w:pPr>
      <w:r w:rsidRPr="00812CC1">
        <w:rPr>
          <w:rStyle w:val="FootnoteReference"/>
          <w:vertAlign w:val="baseline"/>
        </w:rPr>
        <w:footnoteRef/>
      </w:r>
      <w:r>
        <w:t xml:space="preserve"> </w:t>
      </w:r>
      <w:hyperlink r:id="rId28" w:history="1">
        <w:r>
          <w:rPr>
            <w:rStyle w:val="Hyperlink"/>
          </w:rPr>
          <w:t>Marine Mammal By-catch Assessment</w:t>
        </w:r>
      </w:hyperlink>
      <w:r w:rsidRPr="00812CC1">
        <w:rPr>
          <w:rStyle w:val="Hyperlink"/>
        </w:rPr>
        <w:t xml:space="preserve"> </w:t>
      </w:r>
    </w:p>
  </w:footnote>
  <w:footnote w:id="33">
    <w:p w14:paraId="7BDA65F5" w14:textId="77777777" w:rsidR="002E6D6E" w:rsidRPr="00250A91" w:rsidRDefault="002E6D6E" w:rsidP="002E6D6E">
      <w:pPr>
        <w:pStyle w:val="FootnoteText"/>
      </w:pPr>
      <w:r w:rsidRPr="00250A91">
        <w:rPr>
          <w:rStyle w:val="FootnoteReference"/>
          <w:vertAlign w:val="baseline"/>
        </w:rPr>
        <w:footnoteRef/>
      </w:r>
      <w:r w:rsidRPr="00D6699F">
        <w:t xml:space="preserve"> Kittiwake breeding success has only been achieved for the English mainland colonies. GES for Kittiwake breeding success has not been achieved for the entire North Sea region due to breeding failures in Orkney and Shetland.</w:t>
      </w:r>
    </w:p>
  </w:footnote>
  <w:footnote w:id="34">
    <w:p w14:paraId="04864FA2" w14:textId="77777777" w:rsidR="002E6D6E" w:rsidRPr="000E7D50" w:rsidRDefault="002E6D6E" w:rsidP="002E6D6E">
      <w:pPr>
        <w:pStyle w:val="FootnoteText"/>
      </w:pPr>
      <w:r w:rsidRPr="000E7D50">
        <w:rPr>
          <w:rStyle w:val="FootnoteReference"/>
          <w:vertAlign w:val="baseline"/>
        </w:rPr>
        <w:footnoteRef/>
      </w:r>
      <w:r w:rsidRPr="000E7D50">
        <w:t xml:space="preserve"> </w:t>
      </w:r>
      <w:r w:rsidRPr="000E7D50">
        <w:rPr>
          <w:rStyle w:val="normaltextrun"/>
        </w:rPr>
        <w:t>Anderson, O.R.J., Thompson, D. &amp; Parsons, M. (2022). Seabird bycatch mitigation: evidence base for possible UK application and research. .</w:t>
      </w:r>
      <w:r w:rsidRPr="000E7D50">
        <w:rPr>
          <w:rStyle w:val="Hyperlink"/>
        </w:rPr>
        <w:t xml:space="preserve"> </w:t>
      </w:r>
      <w:hyperlink r:id="rId29" w:tgtFrame="_blank" w:history="1">
        <w:r>
          <w:rPr>
            <w:rStyle w:val="Hyperlink"/>
          </w:rPr>
          <w:t>JNCC Report no. 717</w:t>
        </w:r>
      </w:hyperlink>
      <w:r w:rsidRPr="000E7D50">
        <w:rPr>
          <w:rStyle w:val="normaltextrun"/>
        </w:rPr>
        <w:t> </w:t>
      </w:r>
      <w:r w:rsidRPr="000E7D50">
        <w:rPr>
          <w:rStyle w:val="eop"/>
        </w:rPr>
        <w:t> </w:t>
      </w:r>
      <w:r w:rsidRPr="000E7D50">
        <w:rPr>
          <w:rStyle w:val="normaltextrun"/>
        </w:rPr>
        <w:t>, JNCC, Peterborough. ISSN 0963-8091</w:t>
      </w:r>
    </w:p>
  </w:footnote>
  <w:footnote w:id="35">
    <w:p w14:paraId="2FA9B56C" w14:textId="77777777" w:rsidR="002E6D6E" w:rsidRPr="000E7D50" w:rsidRDefault="002E6D6E" w:rsidP="002E6D6E">
      <w:pPr>
        <w:pStyle w:val="FootnoteText"/>
      </w:pPr>
      <w:r w:rsidRPr="000E7D50">
        <w:rPr>
          <w:rStyle w:val="FootnoteReference"/>
          <w:vertAlign w:val="baseline"/>
        </w:rPr>
        <w:footnoteRef/>
      </w:r>
      <w:r w:rsidRPr="000E7D50">
        <w:t xml:space="preserve"> Northridge. S., Kinston. A. and Coram. A. (2020). Preliminary estimates of seabird bycatch by UK vessels in UK and adjacent waters.  Scottish Ocean Institute, University of St Andrews.  Final report to JNCC</w:t>
      </w:r>
    </w:p>
  </w:footnote>
  <w:footnote w:id="36">
    <w:p w14:paraId="1CA1B339" w14:textId="77777777" w:rsidR="002E6D6E" w:rsidRDefault="002E6D6E" w:rsidP="002E6D6E">
      <w:pPr>
        <w:pStyle w:val="FootnoteText"/>
      </w:pPr>
      <w:r w:rsidRPr="000E7D50">
        <w:rPr>
          <w:rStyle w:val="FootnoteReference"/>
          <w:vertAlign w:val="baseline"/>
        </w:rPr>
        <w:footnoteRef/>
      </w:r>
      <w:r w:rsidRPr="000E7D50">
        <w:t xml:space="preserve"> Miles, J., Parsons, M. and O’Brien, S. (2020). Preliminary assessment of seabird population response to potential bycatch mitigation in the UK-registered fishing fleet. Report prepared for the Department for Environment Food and Rural Affairs (Project Code ME6024).</w:t>
      </w:r>
    </w:p>
  </w:footnote>
  <w:footnote w:id="37">
    <w:p w14:paraId="02655406" w14:textId="77777777" w:rsidR="002E6D6E" w:rsidRPr="000E7D50" w:rsidRDefault="002E6D6E" w:rsidP="002E6D6E">
      <w:pPr>
        <w:pStyle w:val="FootnoteText"/>
      </w:pPr>
      <w:r w:rsidRPr="000E7D50">
        <w:rPr>
          <w:rStyle w:val="FootnoteReference"/>
          <w:vertAlign w:val="baseline"/>
        </w:rPr>
        <w:footnoteRef/>
      </w:r>
      <w:r w:rsidRPr="000E7D50">
        <w:t xml:space="preserve"> </w:t>
      </w:r>
      <w:r w:rsidRPr="00016F97">
        <w:t>Bell ED, Nash RMD, Garnacho E, De Oliveira J, Hanin M, Gilmour F, O’Brien CM 2023. Assessing the sustainability of negotiated fisheries catch limits by the UK for 2023. Cefas project report for Defra.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0626B" w14:textId="77777777" w:rsidR="002E6D6E" w:rsidRDefault="002E6D6E" w:rsidP="00B600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51705" w14:textId="066F2865" w:rsidR="00E05CB5" w:rsidRDefault="00E05CB5" w:rsidP="00B600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67A5CD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4605B8"/>
    <w:multiLevelType w:val="hybridMultilevel"/>
    <w:tmpl w:val="092C3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A72DC7"/>
    <w:multiLevelType w:val="multilevel"/>
    <w:tmpl w:val="FFB0B8BC"/>
    <w:styleLink w:val="CurrentList1"/>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 w15:restartNumberingAfterBreak="0">
    <w:nsid w:val="0C110F44"/>
    <w:multiLevelType w:val="hybridMultilevel"/>
    <w:tmpl w:val="E3DC11F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C3E5973"/>
    <w:multiLevelType w:val="hybridMultilevel"/>
    <w:tmpl w:val="9BF22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403320"/>
    <w:multiLevelType w:val="hybridMultilevel"/>
    <w:tmpl w:val="E0EEC3C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FE5F2C"/>
    <w:multiLevelType w:val="multilevel"/>
    <w:tmpl w:val="B1467BA0"/>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
      <w:lvlJc w:val="left"/>
      <w:pPr>
        <w:tabs>
          <w:tab w:val="num" w:pos="1800"/>
        </w:tabs>
        <w:ind w:left="1800" w:hanging="360"/>
      </w:pPr>
      <w:rPr>
        <w:rFonts w:ascii="Symbol" w:hAnsi="Symbol" w:hint="default"/>
      </w:rPr>
    </w:lvl>
    <w:lvl w:ilvl="2">
      <w:start w:val="1"/>
      <w:numFmt w:val="upperLetter"/>
      <w:lvlText w:val="%3."/>
      <w:lvlJc w:val="left"/>
      <w:pPr>
        <w:ind w:left="2520" w:hanging="360"/>
      </w:pPr>
      <w:rPr>
        <w:rFonts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 w15:restartNumberingAfterBreak="0">
    <w:nsid w:val="11B6357E"/>
    <w:multiLevelType w:val="hybridMultilevel"/>
    <w:tmpl w:val="C6206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1C76CE"/>
    <w:multiLevelType w:val="hybridMultilevel"/>
    <w:tmpl w:val="296A3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EC2B34"/>
    <w:multiLevelType w:val="hybridMultilevel"/>
    <w:tmpl w:val="1D72E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C77DB0"/>
    <w:multiLevelType w:val="hybridMultilevel"/>
    <w:tmpl w:val="FF7CF346"/>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63DE9AAA">
      <w:start w:val="1"/>
      <w:numFmt w:val="bullet"/>
      <w:pStyle w:val="Heading7"/>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1" w15:restartNumberingAfterBreak="0">
    <w:nsid w:val="1AFA2CE7"/>
    <w:multiLevelType w:val="multilevel"/>
    <w:tmpl w:val="02BAF1F4"/>
    <w:lvl w:ilvl="0">
      <w:start w:val="1"/>
      <w:numFmt w:val="decimal"/>
      <w:pStyle w:val="Numberedheading"/>
      <w:suff w:val="space"/>
      <w:lvlText w:val="%1."/>
      <w:lvlJc w:val="left"/>
      <w:pPr>
        <w:ind w:left="0" w:firstLine="0"/>
      </w:pPr>
      <w:rPr>
        <w:rFonts w:hint="default"/>
      </w:rPr>
    </w:lvl>
    <w:lvl w:ilvl="1">
      <w:start w:val="1"/>
      <w:numFmt w:val="decimal"/>
      <w:pStyle w:val="Numberedsecondheading"/>
      <w:suff w:val="space"/>
      <w:lvlText w:val="%1.%2."/>
      <w:lvlJc w:val="left"/>
      <w:pPr>
        <w:ind w:left="0" w:firstLine="0"/>
      </w:pPr>
      <w:rPr>
        <w:rFonts w:hint="default"/>
      </w:rPr>
    </w:lvl>
    <w:lvl w:ilvl="2">
      <w:start w:val="1"/>
      <w:numFmt w:val="decimal"/>
      <w:pStyle w:val="Numberedthirdheading"/>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2" w15:restartNumberingAfterBreak="0">
    <w:nsid w:val="259B76C3"/>
    <w:multiLevelType w:val="hybridMultilevel"/>
    <w:tmpl w:val="B78CE4CE"/>
    <w:lvl w:ilvl="0" w:tplc="4FFA95DA">
      <w:start w:val="1"/>
      <w:numFmt w:val="decimal"/>
      <w:pStyle w:val="Heading1"/>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977387"/>
    <w:multiLevelType w:val="hybridMultilevel"/>
    <w:tmpl w:val="9A8A3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4F0600"/>
    <w:multiLevelType w:val="hybridMultilevel"/>
    <w:tmpl w:val="D7D6E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ED3333"/>
    <w:multiLevelType w:val="hybridMultilevel"/>
    <w:tmpl w:val="B394E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9D7E52"/>
    <w:multiLevelType w:val="hybridMultilevel"/>
    <w:tmpl w:val="D91A6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E46B3C"/>
    <w:multiLevelType w:val="hybridMultilevel"/>
    <w:tmpl w:val="54329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3A7118"/>
    <w:multiLevelType w:val="hybridMultilevel"/>
    <w:tmpl w:val="11822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6E4725"/>
    <w:multiLevelType w:val="hybridMultilevel"/>
    <w:tmpl w:val="48486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DE0419"/>
    <w:multiLevelType w:val="hybridMultilevel"/>
    <w:tmpl w:val="F1061364"/>
    <w:lvl w:ilvl="0" w:tplc="B1E08A3E">
      <w:start w:val="1"/>
      <w:numFmt w:val="decimal"/>
      <w:pStyle w:val="Numberedbulletgreen"/>
      <w:lvlText w:val="%1."/>
      <w:lvlJc w:val="left"/>
      <w:pPr>
        <w:ind w:left="360" w:hanging="360"/>
      </w:pPr>
      <w:rPr>
        <w:rFonts w:ascii="Arial" w:hAnsi="Arial" w:hint="default"/>
        <w:b w:val="0"/>
        <w:i w:val="0"/>
        <w:color w:val="455A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C10D13"/>
    <w:multiLevelType w:val="hybridMultilevel"/>
    <w:tmpl w:val="8B4EB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6C10B3"/>
    <w:multiLevelType w:val="hybridMultilevel"/>
    <w:tmpl w:val="E3DC11F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4576154B"/>
    <w:multiLevelType w:val="hybridMultilevel"/>
    <w:tmpl w:val="32A40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DE763C"/>
    <w:multiLevelType w:val="hybridMultilevel"/>
    <w:tmpl w:val="FB8813E4"/>
    <w:lvl w:ilvl="0" w:tplc="6776703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0508B1"/>
    <w:multiLevelType w:val="hybridMultilevel"/>
    <w:tmpl w:val="9E1C2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5D58A4"/>
    <w:multiLevelType w:val="hybridMultilevel"/>
    <w:tmpl w:val="E3DC11F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53802930"/>
    <w:multiLevelType w:val="hybridMultilevel"/>
    <w:tmpl w:val="94003C7C"/>
    <w:lvl w:ilvl="0" w:tplc="B23C3200">
      <w:start w:val="1"/>
      <w:numFmt w:val="decimal"/>
      <w:pStyle w:val="Numberedbullet"/>
      <w:lvlText w:val="%1."/>
      <w:lvlJc w:val="left"/>
      <w:pPr>
        <w:ind w:left="360" w:hanging="360"/>
      </w:pPr>
      <w:rPr>
        <w:rFonts w:ascii="Arial" w:hAnsi="Arial"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5EC7590"/>
    <w:multiLevelType w:val="hybridMultilevel"/>
    <w:tmpl w:val="51B862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1508FC"/>
    <w:multiLevelType w:val="multilevel"/>
    <w:tmpl w:val="DAA80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F687529"/>
    <w:multiLevelType w:val="hybridMultilevel"/>
    <w:tmpl w:val="E3DC11F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60CA5FB5"/>
    <w:multiLevelType w:val="hybridMultilevel"/>
    <w:tmpl w:val="A0CAD2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4C6DA5"/>
    <w:multiLevelType w:val="hybridMultilevel"/>
    <w:tmpl w:val="628ADA08"/>
    <w:lvl w:ilvl="0" w:tplc="113A6188">
      <w:start w:val="1"/>
      <w:numFmt w:val="bullet"/>
      <w:pStyle w:val="Roundbullet"/>
      <w:lvlText w:val="•"/>
      <w:lvlJc w:val="left"/>
      <w:pPr>
        <w:ind w:left="36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E57D5C"/>
    <w:multiLevelType w:val="hybridMultilevel"/>
    <w:tmpl w:val="E3DC11F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679B74CB"/>
    <w:multiLevelType w:val="hybridMultilevel"/>
    <w:tmpl w:val="1EE0E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DB7FB6"/>
    <w:multiLevelType w:val="hybridMultilevel"/>
    <w:tmpl w:val="6C66FC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DD276B"/>
    <w:multiLevelType w:val="multilevel"/>
    <w:tmpl w:val="FFB0B8BC"/>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7" w15:restartNumberingAfterBreak="0">
    <w:nsid w:val="693D10E8"/>
    <w:multiLevelType w:val="hybridMultilevel"/>
    <w:tmpl w:val="49FE1C4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A7D070D"/>
    <w:multiLevelType w:val="hybridMultilevel"/>
    <w:tmpl w:val="55866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2A3FB9"/>
    <w:multiLevelType w:val="hybridMultilevel"/>
    <w:tmpl w:val="D004A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F6337A"/>
    <w:multiLevelType w:val="hybridMultilevel"/>
    <w:tmpl w:val="EB1C2F6E"/>
    <w:lvl w:ilvl="0" w:tplc="35D8F984">
      <w:start w:val="1"/>
      <w:numFmt w:val="bullet"/>
      <w:pStyle w:val="Roundbulletgreen"/>
      <w:lvlText w:val="•"/>
      <w:lvlJc w:val="left"/>
      <w:pPr>
        <w:ind w:left="360" w:hanging="360"/>
      </w:pPr>
      <w:rPr>
        <w:rFonts w:ascii="Arial" w:hAnsi="Arial" w:hint="default"/>
        <w:color w:val="455A2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C9541E"/>
    <w:multiLevelType w:val="hybridMultilevel"/>
    <w:tmpl w:val="E3DC11F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754775F3"/>
    <w:multiLevelType w:val="hybridMultilevel"/>
    <w:tmpl w:val="BDCCEC92"/>
    <w:lvl w:ilvl="0" w:tplc="CDDC0A9E">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8966C9"/>
    <w:multiLevelType w:val="hybridMultilevel"/>
    <w:tmpl w:val="2604E1F6"/>
    <w:lvl w:ilvl="0" w:tplc="291A34A2">
      <w:start w:val="1"/>
      <w:numFmt w:val="bullet"/>
      <w:pStyle w:val="Dashedbullet"/>
      <w:lvlText w:val="–"/>
      <w:lvlJc w:val="left"/>
      <w:pPr>
        <w:ind w:left="720" w:hanging="360"/>
      </w:pPr>
      <w:rPr>
        <w:rFonts w:ascii="Arial" w:hAnsi="Arial" w:hint="default"/>
        <w:b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AC6A5B"/>
    <w:multiLevelType w:val="hybridMultilevel"/>
    <w:tmpl w:val="CFA8E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15405C"/>
    <w:multiLevelType w:val="hybridMultilevel"/>
    <w:tmpl w:val="6574A722"/>
    <w:lvl w:ilvl="0" w:tplc="B6FC7AB2">
      <w:start w:val="1"/>
      <w:numFmt w:val="bullet"/>
      <w:pStyle w:val="Dashedbulletgreen"/>
      <w:lvlText w:val="–"/>
      <w:lvlJc w:val="left"/>
      <w:pPr>
        <w:ind w:left="360" w:hanging="360"/>
      </w:pPr>
      <w:rPr>
        <w:rFonts w:ascii="Arial" w:hAnsi="Arial" w:hint="default"/>
        <w:b w:val="0"/>
        <w:i w:val="0"/>
        <w:color w:val="455A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8290780"/>
    <w:multiLevelType w:val="hybridMultilevel"/>
    <w:tmpl w:val="E3DC11F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78C7388A"/>
    <w:multiLevelType w:val="hybridMultilevel"/>
    <w:tmpl w:val="4EE62E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2D62C0"/>
    <w:multiLevelType w:val="hybridMultilevel"/>
    <w:tmpl w:val="6FB4C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E4D21DD"/>
    <w:multiLevelType w:val="hybridMultilevel"/>
    <w:tmpl w:val="C846B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2318911">
    <w:abstractNumId w:val="0"/>
  </w:num>
  <w:num w:numId="2" w16cid:durableId="946228923">
    <w:abstractNumId w:val="36"/>
  </w:num>
  <w:num w:numId="3" w16cid:durableId="1771267948">
    <w:abstractNumId w:val="10"/>
  </w:num>
  <w:num w:numId="4" w16cid:durableId="169028183">
    <w:abstractNumId w:val="31"/>
  </w:num>
  <w:num w:numId="5" w16cid:durableId="700015225">
    <w:abstractNumId w:val="47"/>
  </w:num>
  <w:num w:numId="6" w16cid:durableId="168250659">
    <w:abstractNumId w:val="6"/>
  </w:num>
  <w:num w:numId="7" w16cid:durableId="401299924">
    <w:abstractNumId w:val="12"/>
  </w:num>
  <w:num w:numId="8" w16cid:durableId="54402298">
    <w:abstractNumId w:val="14"/>
  </w:num>
  <w:num w:numId="9" w16cid:durableId="1175537917">
    <w:abstractNumId w:val="29"/>
  </w:num>
  <w:num w:numId="10" w16cid:durableId="998340245">
    <w:abstractNumId w:val="35"/>
  </w:num>
  <w:num w:numId="11" w16cid:durableId="447243397">
    <w:abstractNumId w:val="43"/>
  </w:num>
  <w:num w:numId="12" w16cid:durableId="410931768">
    <w:abstractNumId w:val="45"/>
  </w:num>
  <w:num w:numId="13" w16cid:durableId="1497527453">
    <w:abstractNumId w:val="27"/>
  </w:num>
  <w:num w:numId="14" w16cid:durableId="1143160189">
    <w:abstractNumId w:val="20"/>
  </w:num>
  <w:num w:numId="15" w16cid:durableId="1504587497">
    <w:abstractNumId w:val="11"/>
  </w:num>
  <w:num w:numId="16" w16cid:durableId="1256088710">
    <w:abstractNumId w:val="32"/>
  </w:num>
  <w:num w:numId="17" w16cid:durableId="1499733109">
    <w:abstractNumId w:val="40"/>
  </w:num>
  <w:num w:numId="18" w16cid:durableId="727726750">
    <w:abstractNumId w:val="37"/>
  </w:num>
  <w:num w:numId="19" w16cid:durableId="1115443317">
    <w:abstractNumId w:val="2"/>
  </w:num>
  <w:num w:numId="20" w16cid:durableId="1969431257">
    <w:abstractNumId w:val="1"/>
  </w:num>
  <w:num w:numId="21" w16cid:durableId="666635587">
    <w:abstractNumId w:val="48"/>
  </w:num>
  <w:num w:numId="22" w16cid:durableId="514465609">
    <w:abstractNumId w:val="5"/>
  </w:num>
  <w:num w:numId="23" w16cid:durableId="622923699">
    <w:abstractNumId w:val="38"/>
  </w:num>
  <w:num w:numId="24" w16cid:durableId="939651">
    <w:abstractNumId w:val="15"/>
  </w:num>
  <w:num w:numId="25" w16cid:durableId="872695164">
    <w:abstractNumId w:val="44"/>
  </w:num>
  <w:num w:numId="26" w16cid:durableId="711731526">
    <w:abstractNumId w:val="8"/>
  </w:num>
  <w:num w:numId="27" w16cid:durableId="1028606891">
    <w:abstractNumId w:val="18"/>
  </w:num>
  <w:num w:numId="28" w16cid:durableId="335114275">
    <w:abstractNumId w:val="25"/>
  </w:num>
  <w:num w:numId="29" w16cid:durableId="603002370">
    <w:abstractNumId w:val="7"/>
  </w:num>
  <w:num w:numId="30" w16cid:durableId="75327513">
    <w:abstractNumId w:val="23"/>
  </w:num>
  <w:num w:numId="31" w16cid:durableId="247347758">
    <w:abstractNumId w:val="17"/>
  </w:num>
  <w:num w:numId="32" w16cid:durableId="1788506806">
    <w:abstractNumId w:val="28"/>
  </w:num>
  <w:num w:numId="33" w16cid:durableId="92946803">
    <w:abstractNumId w:val="13"/>
  </w:num>
  <w:num w:numId="34" w16cid:durableId="1260017834">
    <w:abstractNumId w:val="16"/>
  </w:num>
  <w:num w:numId="35" w16cid:durableId="33190775">
    <w:abstractNumId w:val="24"/>
  </w:num>
  <w:num w:numId="36" w16cid:durableId="309212805">
    <w:abstractNumId w:val="9"/>
  </w:num>
  <w:num w:numId="37" w16cid:durableId="1164278995">
    <w:abstractNumId w:val="4"/>
  </w:num>
  <w:num w:numId="38" w16cid:durableId="1723139014">
    <w:abstractNumId w:val="39"/>
  </w:num>
  <w:num w:numId="39" w16cid:durableId="722560064">
    <w:abstractNumId w:val="21"/>
  </w:num>
  <w:num w:numId="40" w16cid:durableId="2093771131">
    <w:abstractNumId w:val="34"/>
  </w:num>
  <w:num w:numId="41" w16cid:durableId="444468836">
    <w:abstractNumId w:val="19"/>
  </w:num>
  <w:num w:numId="42" w16cid:durableId="963537259">
    <w:abstractNumId w:val="41"/>
  </w:num>
  <w:num w:numId="43" w16cid:durableId="177933573">
    <w:abstractNumId w:val="33"/>
  </w:num>
  <w:num w:numId="44" w16cid:durableId="1187910243">
    <w:abstractNumId w:val="3"/>
  </w:num>
  <w:num w:numId="45" w16cid:durableId="1317615184">
    <w:abstractNumId w:val="42"/>
  </w:num>
  <w:num w:numId="46" w16cid:durableId="1602372530">
    <w:abstractNumId w:val="26"/>
  </w:num>
  <w:num w:numId="47" w16cid:durableId="1995068393">
    <w:abstractNumId w:val="46"/>
  </w:num>
  <w:num w:numId="48" w16cid:durableId="160051636">
    <w:abstractNumId w:val="30"/>
  </w:num>
  <w:num w:numId="49" w16cid:durableId="1229921294">
    <w:abstractNumId w:val="22"/>
  </w:num>
  <w:num w:numId="50" w16cid:durableId="1639915444">
    <w:abstractNumId w:val="4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3CE"/>
    <w:rsid w:val="000005CA"/>
    <w:rsid w:val="0000087C"/>
    <w:rsid w:val="00000CDD"/>
    <w:rsid w:val="00001171"/>
    <w:rsid w:val="0000182A"/>
    <w:rsid w:val="00001C8B"/>
    <w:rsid w:val="0000225E"/>
    <w:rsid w:val="0000226D"/>
    <w:rsid w:val="00002351"/>
    <w:rsid w:val="0000256F"/>
    <w:rsid w:val="000025D9"/>
    <w:rsid w:val="000026DD"/>
    <w:rsid w:val="00002780"/>
    <w:rsid w:val="00002855"/>
    <w:rsid w:val="000030A5"/>
    <w:rsid w:val="00003182"/>
    <w:rsid w:val="0000343A"/>
    <w:rsid w:val="000034B8"/>
    <w:rsid w:val="00003742"/>
    <w:rsid w:val="000037B1"/>
    <w:rsid w:val="000039DE"/>
    <w:rsid w:val="00004081"/>
    <w:rsid w:val="00004ABD"/>
    <w:rsid w:val="00004D84"/>
    <w:rsid w:val="000054EC"/>
    <w:rsid w:val="00005504"/>
    <w:rsid w:val="00005C8E"/>
    <w:rsid w:val="00005F98"/>
    <w:rsid w:val="00005FCC"/>
    <w:rsid w:val="00006220"/>
    <w:rsid w:val="000065CD"/>
    <w:rsid w:val="00007479"/>
    <w:rsid w:val="000079C1"/>
    <w:rsid w:val="00007B8C"/>
    <w:rsid w:val="00007BBB"/>
    <w:rsid w:val="00007DD3"/>
    <w:rsid w:val="000100AA"/>
    <w:rsid w:val="000100F0"/>
    <w:rsid w:val="000100F8"/>
    <w:rsid w:val="00010291"/>
    <w:rsid w:val="000106BB"/>
    <w:rsid w:val="0001091E"/>
    <w:rsid w:val="00010D6B"/>
    <w:rsid w:val="0001121D"/>
    <w:rsid w:val="00011273"/>
    <w:rsid w:val="00011503"/>
    <w:rsid w:val="00011AD6"/>
    <w:rsid w:val="00011C17"/>
    <w:rsid w:val="00012083"/>
    <w:rsid w:val="000121AB"/>
    <w:rsid w:val="00012520"/>
    <w:rsid w:val="00012867"/>
    <w:rsid w:val="00012D8E"/>
    <w:rsid w:val="00012E60"/>
    <w:rsid w:val="00012F16"/>
    <w:rsid w:val="00013D8C"/>
    <w:rsid w:val="00013DBF"/>
    <w:rsid w:val="0001425F"/>
    <w:rsid w:val="00014319"/>
    <w:rsid w:val="00014442"/>
    <w:rsid w:val="00014530"/>
    <w:rsid w:val="0001492A"/>
    <w:rsid w:val="00014BEC"/>
    <w:rsid w:val="00014C63"/>
    <w:rsid w:val="00014E10"/>
    <w:rsid w:val="00014ECE"/>
    <w:rsid w:val="00015052"/>
    <w:rsid w:val="00015160"/>
    <w:rsid w:val="0001528F"/>
    <w:rsid w:val="000158C4"/>
    <w:rsid w:val="00015BB8"/>
    <w:rsid w:val="00015D03"/>
    <w:rsid w:val="00015FBA"/>
    <w:rsid w:val="00015FF3"/>
    <w:rsid w:val="000162CF"/>
    <w:rsid w:val="000166E4"/>
    <w:rsid w:val="00016A2C"/>
    <w:rsid w:val="00016B06"/>
    <w:rsid w:val="00016E6B"/>
    <w:rsid w:val="00016F97"/>
    <w:rsid w:val="00017351"/>
    <w:rsid w:val="000174E1"/>
    <w:rsid w:val="000178A5"/>
    <w:rsid w:val="000179AC"/>
    <w:rsid w:val="00017AAD"/>
    <w:rsid w:val="0002058E"/>
    <w:rsid w:val="00020C56"/>
    <w:rsid w:val="00020DD5"/>
    <w:rsid w:val="00020F06"/>
    <w:rsid w:val="00021523"/>
    <w:rsid w:val="000215BF"/>
    <w:rsid w:val="000222D8"/>
    <w:rsid w:val="00022BEB"/>
    <w:rsid w:val="00022FC0"/>
    <w:rsid w:val="000234D9"/>
    <w:rsid w:val="000239AE"/>
    <w:rsid w:val="00023C4E"/>
    <w:rsid w:val="00023D99"/>
    <w:rsid w:val="00023E3E"/>
    <w:rsid w:val="00023F5E"/>
    <w:rsid w:val="00024007"/>
    <w:rsid w:val="00024927"/>
    <w:rsid w:val="0002587D"/>
    <w:rsid w:val="0002638A"/>
    <w:rsid w:val="000263D5"/>
    <w:rsid w:val="0002660F"/>
    <w:rsid w:val="00026817"/>
    <w:rsid w:val="00026DEC"/>
    <w:rsid w:val="00027280"/>
    <w:rsid w:val="000273A4"/>
    <w:rsid w:val="00027B02"/>
    <w:rsid w:val="00030132"/>
    <w:rsid w:val="00030175"/>
    <w:rsid w:val="000301AB"/>
    <w:rsid w:val="0003074D"/>
    <w:rsid w:val="00030D92"/>
    <w:rsid w:val="000312F1"/>
    <w:rsid w:val="00031637"/>
    <w:rsid w:val="000319BA"/>
    <w:rsid w:val="00031ADE"/>
    <w:rsid w:val="0003221D"/>
    <w:rsid w:val="00032449"/>
    <w:rsid w:val="0003259D"/>
    <w:rsid w:val="00032CA0"/>
    <w:rsid w:val="0003323E"/>
    <w:rsid w:val="00033407"/>
    <w:rsid w:val="00033792"/>
    <w:rsid w:val="00033A25"/>
    <w:rsid w:val="0003424E"/>
    <w:rsid w:val="00034A9C"/>
    <w:rsid w:val="00035447"/>
    <w:rsid w:val="000355A6"/>
    <w:rsid w:val="00035673"/>
    <w:rsid w:val="0003580A"/>
    <w:rsid w:val="00035BA0"/>
    <w:rsid w:val="00035DBE"/>
    <w:rsid w:val="00035FAD"/>
    <w:rsid w:val="00035FF0"/>
    <w:rsid w:val="00036190"/>
    <w:rsid w:val="000361EF"/>
    <w:rsid w:val="00036296"/>
    <w:rsid w:val="00036A28"/>
    <w:rsid w:val="00036B91"/>
    <w:rsid w:val="00036C83"/>
    <w:rsid w:val="000379AE"/>
    <w:rsid w:val="00037AAF"/>
    <w:rsid w:val="00037AB0"/>
    <w:rsid w:val="00040449"/>
    <w:rsid w:val="0004086A"/>
    <w:rsid w:val="00040ACA"/>
    <w:rsid w:val="00041281"/>
    <w:rsid w:val="00041393"/>
    <w:rsid w:val="00041DAF"/>
    <w:rsid w:val="00042223"/>
    <w:rsid w:val="000422C1"/>
    <w:rsid w:val="000430B6"/>
    <w:rsid w:val="000431C4"/>
    <w:rsid w:val="00043697"/>
    <w:rsid w:val="0004396B"/>
    <w:rsid w:val="00043B45"/>
    <w:rsid w:val="00043E19"/>
    <w:rsid w:val="000443AE"/>
    <w:rsid w:val="000448F2"/>
    <w:rsid w:val="00044B68"/>
    <w:rsid w:val="00044C68"/>
    <w:rsid w:val="00044D3A"/>
    <w:rsid w:val="00045212"/>
    <w:rsid w:val="000459F0"/>
    <w:rsid w:val="00045B30"/>
    <w:rsid w:val="00046334"/>
    <w:rsid w:val="00046456"/>
    <w:rsid w:val="000466C3"/>
    <w:rsid w:val="000468B0"/>
    <w:rsid w:val="00046E44"/>
    <w:rsid w:val="00047108"/>
    <w:rsid w:val="000471C6"/>
    <w:rsid w:val="00047DFA"/>
    <w:rsid w:val="00047E09"/>
    <w:rsid w:val="00050085"/>
    <w:rsid w:val="00050422"/>
    <w:rsid w:val="00050921"/>
    <w:rsid w:val="00050C11"/>
    <w:rsid w:val="0005113A"/>
    <w:rsid w:val="000515EA"/>
    <w:rsid w:val="0005181B"/>
    <w:rsid w:val="00051B30"/>
    <w:rsid w:val="00052170"/>
    <w:rsid w:val="00052606"/>
    <w:rsid w:val="00052647"/>
    <w:rsid w:val="00052AF4"/>
    <w:rsid w:val="0005317F"/>
    <w:rsid w:val="00053203"/>
    <w:rsid w:val="00053D13"/>
    <w:rsid w:val="00054A7A"/>
    <w:rsid w:val="000552C2"/>
    <w:rsid w:val="00055657"/>
    <w:rsid w:val="00055C5D"/>
    <w:rsid w:val="00056225"/>
    <w:rsid w:val="00056262"/>
    <w:rsid w:val="000566B5"/>
    <w:rsid w:val="00056C9B"/>
    <w:rsid w:val="00056D35"/>
    <w:rsid w:val="00056FF4"/>
    <w:rsid w:val="00057CDD"/>
    <w:rsid w:val="00057D2F"/>
    <w:rsid w:val="00060264"/>
    <w:rsid w:val="000604AF"/>
    <w:rsid w:val="000608FC"/>
    <w:rsid w:val="00060AEE"/>
    <w:rsid w:val="00060BFE"/>
    <w:rsid w:val="00060EC0"/>
    <w:rsid w:val="0006123A"/>
    <w:rsid w:val="00061A72"/>
    <w:rsid w:val="00061CB1"/>
    <w:rsid w:val="00061E73"/>
    <w:rsid w:val="00061F2A"/>
    <w:rsid w:val="0006240E"/>
    <w:rsid w:val="0006244F"/>
    <w:rsid w:val="000624F4"/>
    <w:rsid w:val="000626A7"/>
    <w:rsid w:val="00062B9B"/>
    <w:rsid w:val="00062C4B"/>
    <w:rsid w:val="00062DE8"/>
    <w:rsid w:val="00062F8A"/>
    <w:rsid w:val="000630A9"/>
    <w:rsid w:val="000632BE"/>
    <w:rsid w:val="00063B71"/>
    <w:rsid w:val="00063D17"/>
    <w:rsid w:val="00064726"/>
    <w:rsid w:val="00064814"/>
    <w:rsid w:val="00064EC4"/>
    <w:rsid w:val="000650A7"/>
    <w:rsid w:val="000650BD"/>
    <w:rsid w:val="00065B83"/>
    <w:rsid w:val="00065F1D"/>
    <w:rsid w:val="000661DC"/>
    <w:rsid w:val="00066951"/>
    <w:rsid w:val="00066FA4"/>
    <w:rsid w:val="00067490"/>
    <w:rsid w:val="00067786"/>
    <w:rsid w:val="00067BFE"/>
    <w:rsid w:val="00067F9B"/>
    <w:rsid w:val="000702FE"/>
    <w:rsid w:val="000707CA"/>
    <w:rsid w:val="00070804"/>
    <w:rsid w:val="00070C7A"/>
    <w:rsid w:val="0007126B"/>
    <w:rsid w:val="00071304"/>
    <w:rsid w:val="0007168F"/>
    <w:rsid w:val="00071777"/>
    <w:rsid w:val="000719E3"/>
    <w:rsid w:val="00071B96"/>
    <w:rsid w:val="000720DE"/>
    <w:rsid w:val="00072532"/>
    <w:rsid w:val="00072B89"/>
    <w:rsid w:val="000739B8"/>
    <w:rsid w:val="000739EB"/>
    <w:rsid w:val="00073ECC"/>
    <w:rsid w:val="000740E4"/>
    <w:rsid w:val="000742D2"/>
    <w:rsid w:val="000747B7"/>
    <w:rsid w:val="000748D4"/>
    <w:rsid w:val="00074D0C"/>
    <w:rsid w:val="0007561E"/>
    <w:rsid w:val="00075733"/>
    <w:rsid w:val="00075EE3"/>
    <w:rsid w:val="00076896"/>
    <w:rsid w:val="000768F1"/>
    <w:rsid w:val="00076AD4"/>
    <w:rsid w:val="00076EB6"/>
    <w:rsid w:val="00077041"/>
    <w:rsid w:val="000772AC"/>
    <w:rsid w:val="000772EC"/>
    <w:rsid w:val="00077367"/>
    <w:rsid w:val="0007766D"/>
    <w:rsid w:val="00077A79"/>
    <w:rsid w:val="00077AF0"/>
    <w:rsid w:val="0008032C"/>
    <w:rsid w:val="000804DF"/>
    <w:rsid w:val="00080815"/>
    <w:rsid w:val="00080960"/>
    <w:rsid w:val="00080D69"/>
    <w:rsid w:val="000816DB"/>
    <w:rsid w:val="00081A67"/>
    <w:rsid w:val="0008301C"/>
    <w:rsid w:val="00083296"/>
    <w:rsid w:val="000837DF"/>
    <w:rsid w:val="000838E1"/>
    <w:rsid w:val="00083D16"/>
    <w:rsid w:val="00083FFB"/>
    <w:rsid w:val="0008400E"/>
    <w:rsid w:val="0008432D"/>
    <w:rsid w:val="00084401"/>
    <w:rsid w:val="0008464C"/>
    <w:rsid w:val="00084939"/>
    <w:rsid w:val="00084A48"/>
    <w:rsid w:val="00084EFC"/>
    <w:rsid w:val="00085539"/>
    <w:rsid w:val="00085B0F"/>
    <w:rsid w:val="00085BA2"/>
    <w:rsid w:val="000868C3"/>
    <w:rsid w:val="000869AB"/>
    <w:rsid w:val="00086C3D"/>
    <w:rsid w:val="0008713E"/>
    <w:rsid w:val="000872D2"/>
    <w:rsid w:val="00087568"/>
    <w:rsid w:val="000875FD"/>
    <w:rsid w:val="00087A30"/>
    <w:rsid w:val="00087F5E"/>
    <w:rsid w:val="0009005C"/>
    <w:rsid w:val="000901E1"/>
    <w:rsid w:val="000907F5"/>
    <w:rsid w:val="000909C6"/>
    <w:rsid w:val="00090CB4"/>
    <w:rsid w:val="00090D4B"/>
    <w:rsid w:val="0009111F"/>
    <w:rsid w:val="00091551"/>
    <w:rsid w:val="0009199C"/>
    <w:rsid w:val="00091DB8"/>
    <w:rsid w:val="00092458"/>
    <w:rsid w:val="0009276A"/>
    <w:rsid w:val="00092A5D"/>
    <w:rsid w:val="00092E05"/>
    <w:rsid w:val="00093412"/>
    <w:rsid w:val="000935FF"/>
    <w:rsid w:val="0009377F"/>
    <w:rsid w:val="000941E6"/>
    <w:rsid w:val="00094227"/>
    <w:rsid w:val="000943AB"/>
    <w:rsid w:val="000946D1"/>
    <w:rsid w:val="00094F84"/>
    <w:rsid w:val="000950B7"/>
    <w:rsid w:val="00095AA7"/>
    <w:rsid w:val="00095EA4"/>
    <w:rsid w:val="0009612D"/>
    <w:rsid w:val="0009633E"/>
    <w:rsid w:val="00096469"/>
    <w:rsid w:val="000969B5"/>
    <w:rsid w:val="00096F29"/>
    <w:rsid w:val="000974B7"/>
    <w:rsid w:val="000977FA"/>
    <w:rsid w:val="000978AE"/>
    <w:rsid w:val="00097CDD"/>
    <w:rsid w:val="00097D0E"/>
    <w:rsid w:val="00097F07"/>
    <w:rsid w:val="000A0403"/>
    <w:rsid w:val="000A08DE"/>
    <w:rsid w:val="000A123B"/>
    <w:rsid w:val="000A17ED"/>
    <w:rsid w:val="000A1989"/>
    <w:rsid w:val="000A1B2C"/>
    <w:rsid w:val="000A1F81"/>
    <w:rsid w:val="000A1FF7"/>
    <w:rsid w:val="000A21C1"/>
    <w:rsid w:val="000A25D8"/>
    <w:rsid w:val="000A2829"/>
    <w:rsid w:val="000A2A5A"/>
    <w:rsid w:val="000A3702"/>
    <w:rsid w:val="000A38D4"/>
    <w:rsid w:val="000A3E7E"/>
    <w:rsid w:val="000A3EF2"/>
    <w:rsid w:val="000A411E"/>
    <w:rsid w:val="000A53A4"/>
    <w:rsid w:val="000A5B44"/>
    <w:rsid w:val="000A609B"/>
    <w:rsid w:val="000A713A"/>
    <w:rsid w:val="000A73F6"/>
    <w:rsid w:val="000A7406"/>
    <w:rsid w:val="000A78B8"/>
    <w:rsid w:val="000A7C24"/>
    <w:rsid w:val="000B01AD"/>
    <w:rsid w:val="000B0736"/>
    <w:rsid w:val="000B0C60"/>
    <w:rsid w:val="000B0D64"/>
    <w:rsid w:val="000B1967"/>
    <w:rsid w:val="000B1E38"/>
    <w:rsid w:val="000B25C5"/>
    <w:rsid w:val="000B2B74"/>
    <w:rsid w:val="000B2B9B"/>
    <w:rsid w:val="000B30EE"/>
    <w:rsid w:val="000B3BD7"/>
    <w:rsid w:val="000B40AD"/>
    <w:rsid w:val="000B434F"/>
    <w:rsid w:val="000B467C"/>
    <w:rsid w:val="000B4C1A"/>
    <w:rsid w:val="000B4C9F"/>
    <w:rsid w:val="000B52CD"/>
    <w:rsid w:val="000B568F"/>
    <w:rsid w:val="000B592B"/>
    <w:rsid w:val="000B5C6E"/>
    <w:rsid w:val="000B5CCE"/>
    <w:rsid w:val="000B5EB0"/>
    <w:rsid w:val="000B6252"/>
    <w:rsid w:val="000B676E"/>
    <w:rsid w:val="000B6994"/>
    <w:rsid w:val="000B720F"/>
    <w:rsid w:val="000B7706"/>
    <w:rsid w:val="000B7B7F"/>
    <w:rsid w:val="000B7F83"/>
    <w:rsid w:val="000C020B"/>
    <w:rsid w:val="000C0225"/>
    <w:rsid w:val="000C0381"/>
    <w:rsid w:val="000C0665"/>
    <w:rsid w:val="000C06A2"/>
    <w:rsid w:val="000C0A65"/>
    <w:rsid w:val="000C0F75"/>
    <w:rsid w:val="000C1189"/>
    <w:rsid w:val="000C21C1"/>
    <w:rsid w:val="000C2242"/>
    <w:rsid w:val="000C233C"/>
    <w:rsid w:val="000C30B5"/>
    <w:rsid w:val="000C314C"/>
    <w:rsid w:val="000C374E"/>
    <w:rsid w:val="000C3AEF"/>
    <w:rsid w:val="000C3BB7"/>
    <w:rsid w:val="000C4858"/>
    <w:rsid w:val="000C49E6"/>
    <w:rsid w:val="000C56FC"/>
    <w:rsid w:val="000C5C60"/>
    <w:rsid w:val="000C6226"/>
    <w:rsid w:val="000C624C"/>
    <w:rsid w:val="000C6847"/>
    <w:rsid w:val="000C6972"/>
    <w:rsid w:val="000C6B80"/>
    <w:rsid w:val="000C6DA6"/>
    <w:rsid w:val="000C71AE"/>
    <w:rsid w:val="000C7D93"/>
    <w:rsid w:val="000D0680"/>
    <w:rsid w:val="000D0829"/>
    <w:rsid w:val="000D0AB6"/>
    <w:rsid w:val="000D0B67"/>
    <w:rsid w:val="000D1103"/>
    <w:rsid w:val="000D11B7"/>
    <w:rsid w:val="000D136A"/>
    <w:rsid w:val="000D170F"/>
    <w:rsid w:val="000D1A30"/>
    <w:rsid w:val="000D2383"/>
    <w:rsid w:val="000D27E6"/>
    <w:rsid w:val="000D28FD"/>
    <w:rsid w:val="000D353D"/>
    <w:rsid w:val="000D3A81"/>
    <w:rsid w:val="000D3CCF"/>
    <w:rsid w:val="000D405C"/>
    <w:rsid w:val="000D40CA"/>
    <w:rsid w:val="000D44E3"/>
    <w:rsid w:val="000D4526"/>
    <w:rsid w:val="000D4629"/>
    <w:rsid w:val="000D4D05"/>
    <w:rsid w:val="000D5157"/>
    <w:rsid w:val="000D53BC"/>
    <w:rsid w:val="000D61B7"/>
    <w:rsid w:val="000D6AF1"/>
    <w:rsid w:val="000D6B44"/>
    <w:rsid w:val="000D7084"/>
    <w:rsid w:val="000D79C1"/>
    <w:rsid w:val="000D7C35"/>
    <w:rsid w:val="000E0616"/>
    <w:rsid w:val="000E0B4E"/>
    <w:rsid w:val="000E0C5B"/>
    <w:rsid w:val="000E1319"/>
    <w:rsid w:val="000E1389"/>
    <w:rsid w:val="000E1A0E"/>
    <w:rsid w:val="000E1BAC"/>
    <w:rsid w:val="000E1D7E"/>
    <w:rsid w:val="000E1E99"/>
    <w:rsid w:val="000E2649"/>
    <w:rsid w:val="000E2B40"/>
    <w:rsid w:val="000E2CE6"/>
    <w:rsid w:val="000E38AC"/>
    <w:rsid w:val="000E3A28"/>
    <w:rsid w:val="000E3F08"/>
    <w:rsid w:val="000E3F2F"/>
    <w:rsid w:val="000E3F90"/>
    <w:rsid w:val="000E40E1"/>
    <w:rsid w:val="000E43A9"/>
    <w:rsid w:val="000E4546"/>
    <w:rsid w:val="000E4872"/>
    <w:rsid w:val="000E4EA2"/>
    <w:rsid w:val="000E52D3"/>
    <w:rsid w:val="000E52DD"/>
    <w:rsid w:val="000E54E2"/>
    <w:rsid w:val="000E5AAB"/>
    <w:rsid w:val="000E5EFE"/>
    <w:rsid w:val="000E75C5"/>
    <w:rsid w:val="000E7A0B"/>
    <w:rsid w:val="000E7D4C"/>
    <w:rsid w:val="000E7E31"/>
    <w:rsid w:val="000E7E8E"/>
    <w:rsid w:val="000E7F5E"/>
    <w:rsid w:val="000F0002"/>
    <w:rsid w:val="000F013B"/>
    <w:rsid w:val="000F01EF"/>
    <w:rsid w:val="000F0553"/>
    <w:rsid w:val="000F17FE"/>
    <w:rsid w:val="000F224B"/>
    <w:rsid w:val="000F2488"/>
    <w:rsid w:val="000F2C81"/>
    <w:rsid w:val="000F2D03"/>
    <w:rsid w:val="000F401A"/>
    <w:rsid w:val="000F4711"/>
    <w:rsid w:val="000F4796"/>
    <w:rsid w:val="000F4BA2"/>
    <w:rsid w:val="000F4CA0"/>
    <w:rsid w:val="000F57A5"/>
    <w:rsid w:val="000F65A5"/>
    <w:rsid w:val="000F7123"/>
    <w:rsid w:val="000F76B4"/>
    <w:rsid w:val="000F77E9"/>
    <w:rsid w:val="000F7803"/>
    <w:rsid w:val="000F792A"/>
    <w:rsid w:val="000F79FA"/>
    <w:rsid w:val="00100045"/>
    <w:rsid w:val="00100182"/>
    <w:rsid w:val="00100492"/>
    <w:rsid w:val="00100BE1"/>
    <w:rsid w:val="00101223"/>
    <w:rsid w:val="00101C15"/>
    <w:rsid w:val="00101E63"/>
    <w:rsid w:val="00101EA1"/>
    <w:rsid w:val="00102248"/>
    <w:rsid w:val="00102436"/>
    <w:rsid w:val="0010256D"/>
    <w:rsid w:val="0010390D"/>
    <w:rsid w:val="00103AE2"/>
    <w:rsid w:val="00103BAF"/>
    <w:rsid w:val="00103BF3"/>
    <w:rsid w:val="00103CC3"/>
    <w:rsid w:val="00103FC2"/>
    <w:rsid w:val="001046C5"/>
    <w:rsid w:val="00104766"/>
    <w:rsid w:val="00104A9F"/>
    <w:rsid w:val="00104D19"/>
    <w:rsid w:val="00105712"/>
    <w:rsid w:val="001059D4"/>
    <w:rsid w:val="00105D6D"/>
    <w:rsid w:val="0010609F"/>
    <w:rsid w:val="0010614D"/>
    <w:rsid w:val="00106189"/>
    <w:rsid w:val="00106435"/>
    <w:rsid w:val="0010648C"/>
    <w:rsid w:val="0010689F"/>
    <w:rsid w:val="00107853"/>
    <w:rsid w:val="001079FF"/>
    <w:rsid w:val="00107F10"/>
    <w:rsid w:val="001103BA"/>
    <w:rsid w:val="001103DF"/>
    <w:rsid w:val="001105C6"/>
    <w:rsid w:val="001107EA"/>
    <w:rsid w:val="00110B4B"/>
    <w:rsid w:val="00110E24"/>
    <w:rsid w:val="00110E9B"/>
    <w:rsid w:val="00110FC7"/>
    <w:rsid w:val="00111041"/>
    <w:rsid w:val="00111938"/>
    <w:rsid w:val="001120C5"/>
    <w:rsid w:val="0011265D"/>
    <w:rsid w:val="001129F5"/>
    <w:rsid w:val="00112B2E"/>
    <w:rsid w:val="00112E6D"/>
    <w:rsid w:val="00113564"/>
    <w:rsid w:val="0011373A"/>
    <w:rsid w:val="001139B8"/>
    <w:rsid w:val="001145E2"/>
    <w:rsid w:val="001146B1"/>
    <w:rsid w:val="001146C3"/>
    <w:rsid w:val="00114931"/>
    <w:rsid w:val="00115032"/>
    <w:rsid w:val="00115319"/>
    <w:rsid w:val="00115CA3"/>
    <w:rsid w:val="00115EEE"/>
    <w:rsid w:val="00116196"/>
    <w:rsid w:val="00116319"/>
    <w:rsid w:val="001167C4"/>
    <w:rsid w:val="00116E61"/>
    <w:rsid w:val="001177C7"/>
    <w:rsid w:val="001179A1"/>
    <w:rsid w:val="00117A0F"/>
    <w:rsid w:val="00117C87"/>
    <w:rsid w:val="00120510"/>
    <w:rsid w:val="00120A17"/>
    <w:rsid w:val="00120CE4"/>
    <w:rsid w:val="0012144A"/>
    <w:rsid w:val="0012151E"/>
    <w:rsid w:val="00121554"/>
    <w:rsid w:val="001217A4"/>
    <w:rsid w:val="00121A52"/>
    <w:rsid w:val="00121BD9"/>
    <w:rsid w:val="00121CA9"/>
    <w:rsid w:val="00121CB1"/>
    <w:rsid w:val="00122032"/>
    <w:rsid w:val="001222B4"/>
    <w:rsid w:val="001223C2"/>
    <w:rsid w:val="001224B4"/>
    <w:rsid w:val="001228CB"/>
    <w:rsid w:val="001228E3"/>
    <w:rsid w:val="00122BF6"/>
    <w:rsid w:val="00122C27"/>
    <w:rsid w:val="00122D8D"/>
    <w:rsid w:val="00122EF7"/>
    <w:rsid w:val="00122F86"/>
    <w:rsid w:val="001230B0"/>
    <w:rsid w:val="001235DE"/>
    <w:rsid w:val="001236A0"/>
    <w:rsid w:val="00123794"/>
    <w:rsid w:val="00123B10"/>
    <w:rsid w:val="00123DE5"/>
    <w:rsid w:val="00123FE3"/>
    <w:rsid w:val="001247B7"/>
    <w:rsid w:val="001247E6"/>
    <w:rsid w:val="00124B6C"/>
    <w:rsid w:val="00124B72"/>
    <w:rsid w:val="00124FD2"/>
    <w:rsid w:val="00125076"/>
    <w:rsid w:val="001253A7"/>
    <w:rsid w:val="0012568D"/>
    <w:rsid w:val="0012580D"/>
    <w:rsid w:val="00125D47"/>
    <w:rsid w:val="00125DF7"/>
    <w:rsid w:val="00126082"/>
    <w:rsid w:val="0012691D"/>
    <w:rsid w:val="001269D9"/>
    <w:rsid w:val="00126A32"/>
    <w:rsid w:val="00126FE2"/>
    <w:rsid w:val="00127D26"/>
    <w:rsid w:val="00127E68"/>
    <w:rsid w:val="00127F88"/>
    <w:rsid w:val="001306C0"/>
    <w:rsid w:val="00130724"/>
    <w:rsid w:val="00130782"/>
    <w:rsid w:val="001309AD"/>
    <w:rsid w:val="00131070"/>
    <w:rsid w:val="00131307"/>
    <w:rsid w:val="001314A2"/>
    <w:rsid w:val="001321D6"/>
    <w:rsid w:val="00132424"/>
    <w:rsid w:val="00132467"/>
    <w:rsid w:val="0013265C"/>
    <w:rsid w:val="0013331A"/>
    <w:rsid w:val="001339D6"/>
    <w:rsid w:val="00133E9F"/>
    <w:rsid w:val="0013407D"/>
    <w:rsid w:val="00134545"/>
    <w:rsid w:val="00134565"/>
    <w:rsid w:val="0013482F"/>
    <w:rsid w:val="001349A1"/>
    <w:rsid w:val="00134BCA"/>
    <w:rsid w:val="00134C78"/>
    <w:rsid w:val="00135A64"/>
    <w:rsid w:val="00135E0E"/>
    <w:rsid w:val="001365E2"/>
    <w:rsid w:val="00136687"/>
    <w:rsid w:val="001367BE"/>
    <w:rsid w:val="00136850"/>
    <w:rsid w:val="00137A39"/>
    <w:rsid w:val="00140486"/>
    <w:rsid w:val="001404F4"/>
    <w:rsid w:val="001407DE"/>
    <w:rsid w:val="00140F3F"/>
    <w:rsid w:val="00140F79"/>
    <w:rsid w:val="00140FFF"/>
    <w:rsid w:val="001410FC"/>
    <w:rsid w:val="0014122F"/>
    <w:rsid w:val="001413FD"/>
    <w:rsid w:val="0014141E"/>
    <w:rsid w:val="001415A0"/>
    <w:rsid w:val="00141D46"/>
    <w:rsid w:val="00141DCB"/>
    <w:rsid w:val="00142BAD"/>
    <w:rsid w:val="001431FA"/>
    <w:rsid w:val="0014346E"/>
    <w:rsid w:val="001436A9"/>
    <w:rsid w:val="00144013"/>
    <w:rsid w:val="00144761"/>
    <w:rsid w:val="00144E0D"/>
    <w:rsid w:val="00144E37"/>
    <w:rsid w:val="00144FD7"/>
    <w:rsid w:val="0014520C"/>
    <w:rsid w:val="0014531F"/>
    <w:rsid w:val="0014536A"/>
    <w:rsid w:val="001453D4"/>
    <w:rsid w:val="00145991"/>
    <w:rsid w:val="00145A67"/>
    <w:rsid w:val="00145B88"/>
    <w:rsid w:val="00146081"/>
    <w:rsid w:val="00146149"/>
    <w:rsid w:val="00146551"/>
    <w:rsid w:val="0014679C"/>
    <w:rsid w:val="00146F47"/>
    <w:rsid w:val="00147142"/>
    <w:rsid w:val="001474D6"/>
    <w:rsid w:val="0014778E"/>
    <w:rsid w:val="00147959"/>
    <w:rsid w:val="0014795A"/>
    <w:rsid w:val="00147F54"/>
    <w:rsid w:val="00150ECC"/>
    <w:rsid w:val="00150F5F"/>
    <w:rsid w:val="00150F73"/>
    <w:rsid w:val="0015109E"/>
    <w:rsid w:val="00151104"/>
    <w:rsid w:val="0015136F"/>
    <w:rsid w:val="001515F3"/>
    <w:rsid w:val="00151DF0"/>
    <w:rsid w:val="00151FF4"/>
    <w:rsid w:val="0015225E"/>
    <w:rsid w:val="00152868"/>
    <w:rsid w:val="00152BE4"/>
    <w:rsid w:val="00152EF6"/>
    <w:rsid w:val="00153221"/>
    <w:rsid w:val="00153544"/>
    <w:rsid w:val="00153803"/>
    <w:rsid w:val="00153E45"/>
    <w:rsid w:val="00153F0C"/>
    <w:rsid w:val="00153F73"/>
    <w:rsid w:val="001543B6"/>
    <w:rsid w:val="001543C4"/>
    <w:rsid w:val="001545F4"/>
    <w:rsid w:val="001548C1"/>
    <w:rsid w:val="0015567A"/>
    <w:rsid w:val="001557FA"/>
    <w:rsid w:val="00155A55"/>
    <w:rsid w:val="00155A80"/>
    <w:rsid w:val="00155CD0"/>
    <w:rsid w:val="0015628E"/>
    <w:rsid w:val="001565B8"/>
    <w:rsid w:val="001566FE"/>
    <w:rsid w:val="0015704C"/>
    <w:rsid w:val="001570ED"/>
    <w:rsid w:val="001573DF"/>
    <w:rsid w:val="00157434"/>
    <w:rsid w:val="001578C3"/>
    <w:rsid w:val="00157D3D"/>
    <w:rsid w:val="00157ECB"/>
    <w:rsid w:val="00160032"/>
    <w:rsid w:val="001602A1"/>
    <w:rsid w:val="0016071C"/>
    <w:rsid w:val="001608D1"/>
    <w:rsid w:val="00160DF2"/>
    <w:rsid w:val="00160E85"/>
    <w:rsid w:val="001610C1"/>
    <w:rsid w:val="00161280"/>
    <w:rsid w:val="00161C4F"/>
    <w:rsid w:val="00161E00"/>
    <w:rsid w:val="00161E33"/>
    <w:rsid w:val="00161E4F"/>
    <w:rsid w:val="00162079"/>
    <w:rsid w:val="0016283C"/>
    <w:rsid w:val="00162B07"/>
    <w:rsid w:val="00163439"/>
    <w:rsid w:val="001638F5"/>
    <w:rsid w:val="00163FF2"/>
    <w:rsid w:val="00164A4A"/>
    <w:rsid w:val="00164E2D"/>
    <w:rsid w:val="00164FFF"/>
    <w:rsid w:val="0016500D"/>
    <w:rsid w:val="00165259"/>
    <w:rsid w:val="00165A02"/>
    <w:rsid w:val="001660E1"/>
    <w:rsid w:val="00166406"/>
    <w:rsid w:val="001667A4"/>
    <w:rsid w:val="00166920"/>
    <w:rsid w:val="00166BDC"/>
    <w:rsid w:val="001673C2"/>
    <w:rsid w:val="00167DC4"/>
    <w:rsid w:val="00167DDB"/>
    <w:rsid w:val="00167E85"/>
    <w:rsid w:val="00167F8A"/>
    <w:rsid w:val="00170296"/>
    <w:rsid w:val="0017041C"/>
    <w:rsid w:val="001704C2"/>
    <w:rsid w:val="00170A85"/>
    <w:rsid w:val="00170F38"/>
    <w:rsid w:val="00171593"/>
    <w:rsid w:val="0017183C"/>
    <w:rsid w:val="00171B9B"/>
    <w:rsid w:val="00171C41"/>
    <w:rsid w:val="001722FA"/>
    <w:rsid w:val="001723F6"/>
    <w:rsid w:val="00172C08"/>
    <w:rsid w:val="00172CDD"/>
    <w:rsid w:val="0017350D"/>
    <w:rsid w:val="0017352C"/>
    <w:rsid w:val="00174105"/>
    <w:rsid w:val="00174159"/>
    <w:rsid w:val="001747D1"/>
    <w:rsid w:val="00175005"/>
    <w:rsid w:val="00175410"/>
    <w:rsid w:val="0017563E"/>
    <w:rsid w:val="00175BBF"/>
    <w:rsid w:val="00176407"/>
    <w:rsid w:val="001764C5"/>
    <w:rsid w:val="00176668"/>
    <w:rsid w:val="001766EA"/>
    <w:rsid w:val="00176FD5"/>
    <w:rsid w:val="00177265"/>
    <w:rsid w:val="00177779"/>
    <w:rsid w:val="00177BA9"/>
    <w:rsid w:val="001802B6"/>
    <w:rsid w:val="00180A0B"/>
    <w:rsid w:val="00180A8D"/>
    <w:rsid w:val="00180E67"/>
    <w:rsid w:val="00180ED3"/>
    <w:rsid w:val="00180F08"/>
    <w:rsid w:val="00181335"/>
    <w:rsid w:val="0018154B"/>
    <w:rsid w:val="00181856"/>
    <w:rsid w:val="001818BD"/>
    <w:rsid w:val="00181908"/>
    <w:rsid w:val="00181B90"/>
    <w:rsid w:val="00181C42"/>
    <w:rsid w:val="00181DBE"/>
    <w:rsid w:val="0018217A"/>
    <w:rsid w:val="001821D3"/>
    <w:rsid w:val="001821F1"/>
    <w:rsid w:val="00182990"/>
    <w:rsid w:val="00182E60"/>
    <w:rsid w:val="001832E0"/>
    <w:rsid w:val="001833F4"/>
    <w:rsid w:val="001834CC"/>
    <w:rsid w:val="001834DA"/>
    <w:rsid w:val="00183DCD"/>
    <w:rsid w:val="001841FB"/>
    <w:rsid w:val="00184316"/>
    <w:rsid w:val="0018456A"/>
    <w:rsid w:val="001845A0"/>
    <w:rsid w:val="001848AA"/>
    <w:rsid w:val="00185115"/>
    <w:rsid w:val="0018537A"/>
    <w:rsid w:val="00185AD2"/>
    <w:rsid w:val="001866E3"/>
    <w:rsid w:val="00186745"/>
    <w:rsid w:val="00186D27"/>
    <w:rsid w:val="001870FC"/>
    <w:rsid w:val="001877B2"/>
    <w:rsid w:val="00187A18"/>
    <w:rsid w:val="00187A2C"/>
    <w:rsid w:val="0019073B"/>
    <w:rsid w:val="001915C6"/>
    <w:rsid w:val="00191899"/>
    <w:rsid w:val="00191CCE"/>
    <w:rsid w:val="00191D62"/>
    <w:rsid w:val="001923B3"/>
    <w:rsid w:val="00192530"/>
    <w:rsid w:val="001926A8"/>
    <w:rsid w:val="0019283E"/>
    <w:rsid w:val="00192851"/>
    <w:rsid w:val="00192937"/>
    <w:rsid w:val="0019314B"/>
    <w:rsid w:val="00193B06"/>
    <w:rsid w:val="001943D0"/>
    <w:rsid w:val="00194644"/>
    <w:rsid w:val="001947AE"/>
    <w:rsid w:val="0019488B"/>
    <w:rsid w:val="001948BC"/>
    <w:rsid w:val="001951F5"/>
    <w:rsid w:val="00195966"/>
    <w:rsid w:val="00195A0E"/>
    <w:rsid w:val="00195B93"/>
    <w:rsid w:val="00195BDE"/>
    <w:rsid w:val="001967F6"/>
    <w:rsid w:val="001969D6"/>
    <w:rsid w:val="00196AEF"/>
    <w:rsid w:val="00197B7A"/>
    <w:rsid w:val="00197E5B"/>
    <w:rsid w:val="001A02E6"/>
    <w:rsid w:val="001A03D7"/>
    <w:rsid w:val="001A0584"/>
    <w:rsid w:val="001A061F"/>
    <w:rsid w:val="001A080A"/>
    <w:rsid w:val="001A0FDD"/>
    <w:rsid w:val="001A12D2"/>
    <w:rsid w:val="001A160F"/>
    <w:rsid w:val="001A1B29"/>
    <w:rsid w:val="001A1D9E"/>
    <w:rsid w:val="001A1FE3"/>
    <w:rsid w:val="001A21D7"/>
    <w:rsid w:val="001A22E2"/>
    <w:rsid w:val="001A247F"/>
    <w:rsid w:val="001A326D"/>
    <w:rsid w:val="001A3C19"/>
    <w:rsid w:val="001A3F1B"/>
    <w:rsid w:val="001A3F23"/>
    <w:rsid w:val="001A3F6A"/>
    <w:rsid w:val="001A41B2"/>
    <w:rsid w:val="001A4756"/>
    <w:rsid w:val="001A4B19"/>
    <w:rsid w:val="001A5387"/>
    <w:rsid w:val="001A6183"/>
    <w:rsid w:val="001A6264"/>
    <w:rsid w:val="001A66CA"/>
    <w:rsid w:val="001A6938"/>
    <w:rsid w:val="001A6B51"/>
    <w:rsid w:val="001A6FBE"/>
    <w:rsid w:val="001A7406"/>
    <w:rsid w:val="001A7543"/>
    <w:rsid w:val="001A75F9"/>
    <w:rsid w:val="001A765A"/>
    <w:rsid w:val="001A77A7"/>
    <w:rsid w:val="001A7A6F"/>
    <w:rsid w:val="001A7CDC"/>
    <w:rsid w:val="001A7D6C"/>
    <w:rsid w:val="001B06A3"/>
    <w:rsid w:val="001B0B44"/>
    <w:rsid w:val="001B0BA9"/>
    <w:rsid w:val="001B1170"/>
    <w:rsid w:val="001B1205"/>
    <w:rsid w:val="001B150F"/>
    <w:rsid w:val="001B1535"/>
    <w:rsid w:val="001B1898"/>
    <w:rsid w:val="001B19E9"/>
    <w:rsid w:val="001B1B5F"/>
    <w:rsid w:val="001B2052"/>
    <w:rsid w:val="001B24A9"/>
    <w:rsid w:val="001B28B0"/>
    <w:rsid w:val="001B2FFA"/>
    <w:rsid w:val="001B387B"/>
    <w:rsid w:val="001B3AE7"/>
    <w:rsid w:val="001B3E10"/>
    <w:rsid w:val="001B3F2F"/>
    <w:rsid w:val="001B43ED"/>
    <w:rsid w:val="001B4C13"/>
    <w:rsid w:val="001B4C18"/>
    <w:rsid w:val="001B4C30"/>
    <w:rsid w:val="001B557D"/>
    <w:rsid w:val="001B5618"/>
    <w:rsid w:val="001B5764"/>
    <w:rsid w:val="001B57D3"/>
    <w:rsid w:val="001B5B02"/>
    <w:rsid w:val="001B6052"/>
    <w:rsid w:val="001B6237"/>
    <w:rsid w:val="001B62EC"/>
    <w:rsid w:val="001B6475"/>
    <w:rsid w:val="001B65DC"/>
    <w:rsid w:val="001B6A7B"/>
    <w:rsid w:val="001B71F9"/>
    <w:rsid w:val="001B7C85"/>
    <w:rsid w:val="001B7D00"/>
    <w:rsid w:val="001B7D05"/>
    <w:rsid w:val="001B7D41"/>
    <w:rsid w:val="001B7EB3"/>
    <w:rsid w:val="001B7F0E"/>
    <w:rsid w:val="001C03E0"/>
    <w:rsid w:val="001C079F"/>
    <w:rsid w:val="001C0985"/>
    <w:rsid w:val="001C1164"/>
    <w:rsid w:val="001C1173"/>
    <w:rsid w:val="001C16E8"/>
    <w:rsid w:val="001C20A8"/>
    <w:rsid w:val="001C28C4"/>
    <w:rsid w:val="001C2B65"/>
    <w:rsid w:val="001C2D77"/>
    <w:rsid w:val="001C2DBF"/>
    <w:rsid w:val="001C2EE2"/>
    <w:rsid w:val="001C3247"/>
    <w:rsid w:val="001C3330"/>
    <w:rsid w:val="001C33C7"/>
    <w:rsid w:val="001C3436"/>
    <w:rsid w:val="001C37D6"/>
    <w:rsid w:val="001C457D"/>
    <w:rsid w:val="001C4AAA"/>
    <w:rsid w:val="001C5CBC"/>
    <w:rsid w:val="001C5D8E"/>
    <w:rsid w:val="001C5D9B"/>
    <w:rsid w:val="001C5F5D"/>
    <w:rsid w:val="001C6865"/>
    <w:rsid w:val="001C6C47"/>
    <w:rsid w:val="001C6EE0"/>
    <w:rsid w:val="001C7193"/>
    <w:rsid w:val="001C73BD"/>
    <w:rsid w:val="001C7449"/>
    <w:rsid w:val="001C7D02"/>
    <w:rsid w:val="001C7EA1"/>
    <w:rsid w:val="001D02C2"/>
    <w:rsid w:val="001D07D2"/>
    <w:rsid w:val="001D100E"/>
    <w:rsid w:val="001D118F"/>
    <w:rsid w:val="001D14D4"/>
    <w:rsid w:val="001D16DA"/>
    <w:rsid w:val="001D175F"/>
    <w:rsid w:val="001D1776"/>
    <w:rsid w:val="001D17EC"/>
    <w:rsid w:val="001D1A14"/>
    <w:rsid w:val="001D1A76"/>
    <w:rsid w:val="001D1BAB"/>
    <w:rsid w:val="001D1C92"/>
    <w:rsid w:val="001D1CB7"/>
    <w:rsid w:val="001D1EA4"/>
    <w:rsid w:val="001D2219"/>
    <w:rsid w:val="001D234E"/>
    <w:rsid w:val="001D248E"/>
    <w:rsid w:val="001D2B40"/>
    <w:rsid w:val="001D2FB9"/>
    <w:rsid w:val="001D30E7"/>
    <w:rsid w:val="001D3501"/>
    <w:rsid w:val="001D358C"/>
    <w:rsid w:val="001D4286"/>
    <w:rsid w:val="001D4435"/>
    <w:rsid w:val="001D46A3"/>
    <w:rsid w:val="001D494C"/>
    <w:rsid w:val="001D4B63"/>
    <w:rsid w:val="001D4C33"/>
    <w:rsid w:val="001D4E3A"/>
    <w:rsid w:val="001D4F77"/>
    <w:rsid w:val="001D506F"/>
    <w:rsid w:val="001D5116"/>
    <w:rsid w:val="001D5361"/>
    <w:rsid w:val="001D59B8"/>
    <w:rsid w:val="001D605D"/>
    <w:rsid w:val="001D6429"/>
    <w:rsid w:val="001D6475"/>
    <w:rsid w:val="001D6529"/>
    <w:rsid w:val="001D68BE"/>
    <w:rsid w:val="001D6ACA"/>
    <w:rsid w:val="001D6F4F"/>
    <w:rsid w:val="001D7717"/>
    <w:rsid w:val="001D798B"/>
    <w:rsid w:val="001E0368"/>
    <w:rsid w:val="001E0A83"/>
    <w:rsid w:val="001E0C29"/>
    <w:rsid w:val="001E0F5C"/>
    <w:rsid w:val="001E133E"/>
    <w:rsid w:val="001E1391"/>
    <w:rsid w:val="001E1D03"/>
    <w:rsid w:val="001E1D16"/>
    <w:rsid w:val="001E2469"/>
    <w:rsid w:val="001E2D4A"/>
    <w:rsid w:val="001E30A4"/>
    <w:rsid w:val="001E3516"/>
    <w:rsid w:val="001E35B3"/>
    <w:rsid w:val="001E3B6C"/>
    <w:rsid w:val="001E3C41"/>
    <w:rsid w:val="001E4385"/>
    <w:rsid w:val="001E50F6"/>
    <w:rsid w:val="001E5198"/>
    <w:rsid w:val="001E5416"/>
    <w:rsid w:val="001E5578"/>
    <w:rsid w:val="001E5664"/>
    <w:rsid w:val="001E58AC"/>
    <w:rsid w:val="001E5C87"/>
    <w:rsid w:val="001E5CE3"/>
    <w:rsid w:val="001E5E04"/>
    <w:rsid w:val="001E6096"/>
    <w:rsid w:val="001E696E"/>
    <w:rsid w:val="001E6D14"/>
    <w:rsid w:val="001E6E27"/>
    <w:rsid w:val="001E72B3"/>
    <w:rsid w:val="001E7500"/>
    <w:rsid w:val="001E7E42"/>
    <w:rsid w:val="001F00D5"/>
    <w:rsid w:val="001F0ACF"/>
    <w:rsid w:val="001F0D78"/>
    <w:rsid w:val="001F0F19"/>
    <w:rsid w:val="001F1600"/>
    <w:rsid w:val="001F1845"/>
    <w:rsid w:val="001F2110"/>
    <w:rsid w:val="001F2F2A"/>
    <w:rsid w:val="001F318C"/>
    <w:rsid w:val="001F341E"/>
    <w:rsid w:val="001F3480"/>
    <w:rsid w:val="001F3568"/>
    <w:rsid w:val="001F3643"/>
    <w:rsid w:val="001F3DFE"/>
    <w:rsid w:val="001F401C"/>
    <w:rsid w:val="001F48C9"/>
    <w:rsid w:val="001F55C2"/>
    <w:rsid w:val="001F5C56"/>
    <w:rsid w:val="001F5D06"/>
    <w:rsid w:val="001F68F3"/>
    <w:rsid w:val="001F6BDD"/>
    <w:rsid w:val="001F7066"/>
    <w:rsid w:val="001F73E0"/>
    <w:rsid w:val="001F7D7B"/>
    <w:rsid w:val="001F7DB3"/>
    <w:rsid w:val="001F7E58"/>
    <w:rsid w:val="001F7FA6"/>
    <w:rsid w:val="00200122"/>
    <w:rsid w:val="0020047C"/>
    <w:rsid w:val="00200839"/>
    <w:rsid w:val="00200991"/>
    <w:rsid w:val="00200B60"/>
    <w:rsid w:val="00200CA8"/>
    <w:rsid w:val="00200FED"/>
    <w:rsid w:val="00201185"/>
    <w:rsid w:val="0020154A"/>
    <w:rsid w:val="00201BC5"/>
    <w:rsid w:val="002025D7"/>
    <w:rsid w:val="002026E2"/>
    <w:rsid w:val="002032A8"/>
    <w:rsid w:val="00203CEB"/>
    <w:rsid w:val="00203FC1"/>
    <w:rsid w:val="00204027"/>
    <w:rsid w:val="00204054"/>
    <w:rsid w:val="0020429D"/>
    <w:rsid w:val="002042D9"/>
    <w:rsid w:val="00204300"/>
    <w:rsid w:val="002044F3"/>
    <w:rsid w:val="00204508"/>
    <w:rsid w:val="00204EAF"/>
    <w:rsid w:val="00204F11"/>
    <w:rsid w:val="00205157"/>
    <w:rsid w:val="002058B4"/>
    <w:rsid w:val="00205B42"/>
    <w:rsid w:val="0020619D"/>
    <w:rsid w:val="00206DE5"/>
    <w:rsid w:val="0020717A"/>
    <w:rsid w:val="00210544"/>
    <w:rsid w:val="00210AC6"/>
    <w:rsid w:val="00210BFF"/>
    <w:rsid w:val="00210DDF"/>
    <w:rsid w:val="002110F2"/>
    <w:rsid w:val="00212018"/>
    <w:rsid w:val="00212542"/>
    <w:rsid w:val="002128E8"/>
    <w:rsid w:val="00212A3C"/>
    <w:rsid w:val="00212B60"/>
    <w:rsid w:val="00212CE3"/>
    <w:rsid w:val="00212CEE"/>
    <w:rsid w:val="00213BE8"/>
    <w:rsid w:val="002141B2"/>
    <w:rsid w:val="00214210"/>
    <w:rsid w:val="00214383"/>
    <w:rsid w:val="00214AB7"/>
    <w:rsid w:val="002151BF"/>
    <w:rsid w:val="002156B4"/>
    <w:rsid w:val="00215823"/>
    <w:rsid w:val="00215C1F"/>
    <w:rsid w:val="00215E38"/>
    <w:rsid w:val="00215E89"/>
    <w:rsid w:val="002166AF"/>
    <w:rsid w:val="00216A54"/>
    <w:rsid w:val="00216C57"/>
    <w:rsid w:val="00216E2E"/>
    <w:rsid w:val="00216F3D"/>
    <w:rsid w:val="00217574"/>
    <w:rsid w:val="00217597"/>
    <w:rsid w:val="00217EEA"/>
    <w:rsid w:val="00217FEA"/>
    <w:rsid w:val="002201FE"/>
    <w:rsid w:val="00220518"/>
    <w:rsid w:val="0022074B"/>
    <w:rsid w:val="002209D6"/>
    <w:rsid w:val="00220A61"/>
    <w:rsid w:val="00220AA7"/>
    <w:rsid w:val="00220ECB"/>
    <w:rsid w:val="00220F22"/>
    <w:rsid w:val="00221EFD"/>
    <w:rsid w:val="002223B9"/>
    <w:rsid w:val="002224F2"/>
    <w:rsid w:val="0022266E"/>
    <w:rsid w:val="00222BEC"/>
    <w:rsid w:val="00222EE5"/>
    <w:rsid w:val="0022370B"/>
    <w:rsid w:val="0022395F"/>
    <w:rsid w:val="00223F89"/>
    <w:rsid w:val="00224074"/>
    <w:rsid w:val="00224250"/>
    <w:rsid w:val="00224430"/>
    <w:rsid w:val="00224699"/>
    <w:rsid w:val="00225226"/>
    <w:rsid w:val="00225310"/>
    <w:rsid w:val="00225440"/>
    <w:rsid w:val="0022581E"/>
    <w:rsid w:val="00225AE7"/>
    <w:rsid w:val="00225C80"/>
    <w:rsid w:val="002261E3"/>
    <w:rsid w:val="00226715"/>
    <w:rsid w:val="002271D1"/>
    <w:rsid w:val="002305A5"/>
    <w:rsid w:val="00230A98"/>
    <w:rsid w:val="00230F46"/>
    <w:rsid w:val="00231310"/>
    <w:rsid w:val="002317BE"/>
    <w:rsid w:val="002318F7"/>
    <w:rsid w:val="00231A5E"/>
    <w:rsid w:val="00231B0E"/>
    <w:rsid w:val="00231F29"/>
    <w:rsid w:val="00231F94"/>
    <w:rsid w:val="002320E4"/>
    <w:rsid w:val="00232335"/>
    <w:rsid w:val="0023292E"/>
    <w:rsid w:val="00232A9A"/>
    <w:rsid w:val="00232B83"/>
    <w:rsid w:val="00232CF8"/>
    <w:rsid w:val="00232E71"/>
    <w:rsid w:val="002333D8"/>
    <w:rsid w:val="002333F5"/>
    <w:rsid w:val="00233797"/>
    <w:rsid w:val="00233962"/>
    <w:rsid w:val="0023431F"/>
    <w:rsid w:val="002344C8"/>
    <w:rsid w:val="00234655"/>
    <w:rsid w:val="0023492F"/>
    <w:rsid w:val="00234BA1"/>
    <w:rsid w:val="00235539"/>
    <w:rsid w:val="00235F7B"/>
    <w:rsid w:val="002360A8"/>
    <w:rsid w:val="00236313"/>
    <w:rsid w:val="0023649F"/>
    <w:rsid w:val="0023760D"/>
    <w:rsid w:val="00237EDB"/>
    <w:rsid w:val="00240173"/>
    <w:rsid w:val="00240B28"/>
    <w:rsid w:val="00240DEB"/>
    <w:rsid w:val="002410F3"/>
    <w:rsid w:val="0024110F"/>
    <w:rsid w:val="00241493"/>
    <w:rsid w:val="002419EB"/>
    <w:rsid w:val="002421A4"/>
    <w:rsid w:val="0024324B"/>
    <w:rsid w:val="00243BC3"/>
    <w:rsid w:val="00243C3F"/>
    <w:rsid w:val="00243C59"/>
    <w:rsid w:val="00243DFB"/>
    <w:rsid w:val="00243F97"/>
    <w:rsid w:val="002441D8"/>
    <w:rsid w:val="00245646"/>
    <w:rsid w:val="00245AB2"/>
    <w:rsid w:val="00245CC2"/>
    <w:rsid w:val="00245E31"/>
    <w:rsid w:val="00245E8C"/>
    <w:rsid w:val="0024620E"/>
    <w:rsid w:val="00246583"/>
    <w:rsid w:val="00246902"/>
    <w:rsid w:val="00246A27"/>
    <w:rsid w:val="00247309"/>
    <w:rsid w:val="00247507"/>
    <w:rsid w:val="00247782"/>
    <w:rsid w:val="002478C7"/>
    <w:rsid w:val="002502BD"/>
    <w:rsid w:val="002514B2"/>
    <w:rsid w:val="0025154F"/>
    <w:rsid w:val="00251762"/>
    <w:rsid w:val="002517AF"/>
    <w:rsid w:val="00252108"/>
    <w:rsid w:val="00252153"/>
    <w:rsid w:val="002524ED"/>
    <w:rsid w:val="00252782"/>
    <w:rsid w:val="00252E8F"/>
    <w:rsid w:val="00253A83"/>
    <w:rsid w:val="0025402C"/>
    <w:rsid w:val="00254630"/>
    <w:rsid w:val="00254737"/>
    <w:rsid w:val="00255056"/>
    <w:rsid w:val="00255281"/>
    <w:rsid w:val="0025560E"/>
    <w:rsid w:val="00255A2B"/>
    <w:rsid w:val="00255DC4"/>
    <w:rsid w:val="00255F52"/>
    <w:rsid w:val="002564FD"/>
    <w:rsid w:val="0025694E"/>
    <w:rsid w:val="002569A8"/>
    <w:rsid w:val="00256DD2"/>
    <w:rsid w:val="00257196"/>
    <w:rsid w:val="00257400"/>
    <w:rsid w:val="0025759C"/>
    <w:rsid w:val="0026002B"/>
    <w:rsid w:val="0026022B"/>
    <w:rsid w:val="002609A3"/>
    <w:rsid w:val="002609CC"/>
    <w:rsid w:val="00260BC0"/>
    <w:rsid w:val="002617CF"/>
    <w:rsid w:val="0026230B"/>
    <w:rsid w:val="002623AA"/>
    <w:rsid w:val="00262561"/>
    <w:rsid w:val="002627B0"/>
    <w:rsid w:val="002627DF"/>
    <w:rsid w:val="002628EE"/>
    <w:rsid w:val="00262E9A"/>
    <w:rsid w:val="002637E9"/>
    <w:rsid w:val="002638D6"/>
    <w:rsid w:val="002639F4"/>
    <w:rsid w:val="00263BC6"/>
    <w:rsid w:val="00263FBD"/>
    <w:rsid w:val="00264495"/>
    <w:rsid w:val="00264994"/>
    <w:rsid w:val="00264ABD"/>
    <w:rsid w:val="00264B51"/>
    <w:rsid w:val="00264BC9"/>
    <w:rsid w:val="00265102"/>
    <w:rsid w:val="00265158"/>
    <w:rsid w:val="002655A4"/>
    <w:rsid w:val="00265809"/>
    <w:rsid w:val="00265A21"/>
    <w:rsid w:val="002660B6"/>
    <w:rsid w:val="00266240"/>
    <w:rsid w:val="0026632C"/>
    <w:rsid w:val="00266716"/>
    <w:rsid w:val="00266B71"/>
    <w:rsid w:val="00266EC0"/>
    <w:rsid w:val="00266EDE"/>
    <w:rsid w:val="002670A9"/>
    <w:rsid w:val="00267138"/>
    <w:rsid w:val="0026723D"/>
    <w:rsid w:val="00267973"/>
    <w:rsid w:val="00267A39"/>
    <w:rsid w:val="00267D3C"/>
    <w:rsid w:val="002702D3"/>
    <w:rsid w:val="00270D4E"/>
    <w:rsid w:val="00270D67"/>
    <w:rsid w:val="00270D78"/>
    <w:rsid w:val="00270F1D"/>
    <w:rsid w:val="00271298"/>
    <w:rsid w:val="00271496"/>
    <w:rsid w:val="002714C9"/>
    <w:rsid w:val="00271587"/>
    <w:rsid w:val="00271723"/>
    <w:rsid w:val="00271A8E"/>
    <w:rsid w:val="00271B39"/>
    <w:rsid w:val="00271BAA"/>
    <w:rsid w:val="00271C44"/>
    <w:rsid w:val="00271C83"/>
    <w:rsid w:val="0027229F"/>
    <w:rsid w:val="00272319"/>
    <w:rsid w:val="00272931"/>
    <w:rsid w:val="00273392"/>
    <w:rsid w:val="00273568"/>
    <w:rsid w:val="0027365D"/>
    <w:rsid w:val="00273EC8"/>
    <w:rsid w:val="002744BE"/>
    <w:rsid w:val="0027478C"/>
    <w:rsid w:val="00274A85"/>
    <w:rsid w:val="00274C37"/>
    <w:rsid w:val="00275AC9"/>
    <w:rsid w:val="0027607A"/>
    <w:rsid w:val="002760AB"/>
    <w:rsid w:val="00276CC9"/>
    <w:rsid w:val="00276D60"/>
    <w:rsid w:val="0027704F"/>
    <w:rsid w:val="002773D9"/>
    <w:rsid w:val="0027759F"/>
    <w:rsid w:val="00277997"/>
    <w:rsid w:val="00277D6C"/>
    <w:rsid w:val="00277E4F"/>
    <w:rsid w:val="0028020E"/>
    <w:rsid w:val="0028023F"/>
    <w:rsid w:val="0028041E"/>
    <w:rsid w:val="00280587"/>
    <w:rsid w:val="00280882"/>
    <w:rsid w:val="00280B2B"/>
    <w:rsid w:val="00280CB5"/>
    <w:rsid w:val="002810DC"/>
    <w:rsid w:val="00281421"/>
    <w:rsid w:val="00281AB1"/>
    <w:rsid w:val="00281BB2"/>
    <w:rsid w:val="00282279"/>
    <w:rsid w:val="002827DB"/>
    <w:rsid w:val="0028293D"/>
    <w:rsid w:val="00282C23"/>
    <w:rsid w:val="00282CA5"/>
    <w:rsid w:val="00282FE9"/>
    <w:rsid w:val="002831E8"/>
    <w:rsid w:val="00283237"/>
    <w:rsid w:val="0028332F"/>
    <w:rsid w:val="00283829"/>
    <w:rsid w:val="00283B92"/>
    <w:rsid w:val="00283E85"/>
    <w:rsid w:val="0028456A"/>
    <w:rsid w:val="00284735"/>
    <w:rsid w:val="00284776"/>
    <w:rsid w:val="00284FD4"/>
    <w:rsid w:val="00285684"/>
    <w:rsid w:val="002857BB"/>
    <w:rsid w:val="0028591B"/>
    <w:rsid w:val="00286244"/>
    <w:rsid w:val="002862FC"/>
    <w:rsid w:val="002867A3"/>
    <w:rsid w:val="0028724F"/>
    <w:rsid w:val="00287FCD"/>
    <w:rsid w:val="00290152"/>
    <w:rsid w:val="00290B6C"/>
    <w:rsid w:val="00290D05"/>
    <w:rsid w:val="002910C5"/>
    <w:rsid w:val="002912BB"/>
    <w:rsid w:val="0029133D"/>
    <w:rsid w:val="002913EB"/>
    <w:rsid w:val="002914CF"/>
    <w:rsid w:val="00291DF5"/>
    <w:rsid w:val="00291E32"/>
    <w:rsid w:val="00293C57"/>
    <w:rsid w:val="002940E2"/>
    <w:rsid w:val="00294B89"/>
    <w:rsid w:val="002959AD"/>
    <w:rsid w:val="00295A67"/>
    <w:rsid w:val="00295EFA"/>
    <w:rsid w:val="002960C2"/>
    <w:rsid w:val="00296AA5"/>
    <w:rsid w:val="00296C42"/>
    <w:rsid w:val="00296E1E"/>
    <w:rsid w:val="00296FD0"/>
    <w:rsid w:val="002A0407"/>
    <w:rsid w:val="002A04A7"/>
    <w:rsid w:val="002A06FB"/>
    <w:rsid w:val="002A08A6"/>
    <w:rsid w:val="002A0A10"/>
    <w:rsid w:val="002A0D81"/>
    <w:rsid w:val="002A16C3"/>
    <w:rsid w:val="002A17EA"/>
    <w:rsid w:val="002A1AFF"/>
    <w:rsid w:val="002A1BBB"/>
    <w:rsid w:val="002A1D97"/>
    <w:rsid w:val="002A2807"/>
    <w:rsid w:val="002A30FD"/>
    <w:rsid w:val="002A3672"/>
    <w:rsid w:val="002A39B2"/>
    <w:rsid w:val="002A3A55"/>
    <w:rsid w:val="002A3A6F"/>
    <w:rsid w:val="002A3CEF"/>
    <w:rsid w:val="002A3D0B"/>
    <w:rsid w:val="002A3F97"/>
    <w:rsid w:val="002A4326"/>
    <w:rsid w:val="002A462D"/>
    <w:rsid w:val="002A4838"/>
    <w:rsid w:val="002A4D3D"/>
    <w:rsid w:val="002A51DA"/>
    <w:rsid w:val="002A598B"/>
    <w:rsid w:val="002A59AF"/>
    <w:rsid w:val="002A5C8F"/>
    <w:rsid w:val="002A60CA"/>
    <w:rsid w:val="002A61F4"/>
    <w:rsid w:val="002A686C"/>
    <w:rsid w:val="002A6DA7"/>
    <w:rsid w:val="002A6F4C"/>
    <w:rsid w:val="002A70D9"/>
    <w:rsid w:val="002A7222"/>
    <w:rsid w:val="002A7269"/>
    <w:rsid w:val="002A7B4D"/>
    <w:rsid w:val="002B0269"/>
    <w:rsid w:val="002B09C1"/>
    <w:rsid w:val="002B0A62"/>
    <w:rsid w:val="002B15A8"/>
    <w:rsid w:val="002B18B3"/>
    <w:rsid w:val="002B1944"/>
    <w:rsid w:val="002B19C7"/>
    <w:rsid w:val="002B1FAC"/>
    <w:rsid w:val="002B1FEB"/>
    <w:rsid w:val="002B206B"/>
    <w:rsid w:val="002B2282"/>
    <w:rsid w:val="002B29BF"/>
    <w:rsid w:val="002B34F5"/>
    <w:rsid w:val="002B350A"/>
    <w:rsid w:val="002B3784"/>
    <w:rsid w:val="002B3805"/>
    <w:rsid w:val="002B3B0A"/>
    <w:rsid w:val="002B3E6D"/>
    <w:rsid w:val="002B3E82"/>
    <w:rsid w:val="002B5479"/>
    <w:rsid w:val="002B551F"/>
    <w:rsid w:val="002B559C"/>
    <w:rsid w:val="002B6B5C"/>
    <w:rsid w:val="002B6D02"/>
    <w:rsid w:val="002B73FD"/>
    <w:rsid w:val="002C005C"/>
    <w:rsid w:val="002C07B5"/>
    <w:rsid w:val="002C0822"/>
    <w:rsid w:val="002C0BCD"/>
    <w:rsid w:val="002C0FCD"/>
    <w:rsid w:val="002C144C"/>
    <w:rsid w:val="002C15C6"/>
    <w:rsid w:val="002C19CD"/>
    <w:rsid w:val="002C1AB4"/>
    <w:rsid w:val="002C1DE2"/>
    <w:rsid w:val="002C22E6"/>
    <w:rsid w:val="002C2671"/>
    <w:rsid w:val="002C28D0"/>
    <w:rsid w:val="002C290B"/>
    <w:rsid w:val="002C2AC2"/>
    <w:rsid w:val="002C2B07"/>
    <w:rsid w:val="002C34EA"/>
    <w:rsid w:val="002C355B"/>
    <w:rsid w:val="002C386A"/>
    <w:rsid w:val="002C3BF4"/>
    <w:rsid w:val="002C3CEE"/>
    <w:rsid w:val="002C3F99"/>
    <w:rsid w:val="002C4199"/>
    <w:rsid w:val="002C41CA"/>
    <w:rsid w:val="002C43F2"/>
    <w:rsid w:val="002C48AC"/>
    <w:rsid w:val="002C4FDD"/>
    <w:rsid w:val="002C54CB"/>
    <w:rsid w:val="002C562C"/>
    <w:rsid w:val="002C57E2"/>
    <w:rsid w:val="002C5809"/>
    <w:rsid w:val="002C5A9A"/>
    <w:rsid w:val="002C617C"/>
    <w:rsid w:val="002C68EE"/>
    <w:rsid w:val="002C721E"/>
    <w:rsid w:val="002C757A"/>
    <w:rsid w:val="002C76CC"/>
    <w:rsid w:val="002C78DB"/>
    <w:rsid w:val="002C7AD6"/>
    <w:rsid w:val="002D06BC"/>
    <w:rsid w:val="002D0C12"/>
    <w:rsid w:val="002D0F33"/>
    <w:rsid w:val="002D0F7B"/>
    <w:rsid w:val="002D0FE5"/>
    <w:rsid w:val="002D1141"/>
    <w:rsid w:val="002D15C9"/>
    <w:rsid w:val="002D1DBF"/>
    <w:rsid w:val="002D2407"/>
    <w:rsid w:val="002D2460"/>
    <w:rsid w:val="002D2790"/>
    <w:rsid w:val="002D27A3"/>
    <w:rsid w:val="002D2850"/>
    <w:rsid w:val="002D2CCD"/>
    <w:rsid w:val="002D31D4"/>
    <w:rsid w:val="002D3B1C"/>
    <w:rsid w:val="002D42CA"/>
    <w:rsid w:val="002D4471"/>
    <w:rsid w:val="002D4AA7"/>
    <w:rsid w:val="002D502A"/>
    <w:rsid w:val="002D505B"/>
    <w:rsid w:val="002D5098"/>
    <w:rsid w:val="002D53FF"/>
    <w:rsid w:val="002D5BF1"/>
    <w:rsid w:val="002D5C5F"/>
    <w:rsid w:val="002D61EC"/>
    <w:rsid w:val="002D6D7C"/>
    <w:rsid w:val="002D6D89"/>
    <w:rsid w:val="002D7428"/>
    <w:rsid w:val="002D7985"/>
    <w:rsid w:val="002D7C24"/>
    <w:rsid w:val="002D7D19"/>
    <w:rsid w:val="002E008A"/>
    <w:rsid w:val="002E013A"/>
    <w:rsid w:val="002E0512"/>
    <w:rsid w:val="002E0830"/>
    <w:rsid w:val="002E09C6"/>
    <w:rsid w:val="002E121E"/>
    <w:rsid w:val="002E12A4"/>
    <w:rsid w:val="002E15DB"/>
    <w:rsid w:val="002E169F"/>
    <w:rsid w:val="002E1C10"/>
    <w:rsid w:val="002E1E42"/>
    <w:rsid w:val="002E2143"/>
    <w:rsid w:val="002E2377"/>
    <w:rsid w:val="002E2877"/>
    <w:rsid w:val="002E296E"/>
    <w:rsid w:val="002E2C0C"/>
    <w:rsid w:val="002E2CE3"/>
    <w:rsid w:val="002E2CFB"/>
    <w:rsid w:val="002E319E"/>
    <w:rsid w:val="002E31A6"/>
    <w:rsid w:val="002E31EF"/>
    <w:rsid w:val="002E339B"/>
    <w:rsid w:val="002E3CC8"/>
    <w:rsid w:val="002E42E9"/>
    <w:rsid w:val="002E435D"/>
    <w:rsid w:val="002E526A"/>
    <w:rsid w:val="002E58E8"/>
    <w:rsid w:val="002E5969"/>
    <w:rsid w:val="002E6027"/>
    <w:rsid w:val="002E6136"/>
    <w:rsid w:val="002E6184"/>
    <w:rsid w:val="002E6560"/>
    <w:rsid w:val="002E65FC"/>
    <w:rsid w:val="002E6D6E"/>
    <w:rsid w:val="002E6D98"/>
    <w:rsid w:val="002E6F08"/>
    <w:rsid w:val="002E74F3"/>
    <w:rsid w:val="002E7808"/>
    <w:rsid w:val="002E7C61"/>
    <w:rsid w:val="002E7E45"/>
    <w:rsid w:val="002F0260"/>
    <w:rsid w:val="002F0429"/>
    <w:rsid w:val="002F059C"/>
    <w:rsid w:val="002F0818"/>
    <w:rsid w:val="002F12B1"/>
    <w:rsid w:val="002F15A1"/>
    <w:rsid w:val="002F1700"/>
    <w:rsid w:val="002F1826"/>
    <w:rsid w:val="002F195B"/>
    <w:rsid w:val="002F1A7B"/>
    <w:rsid w:val="002F1F81"/>
    <w:rsid w:val="002F2253"/>
    <w:rsid w:val="002F2745"/>
    <w:rsid w:val="002F28F5"/>
    <w:rsid w:val="002F2EF0"/>
    <w:rsid w:val="002F3367"/>
    <w:rsid w:val="002F3387"/>
    <w:rsid w:val="002F3517"/>
    <w:rsid w:val="002F3586"/>
    <w:rsid w:val="002F39C8"/>
    <w:rsid w:val="002F3F72"/>
    <w:rsid w:val="002F47CB"/>
    <w:rsid w:val="002F4A94"/>
    <w:rsid w:val="002F4B54"/>
    <w:rsid w:val="002F4D99"/>
    <w:rsid w:val="002F4EAC"/>
    <w:rsid w:val="002F50A6"/>
    <w:rsid w:val="002F5EE4"/>
    <w:rsid w:val="002F62E7"/>
    <w:rsid w:val="002F6461"/>
    <w:rsid w:val="002F67E4"/>
    <w:rsid w:val="002F69D8"/>
    <w:rsid w:val="002F6D86"/>
    <w:rsid w:val="002F7412"/>
    <w:rsid w:val="002F796D"/>
    <w:rsid w:val="002F7A32"/>
    <w:rsid w:val="0030005B"/>
    <w:rsid w:val="003009AB"/>
    <w:rsid w:val="00301E97"/>
    <w:rsid w:val="003023B6"/>
    <w:rsid w:val="003026B3"/>
    <w:rsid w:val="00302AC4"/>
    <w:rsid w:val="003031AD"/>
    <w:rsid w:val="00303223"/>
    <w:rsid w:val="0030349E"/>
    <w:rsid w:val="00303606"/>
    <w:rsid w:val="003037AB"/>
    <w:rsid w:val="00303D75"/>
    <w:rsid w:val="003041F3"/>
    <w:rsid w:val="0030479E"/>
    <w:rsid w:val="003047E1"/>
    <w:rsid w:val="003048C7"/>
    <w:rsid w:val="00304D4E"/>
    <w:rsid w:val="0030525C"/>
    <w:rsid w:val="00305E01"/>
    <w:rsid w:val="00306718"/>
    <w:rsid w:val="00306BAA"/>
    <w:rsid w:val="00306BEC"/>
    <w:rsid w:val="003074CD"/>
    <w:rsid w:val="0030760C"/>
    <w:rsid w:val="00307F0F"/>
    <w:rsid w:val="0031009E"/>
    <w:rsid w:val="00310132"/>
    <w:rsid w:val="0031027A"/>
    <w:rsid w:val="003104D9"/>
    <w:rsid w:val="00310715"/>
    <w:rsid w:val="0031079F"/>
    <w:rsid w:val="00310A56"/>
    <w:rsid w:val="00310E2A"/>
    <w:rsid w:val="003111EA"/>
    <w:rsid w:val="003117BD"/>
    <w:rsid w:val="003118A2"/>
    <w:rsid w:val="0031212F"/>
    <w:rsid w:val="003125E6"/>
    <w:rsid w:val="00312711"/>
    <w:rsid w:val="00312E2B"/>
    <w:rsid w:val="003131E8"/>
    <w:rsid w:val="0031323A"/>
    <w:rsid w:val="00313244"/>
    <w:rsid w:val="0031346A"/>
    <w:rsid w:val="00313BA2"/>
    <w:rsid w:val="00313D65"/>
    <w:rsid w:val="00314344"/>
    <w:rsid w:val="00314426"/>
    <w:rsid w:val="00314EDF"/>
    <w:rsid w:val="003150A9"/>
    <w:rsid w:val="003152F5"/>
    <w:rsid w:val="00315541"/>
    <w:rsid w:val="00315813"/>
    <w:rsid w:val="00315901"/>
    <w:rsid w:val="00315929"/>
    <w:rsid w:val="00315E5D"/>
    <w:rsid w:val="00315F53"/>
    <w:rsid w:val="00315F5E"/>
    <w:rsid w:val="0031676E"/>
    <w:rsid w:val="00316961"/>
    <w:rsid w:val="003169CA"/>
    <w:rsid w:val="00316D3F"/>
    <w:rsid w:val="0031709F"/>
    <w:rsid w:val="00317112"/>
    <w:rsid w:val="00317306"/>
    <w:rsid w:val="003174FD"/>
    <w:rsid w:val="00317B3C"/>
    <w:rsid w:val="00317B6C"/>
    <w:rsid w:val="00317E7A"/>
    <w:rsid w:val="00320256"/>
    <w:rsid w:val="00320E91"/>
    <w:rsid w:val="00321303"/>
    <w:rsid w:val="003216B4"/>
    <w:rsid w:val="003218D2"/>
    <w:rsid w:val="00321C8A"/>
    <w:rsid w:val="003220D9"/>
    <w:rsid w:val="00322850"/>
    <w:rsid w:val="00322DE3"/>
    <w:rsid w:val="00322F4D"/>
    <w:rsid w:val="00323069"/>
    <w:rsid w:val="00323098"/>
    <w:rsid w:val="003231A7"/>
    <w:rsid w:val="0032378E"/>
    <w:rsid w:val="003239A6"/>
    <w:rsid w:val="003241D0"/>
    <w:rsid w:val="0032440E"/>
    <w:rsid w:val="003244E2"/>
    <w:rsid w:val="00324675"/>
    <w:rsid w:val="00324A0C"/>
    <w:rsid w:val="00324A0D"/>
    <w:rsid w:val="00324EEB"/>
    <w:rsid w:val="0032515F"/>
    <w:rsid w:val="003254CB"/>
    <w:rsid w:val="003254D0"/>
    <w:rsid w:val="00325B32"/>
    <w:rsid w:val="00325FD1"/>
    <w:rsid w:val="003263F7"/>
    <w:rsid w:val="00326577"/>
    <w:rsid w:val="0032677B"/>
    <w:rsid w:val="00326852"/>
    <w:rsid w:val="00326886"/>
    <w:rsid w:val="00326AED"/>
    <w:rsid w:val="00326ED8"/>
    <w:rsid w:val="00327270"/>
    <w:rsid w:val="00327935"/>
    <w:rsid w:val="00327CE5"/>
    <w:rsid w:val="00330333"/>
    <w:rsid w:val="003303D9"/>
    <w:rsid w:val="003315FB"/>
    <w:rsid w:val="00331DBD"/>
    <w:rsid w:val="003320D6"/>
    <w:rsid w:val="003325CF"/>
    <w:rsid w:val="00332B29"/>
    <w:rsid w:val="003338AC"/>
    <w:rsid w:val="00333E12"/>
    <w:rsid w:val="00333F01"/>
    <w:rsid w:val="00333FB6"/>
    <w:rsid w:val="00334094"/>
    <w:rsid w:val="0033413A"/>
    <w:rsid w:val="0033433E"/>
    <w:rsid w:val="00334491"/>
    <w:rsid w:val="003346FA"/>
    <w:rsid w:val="003349BA"/>
    <w:rsid w:val="00334A49"/>
    <w:rsid w:val="00334E5F"/>
    <w:rsid w:val="00335224"/>
    <w:rsid w:val="003354F6"/>
    <w:rsid w:val="003356A9"/>
    <w:rsid w:val="0033585E"/>
    <w:rsid w:val="00335CF8"/>
    <w:rsid w:val="00336240"/>
    <w:rsid w:val="0033657E"/>
    <w:rsid w:val="00336CE9"/>
    <w:rsid w:val="00336E78"/>
    <w:rsid w:val="00336FF7"/>
    <w:rsid w:val="00337524"/>
    <w:rsid w:val="00337DE5"/>
    <w:rsid w:val="00340597"/>
    <w:rsid w:val="003405C8"/>
    <w:rsid w:val="003408C8"/>
    <w:rsid w:val="00340998"/>
    <w:rsid w:val="003411A2"/>
    <w:rsid w:val="00341319"/>
    <w:rsid w:val="0034149E"/>
    <w:rsid w:val="00341935"/>
    <w:rsid w:val="00342136"/>
    <w:rsid w:val="00342EEF"/>
    <w:rsid w:val="00342F70"/>
    <w:rsid w:val="0034379A"/>
    <w:rsid w:val="00343B20"/>
    <w:rsid w:val="00343F7A"/>
    <w:rsid w:val="00344067"/>
    <w:rsid w:val="00344462"/>
    <w:rsid w:val="003447EA"/>
    <w:rsid w:val="00344E8E"/>
    <w:rsid w:val="003453DA"/>
    <w:rsid w:val="00345873"/>
    <w:rsid w:val="00345918"/>
    <w:rsid w:val="00345ECF"/>
    <w:rsid w:val="00345F9F"/>
    <w:rsid w:val="003460C0"/>
    <w:rsid w:val="00346BF2"/>
    <w:rsid w:val="00346C11"/>
    <w:rsid w:val="003473ED"/>
    <w:rsid w:val="0034765B"/>
    <w:rsid w:val="00347841"/>
    <w:rsid w:val="00347B61"/>
    <w:rsid w:val="00347E7C"/>
    <w:rsid w:val="003502CF"/>
    <w:rsid w:val="003504C7"/>
    <w:rsid w:val="003506EC"/>
    <w:rsid w:val="003513F2"/>
    <w:rsid w:val="003514F4"/>
    <w:rsid w:val="00351701"/>
    <w:rsid w:val="00351783"/>
    <w:rsid w:val="003519B6"/>
    <w:rsid w:val="00351F92"/>
    <w:rsid w:val="00352177"/>
    <w:rsid w:val="0035219F"/>
    <w:rsid w:val="0035230A"/>
    <w:rsid w:val="003528EB"/>
    <w:rsid w:val="003529F4"/>
    <w:rsid w:val="00352BFB"/>
    <w:rsid w:val="00352D4A"/>
    <w:rsid w:val="00353266"/>
    <w:rsid w:val="00353574"/>
    <w:rsid w:val="0035389B"/>
    <w:rsid w:val="00353DCA"/>
    <w:rsid w:val="00354272"/>
    <w:rsid w:val="003549AF"/>
    <w:rsid w:val="00354A96"/>
    <w:rsid w:val="00354EE7"/>
    <w:rsid w:val="00354FE7"/>
    <w:rsid w:val="00355109"/>
    <w:rsid w:val="00355541"/>
    <w:rsid w:val="003558A1"/>
    <w:rsid w:val="003559A3"/>
    <w:rsid w:val="00355A3B"/>
    <w:rsid w:val="00355C0B"/>
    <w:rsid w:val="003569BF"/>
    <w:rsid w:val="00356C4B"/>
    <w:rsid w:val="00356CFC"/>
    <w:rsid w:val="00356F95"/>
    <w:rsid w:val="00357B94"/>
    <w:rsid w:val="0036051D"/>
    <w:rsid w:val="00360536"/>
    <w:rsid w:val="00360898"/>
    <w:rsid w:val="003608FE"/>
    <w:rsid w:val="00360E13"/>
    <w:rsid w:val="00360EDD"/>
    <w:rsid w:val="00361171"/>
    <w:rsid w:val="003611BB"/>
    <w:rsid w:val="003617AF"/>
    <w:rsid w:val="003620C6"/>
    <w:rsid w:val="0036219F"/>
    <w:rsid w:val="003624EB"/>
    <w:rsid w:val="003627A4"/>
    <w:rsid w:val="003632DD"/>
    <w:rsid w:val="003633BF"/>
    <w:rsid w:val="003641CA"/>
    <w:rsid w:val="0036447A"/>
    <w:rsid w:val="00364786"/>
    <w:rsid w:val="00364993"/>
    <w:rsid w:val="00364BB5"/>
    <w:rsid w:val="00364CB6"/>
    <w:rsid w:val="00364F69"/>
    <w:rsid w:val="003653E6"/>
    <w:rsid w:val="003658AE"/>
    <w:rsid w:val="00365DB4"/>
    <w:rsid w:val="00366190"/>
    <w:rsid w:val="0036638C"/>
    <w:rsid w:val="003665EA"/>
    <w:rsid w:val="00366A74"/>
    <w:rsid w:val="00367519"/>
    <w:rsid w:val="00367934"/>
    <w:rsid w:val="00367ADB"/>
    <w:rsid w:val="00367BD1"/>
    <w:rsid w:val="00367F83"/>
    <w:rsid w:val="00367FA5"/>
    <w:rsid w:val="00370BB1"/>
    <w:rsid w:val="00371711"/>
    <w:rsid w:val="003717D3"/>
    <w:rsid w:val="00371862"/>
    <w:rsid w:val="00371E8C"/>
    <w:rsid w:val="00372604"/>
    <w:rsid w:val="00372BA5"/>
    <w:rsid w:val="0037300B"/>
    <w:rsid w:val="0037341F"/>
    <w:rsid w:val="00373C7B"/>
    <w:rsid w:val="00373D67"/>
    <w:rsid w:val="00373DFD"/>
    <w:rsid w:val="00374363"/>
    <w:rsid w:val="003744A4"/>
    <w:rsid w:val="00374835"/>
    <w:rsid w:val="00374A29"/>
    <w:rsid w:val="00374CBC"/>
    <w:rsid w:val="00374FB4"/>
    <w:rsid w:val="00374FE0"/>
    <w:rsid w:val="003750B1"/>
    <w:rsid w:val="00375251"/>
    <w:rsid w:val="00375600"/>
    <w:rsid w:val="00375A97"/>
    <w:rsid w:val="003762ED"/>
    <w:rsid w:val="0037645F"/>
    <w:rsid w:val="0037671A"/>
    <w:rsid w:val="00376BDA"/>
    <w:rsid w:val="00376D6E"/>
    <w:rsid w:val="0037723C"/>
    <w:rsid w:val="0037765D"/>
    <w:rsid w:val="00377852"/>
    <w:rsid w:val="003779B9"/>
    <w:rsid w:val="00377B25"/>
    <w:rsid w:val="00377CA6"/>
    <w:rsid w:val="00377EC5"/>
    <w:rsid w:val="00377F9A"/>
    <w:rsid w:val="0038003C"/>
    <w:rsid w:val="0038015A"/>
    <w:rsid w:val="00380200"/>
    <w:rsid w:val="0038076A"/>
    <w:rsid w:val="00380883"/>
    <w:rsid w:val="003809D3"/>
    <w:rsid w:val="00380AE3"/>
    <w:rsid w:val="00381273"/>
    <w:rsid w:val="003812F4"/>
    <w:rsid w:val="003813F5"/>
    <w:rsid w:val="00381424"/>
    <w:rsid w:val="003821F1"/>
    <w:rsid w:val="00382211"/>
    <w:rsid w:val="003824D5"/>
    <w:rsid w:val="0038251A"/>
    <w:rsid w:val="003826BA"/>
    <w:rsid w:val="00382E8C"/>
    <w:rsid w:val="00383196"/>
    <w:rsid w:val="0038351D"/>
    <w:rsid w:val="00383549"/>
    <w:rsid w:val="003840F6"/>
    <w:rsid w:val="00385096"/>
    <w:rsid w:val="003860EA"/>
    <w:rsid w:val="00386121"/>
    <w:rsid w:val="00386257"/>
    <w:rsid w:val="00386AC0"/>
    <w:rsid w:val="00386AD8"/>
    <w:rsid w:val="00386BD2"/>
    <w:rsid w:val="00386F10"/>
    <w:rsid w:val="003878E3"/>
    <w:rsid w:val="00390D91"/>
    <w:rsid w:val="0039103B"/>
    <w:rsid w:val="00391695"/>
    <w:rsid w:val="00391767"/>
    <w:rsid w:val="00391890"/>
    <w:rsid w:val="00392131"/>
    <w:rsid w:val="0039249F"/>
    <w:rsid w:val="00392DAC"/>
    <w:rsid w:val="00393793"/>
    <w:rsid w:val="003939D3"/>
    <w:rsid w:val="00393A22"/>
    <w:rsid w:val="00393B65"/>
    <w:rsid w:val="00393F01"/>
    <w:rsid w:val="00393F27"/>
    <w:rsid w:val="0039441B"/>
    <w:rsid w:val="00394680"/>
    <w:rsid w:val="003946BD"/>
    <w:rsid w:val="00394911"/>
    <w:rsid w:val="00394AD4"/>
    <w:rsid w:val="00394F25"/>
    <w:rsid w:val="00395EB9"/>
    <w:rsid w:val="0039637E"/>
    <w:rsid w:val="00396400"/>
    <w:rsid w:val="003966A3"/>
    <w:rsid w:val="00396A3B"/>
    <w:rsid w:val="00396C5E"/>
    <w:rsid w:val="00397454"/>
    <w:rsid w:val="00397698"/>
    <w:rsid w:val="003976D6"/>
    <w:rsid w:val="00397A9B"/>
    <w:rsid w:val="003A0592"/>
    <w:rsid w:val="003A0C09"/>
    <w:rsid w:val="003A0F14"/>
    <w:rsid w:val="003A143F"/>
    <w:rsid w:val="003A1545"/>
    <w:rsid w:val="003A1EB7"/>
    <w:rsid w:val="003A22F5"/>
    <w:rsid w:val="003A24A5"/>
    <w:rsid w:val="003A3530"/>
    <w:rsid w:val="003A36B3"/>
    <w:rsid w:val="003A37B7"/>
    <w:rsid w:val="003A3847"/>
    <w:rsid w:val="003A389A"/>
    <w:rsid w:val="003A3A2F"/>
    <w:rsid w:val="003A3BC1"/>
    <w:rsid w:val="003A436B"/>
    <w:rsid w:val="003A46E0"/>
    <w:rsid w:val="003A48F2"/>
    <w:rsid w:val="003A4D07"/>
    <w:rsid w:val="003A5431"/>
    <w:rsid w:val="003A5883"/>
    <w:rsid w:val="003A604D"/>
    <w:rsid w:val="003A63F5"/>
    <w:rsid w:val="003A6C21"/>
    <w:rsid w:val="003A6D08"/>
    <w:rsid w:val="003A6D70"/>
    <w:rsid w:val="003A71DA"/>
    <w:rsid w:val="003A7E13"/>
    <w:rsid w:val="003B0736"/>
    <w:rsid w:val="003B0B34"/>
    <w:rsid w:val="003B0DB9"/>
    <w:rsid w:val="003B133F"/>
    <w:rsid w:val="003B1502"/>
    <w:rsid w:val="003B1539"/>
    <w:rsid w:val="003B2B4E"/>
    <w:rsid w:val="003B2D19"/>
    <w:rsid w:val="003B31A0"/>
    <w:rsid w:val="003B324C"/>
    <w:rsid w:val="003B33E2"/>
    <w:rsid w:val="003B3771"/>
    <w:rsid w:val="003B4AD2"/>
    <w:rsid w:val="003B4ADC"/>
    <w:rsid w:val="003B4F0A"/>
    <w:rsid w:val="003B519B"/>
    <w:rsid w:val="003B5665"/>
    <w:rsid w:val="003B581C"/>
    <w:rsid w:val="003B5E14"/>
    <w:rsid w:val="003B60EC"/>
    <w:rsid w:val="003B6142"/>
    <w:rsid w:val="003B6A31"/>
    <w:rsid w:val="003B6F5A"/>
    <w:rsid w:val="003B7177"/>
    <w:rsid w:val="003B72AE"/>
    <w:rsid w:val="003B76CC"/>
    <w:rsid w:val="003B79D9"/>
    <w:rsid w:val="003B7F5D"/>
    <w:rsid w:val="003C01EF"/>
    <w:rsid w:val="003C03D8"/>
    <w:rsid w:val="003C0BA8"/>
    <w:rsid w:val="003C0DFB"/>
    <w:rsid w:val="003C170D"/>
    <w:rsid w:val="003C182E"/>
    <w:rsid w:val="003C18B0"/>
    <w:rsid w:val="003C1C42"/>
    <w:rsid w:val="003C287C"/>
    <w:rsid w:val="003C28F1"/>
    <w:rsid w:val="003C2C24"/>
    <w:rsid w:val="003C2D0C"/>
    <w:rsid w:val="003C300F"/>
    <w:rsid w:val="003C3538"/>
    <w:rsid w:val="003C3D1C"/>
    <w:rsid w:val="003C42FF"/>
    <w:rsid w:val="003C4A6D"/>
    <w:rsid w:val="003C5239"/>
    <w:rsid w:val="003C54C3"/>
    <w:rsid w:val="003C5BE9"/>
    <w:rsid w:val="003C5C03"/>
    <w:rsid w:val="003C5C30"/>
    <w:rsid w:val="003C5EB1"/>
    <w:rsid w:val="003C617F"/>
    <w:rsid w:val="003C678A"/>
    <w:rsid w:val="003C6BD3"/>
    <w:rsid w:val="003C6CA3"/>
    <w:rsid w:val="003C6DFC"/>
    <w:rsid w:val="003C7A1A"/>
    <w:rsid w:val="003C7EF9"/>
    <w:rsid w:val="003D000B"/>
    <w:rsid w:val="003D00D4"/>
    <w:rsid w:val="003D02A0"/>
    <w:rsid w:val="003D0336"/>
    <w:rsid w:val="003D0521"/>
    <w:rsid w:val="003D0572"/>
    <w:rsid w:val="003D0959"/>
    <w:rsid w:val="003D105C"/>
    <w:rsid w:val="003D11C5"/>
    <w:rsid w:val="003D13BC"/>
    <w:rsid w:val="003D146C"/>
    <w:rsid w:val="003D184C"/>
    <w:rsid w:val="003D2275"/>
    <w:rsid w:val="003D27EF"/>
    <w:rsid w:val="003D2CD9"/>
    <w:rsid w:val="003D3027"/>
    <w:rsid w:val="003D3635"/>
    <w:rsid w:val="003D3C3B"/>
    <w:rsid w:val="003D3D02"/>
    <w:rsid w:val="003D3EB3"/>
    <w:rsid w:val="003D3F20"/>
    <w:rsid w:val="003D3F8F"/>
    <w:rsid w:val="003D53CA"/>
    <w:rsid w:val="003D55F3"/>
    <w:rsid w:val="003D5B68"/>
    <w:rsid w:val="003D6319"/>
    <w:rsid w:val="003D63BD"/>
    <w:rsid w:val="003D671F"/>
    <w:rsid w:val="003D6E35"/>
    <w:rsid w:val="003D74B9"/>
    <w:rsid w:val="003D7603"/>
    <w:rsid w:val="003D7EF2"/>
    <w:rsid w:val="003D7F33"/>
    <w:rsid w:val="003E0081"/>
    <w:rsid w:val="003E00B3"/>
    <w:rsid w:val="003E0376"/>
    <w:rsid w:val="003E03BD"/>
    <w:rsid w:val="003E05DC"/>
    <w:rsid w:val="003E0767"/>
    <w:rsid w:val="003E0788"/>
    <w:rsid w:val="003E108B"/>
    <w:rsid w:val="003E16B9"/>
    <w:rsid w:val="003E174D"/>
    <w:rsid w:val="003E1A6F"/>
    <w:rsid w:val="003E1D96"/>
    <w:rsid w:val="003E2063"/>
    <w:rsid w:val="003E21E9"/>
    <w:rsid w:val="003E221E"/>
    <w:rsid w:val="003E272A"/>
    <w:rsid w:val="003E2ED1"/>
    <w:rsid w:val="003E3522"/>
    <w:rsid w:val="003E4013"/>
    <w:rsid w:val="003E4664"/>
    <w:rsid w:val="003E492A"/>
    <w:rsid w:val="003E49E6"/>
    <w:rsid w:val="003E4AA7"/>
    <w:rsid w:val="003E4BC3"/>
    <w:rsid w:val="003E4EB3"/>
    <w:rsid w:val="003E4F8A"/>
    <w:rsid w:val="003E525D"/>
    <w:rsid w:val="003E55B9"/>
    <w:rsid w:val="003E56DE"/>
    <w:rsid w:val="003E5893"/>
    <w:rsid w:val="003E5CFD"/>
    <w:rsid w:val="003E5FCB"/>
    <w:rsid w:val="003E6238"/>
    <w:rsid w:val="003E686F"/>
    <w:rsid w:val="003E6981"/>
    <w:rsid w:val="003E6A57"/>
    <w:rsid w:val="003E6AE1"/>
    <w:rsid w:val="003E6C1A"/>
    <w:rsid w:val="003E6DF5"/>
    <w:rsid w:val="003E73F1"/>
    <w:rsid w:val="003E76BC"/>
    <w:rsid w:val="003E77B9"/>
    <w:rsid w:val="003E7917"/>
    <w:rsid w:val="003E7A11"/>
    <w:rsid w:val="003E7A9A"/>
    <w:rsid w:val="003E7BD2"/>
    <w:rsid w:val="003F008D"/>
    <w:rsid w:val="003F061A"/>
    <w:rsid w:val="003F0958"/>
    <w:rsid w:val="003F0CCC"/>
    <w:rsid w:val="003F0D6B"/>
    <w:rsid w:val="003F0E30"/>
    <w:rsid w:val="003F1288"/>
    <w:rsid w:val="003F1862"/>
    <w:rsid w:val="003F1B27"/>
    <w:rsid w:val="003F1FA6"/>
    <w:rsid w:val="003F2016"/>
    <w:rsid w:val="003F2301"/>
    <w:rsid w:val="003F268A"/>
    <w:rsid w:val="003F2951"/>
    <w:rsid w:val="003F2D2F"/>
    <w:rsid w:val="003F2F95"/>
    <w:rsid w:val="003F3692"/>
    <w:rsid w:val="003F3A97"/>
    <w:rsid w:val="003F3A98"/>
    <w:rsid w:val="003F3D9C"/>
    <w:rsid w:val="003F49AC"/>
    <w:rsid w:val="003F4C06"/>
    <w:rsid w:val="003F55D9"/>
    <w:rsid w:val="003F589B"/>
    <w:rsid w:val="003F5AB8"/>
    <w:rsid w:val="003F5F35"/>
    <w:rsid w:val="003F6173"/>
    <w:rsid w:val="003F6341"/>
    <w:rsid w:val="003F636F"/>
    <w:rsid w:val="003F64D8"/>
    <w:rsid w:val="003F6634"/>
    <w:rsid w:val="003F677D"/>
    <w:rsid w:val="003F6BC2"/>
    <w:rsid w:val="003F6D89"/>
    <w:rsid w:val="003F763D"/>
    <w:rsid w:val="003F78F9"/>
    <w:rsid w:val="003F7B9F"/>
    <w:rsid w:val="003F7FFE"/>
    <w:rsid w:val="00400162"/>
    <w:rsid w:val="004002B5"/>
    <w:rsid w:val="00400316"/>
    <w:rsid w:val="00400437"/>
    <w:rsid w:val="00400477"/>
    <w:rsid w:val="004004B4"/>
    <w:rsid w:val="00400787"/>
    <w:rsid w:val="004007C0"/>
    <w:rsid w:val="00400B7C"/>
    <w:rsid w:val="00400C46"/>
    <w:rsid w:val="00401045"/>
    <w:rsid w:val="00401407"/>
    <w:rsid w:val="004014AC"/>
    <w:rsid w:val="00401633"/>
    <w:rsid w:val="0040184C"/>
    <w:rsid w:val="00401E05"/>
    <w:rsid w:val="00401F7C"/>
    <w:rsid w:val="004022FF"/>
    <w:rsid w:val="004024F4"/>
    <w:rsid w:val="00402D77"/>
    <w:rsid w:val="004037AB"/>
    <w:rsid w:val="004037C6"/>
    <w:rsid w:val="0040384D"/>
    <w:rsid w:val="004038F7"/>
    <w:rsid w:val="00403C46"/>
    <w:rsid w:val="0040404F"/>
    <w:rsid w:val="00404097"/>
    <w:rsid w:val="004048C4"/>
    <w:rsid w:val="0040530D"/>
    <w:rsid w:val="00405B93"/>
    <w:rsid w:val="00405E41"/>
    <w:rsid w:val="0040624C"/>
    <w:rsid w:val="004065AC"/>
    <w:rsid w:val="00406CA5"/>
    <w:rsid w:val="00406CEB"/>
    <w:rsid w:val="0040799D"/>
    <w:rsid w:val="00407AEC"/>
    <w:rsid w:val="00407F31"/>
    <w:rsid w:val="0041094C"/>
    <w:rsid w:val="00410964"/>
    <w:rsid w:val="004109E7"/>
    <w:rsid w:val="00410B41"/>
    <w:rsid w:val="0041102F"/>
    <w:rsid w:val="004114EF"/>
    <w:rsid w:val="004115F3"/>
    <w:rsid w:val="00411916"/>
    <w:rsid w:val="00411BB3"/>
    <w:rsid w:val="00412937"/>
    <w:rsid w:val="004129C7"/>
    <w:rsid w:val="00412B2C"/>
    <w:rsid w:val="00413092"/>
    <w:rsid w:val="00413BBC"/>
    <w:rsid w:val="00413C12"/>
    <w:rsid w:val="00413E8A"/>
    <w:rsid w:val="00414429"/>
    <w:rsid w:val="0041470C"/>
    <w:rsid w:val="0041485D"/>
    <w:rsid w:val="00414AD0"/>
    <w:rsid w:val="00414AE3"/>
    <w:rsid w:val="00414E60"/>
    <w:rsid w:val="0041552B"/>
    <w:rsid w:val="004156B8"/>
    <w:rsid w:val="00415D69"/>
    <w:rsid w:val="00415F07"/>
    <w:rsid w:val="004162CA"/>
    <w:rsid w:val="00416A35"/>
    <w:rsid w:val="00416BAE"/>
    <w:rsid w:val="00416EC8"/>
    <w:rsid w:val="004170C0"/>
    <w:rsid w:val="004175B2"/>
    <w:rsid w:val="004175F0"/>
    <w:rsid w:val="00417626"/>
    <w:rsid w:val="004179FD"/>
    <w:rsid w:val="00417C75"/>
    <w:rsid w:val="00420489"/>
    <w:rsid w:val="00420E4B"/>
    <w:rsid w:val="00420EF3"/>
    <w:rsid w:val="00421005"/>
    <w:rsid w:val="004214EA"/>
    <w:rsid w:val="00421997"/>
    <w:rsid w:val="004219F6"/>
    <w:rsid w:val="00421A6C"/>
    <w:rsid w:val="00421F4A"/>
    <w:rsid w:val="00422E24"/>
    <w:rsid w:val="004243C9"/>
    <w:rsid w:val="00424485"/>
    <w:rsid w:val="004247B0"/>
    <w:rsid w:val="004249A8"/>
    <w:rsid w:val="00424A65"/>
    <w:rsid w:val="00424C0E"/>
    <w:rsid w:val="00424FF2"/>
    <w:rsid w:val="0042569E"/>
    <w:rsid w:val="00425909"/>
    <w:rsid w:val="00426157"/>
    <w:rsid w:val="00426BEF"/>
    <w:rsid w:val="00426F56"/>
    <w:rsid w:val="004279B4"/>
    <w:rsid w:val="00427FAC"/>
    <w:rsid w:val="00430126"/>
    <w:rsid w:val="00430200"/>
    <w:rsid w:val="004304B4"/>
    <w:rsid w:val="004306EF"/>
    <w:rsid w:val="00430D1E"/>
    <w:rsid w:val="00431841"/>
    <w:rsid w:val="00431E1E"/>
    <w:rsid w:val="00431EE4"/>
    <w:rsid w:val="00431F0C"/>
    <w:rsid w:val="004321A9"/>
    <w:rsid w:val="0043230A"/>
    <w:rsid w:val="00432B43"/>
    <w:rsid w:val="00432BAD"/>
    <w:rsid w:val="00432C09"/>
    <w:rsid w:val="00432FC3"/>
    <w:rsid w:val="0043346F"/>
    <w:rsid w:val="00433B82"/>
    <w:rsid w:val="00433B94"/>
    <w:rsid w:val="00433D1C"/>
    <w:rsid w:val="00433F5A"/>
    <w:rsid w:val="00433FC8"/>
    <w:rsid w:val="0043460F"/>
    <w:rsid w:val="00434798"/>
    <w:rsid w:val="00434874"/>
    <w:rsid w:val="00434CB5"/>
    <w:rsid w:val="004359A3"/>
    <w:rsid w:val="004361DD"/>
    <w:rsid w:val="0043622C"/>
    <w:rsid w:val="0043633D"/>
    <w:rsid w:val="0043647E"/>
    <w:rsid w:val="004364D2"/>
    <w:rsid w:val="00436ED0"/>
    <w:rsid w:val="00437190"/>
    <w:rsid w:val="004379A4"/>
    <w:rsid w:val="00437D42"/>
    <w:rsid w:val="00437F13"/>
    <w:rsid w:val="0044053E"/>
    <w:rsid w:val="00440768"/>
    <w:rsid w:val="00440821"/>
    <w:rsid w:val="00440B54"/>
    <w:rsid w:val="00440BA1"/>
    <w:rsid w:val="0044118C"/>
    <w:rsid w:val="004412C6"/>
    <w:rsid w:val="0044191E"/>
    <w:rsid w:val="00441DA8"/>
    <w:rsid w:val="00442001"/>
    <w:rsid w:val="00442451"/>
    <w:rsid w:val="0044260E"/>
    <w:rsid w:val="00442662"/>
    <w:rsid w:val="00442F27"/>
    <w:rsid w:val="00442F29"/>
    <w:rsid w:val="0044353B"/>
    <w:rsid w:val="004435D6"/>
    <w:rsid w:val="00443A00"/>
    <w:rsid w:val="00443FD5"/>
    <w:rsid w:val="0044446F"/>
    <w:rsid w:val="00444593"/>
    <w:rsid w:val="004450AC"/>
    <w:rsid w:val="0044510C"/>
    <w:rsid w:val="004452F4"/>
    <w:rsid w:val="00445426"/>
    <w:rsid w:val="004457D5"/>
    <w:rsid w:val="004458FB"/>
    <w:rsid w:val="00445A40"/>
    <w:rsid w:val="00445B0D"/>
    <w:rsid w:val="00445DDB"/>
    <w:rsid w:val="00446423"/>
    <w:rsid w:val="00446646"/>
    <w:rsid w:val="00446CD7"/>
    <w:rsid w:val="004476CF"/>
    <w:rsid w:val="0044797B"/>
    <w:rsid w:val="00447AD0"/>
    <w:rsid w:val="00447E16"/>
    <w:rsid w:val="00447EA5"/>
    <w:rsid w:val="00450122"/>
    <w:rsid w:val="00450206"/>
    <w:rsid w:val="004503D2"/>
    <w:rsid w:val="0045048B"/>
    <w:rsid w:val="0045060E"/>
    <w:rsid w:val="00450635"/>
    <w:rsid w:val="00450716"/>
    <w:rsid w:val="00450CBE"/>
    <w:rsid w:val="00450E16"/>
    <w:rsid w:val="00450E9B"/>
    <w:rsid w:val="00450F36"/>
    <w:rsid w:val="00451084"/>
    <w:rsid w:val="00451099"/>
    <w:rsid w:val="004512A8"/>
    <w:rsid w:val="004513C5"/>
    <w:rsid w:val="00451C7F"/>
    <w:rsid w:val="00451EB9"/>
    <w:rsid w:val="004528F1"/>
    <w:rsid w:val="00452BA2"/>
    <w:rsid w:val="00452BD5"/>
    <w:rsid w:val="00452CC8"/>
    <w:rsid w:val="00452E18"/>
    <w:rsid w:val="0045303F"/>
    <w:rsid w:val="0045309E"/>
    <w:rsid w:val="00453142"/>
    <w:rsid w:val="004534BF"/>
    <w:rsid w:val="004535E8"/>
    <w:rsid w:val="00453690"/>
    <w:rsid w:val="004538A1"/>
    <w:rsid w:val="00453CEE"/>
    <w:rsid w:val="0045424A"/>
    <w:rsid w:val="00454418"/>
    <w:rsid w:val="0045443E"/>
    <w:rsid w:val="0045450E"/>
    <w:rsid w:val="00454AB6"/>
    <w:rsid w:val="00454D31"/>
    <w:rsid w:val="004550FB"/>
    <w:rsid w:val="004555A4"/>
    <w:rsid w:val="00455ACD"/>
    <w:rsid w:val="0045604E"/>
    <w:rsid w:val="004560BA"/>
    <w:rsid w:val="00456187"/>
    <w:rsid w:val="00456539"/>
    <w:rsid w:val="00456AB8"/>
    <w:rsid w:val="00456FBC"/>
    <w:rsid w:val="004572DD"/>
    <w:rsid w:val="0045789C"/>
    <w:rsid w:val="00460103"/>
    <w:rsid w:val="00460277"/>
    <w:rsid w:val="004602C2"/>
    <w:rsid w:val="0046063D"/>
    <w:rsid w:val="00460CB6"/>
    <w:rsid w:val="00460E83"/>
    <w:rsid w:val="00461114"/>
    <w:rsid w:val="00461392"/>
    <w:rsid w:val="0046148D"/>
    <w:rsid w:val="004619DE"/>
    <w:rsid w:val="00461A76"/>
    <w:rsid w:val="0046202B"/>
    <w:rsid w:val="0046257B"/>
    <w:rsid w:val="004625BE"/>
    <w:rsid w:val="004629BB"/>
    <w:rsid w:val="00462A34"/>
    <w:rsid w:val="00462EA5"/>
    <w:rsid w:val="00462EF5"/>
    <w:rsid w:val="0046361E"/>
    <w:rsid w:val="0046363A"/>
    <w:rsid w:val="00463672"/>
    <w:rsid w:val="00463B74"/>
    <w:rsid w:val="00463D1F"/>
    <w:rsid w:val="00464447"/>
    <w:rsid w:val="00464662"/>
    <w:rsid w:val="00464BD0"/>
    <w:rsid w:val="004651AA"/>
    <w:rsid w:val="004656C1"/>
    <w:rsid w:val="00465DE6"/>
    <w:rsid w:val="0046647C"/>
    <w:rsid w:val="00466572"/>
    <w:rsid w:val="00466618"/>
    <w:rsid w:val="00466A6F"/>
    <w:rsid w:val="00466B46"/>
    <w:rsid w:val="00466B76"/>
    <w:rsid w:val="00466CC1"/>
    <w:rsid w:val="00466EAB"/>
    <w:rsid w:val="00466FD4"/>
    <w:rsid w:val="004670B7"/>
    <w:rsid w:val="00467503"/>
    <w:rsid w:val="00467B2F"/>
    <w:rsid w:val="00467BA2"/>
    <w:rsid w:val="00470001"/>
    <w:rsid w:val="0047003A"/>
    <w:rsid w:val="004700BD"/>
    <w:rsid w:val="004704B8"/>
    <w:rsid w:val="004708DE"/>
    <w:rsid w:val="00470CB0"/>
    <w:rsid w:val="00470FFF"/>
    <w:rsid w:val="0047115D"/>
    <w:rsid w:val="00471277"/>
    <w:rsid w:val="00471490"/>
    <w:rsid w:val="004716AC"/>
    <w:rsid w:val="004722F0"/>
    <w:rsid w:val="004727E2"/>
    <w:rsid w:val="00472A1D"/>
    <w:rsid w:val="004732B3"/>
    <w:rsid w:val="0047366F"/>
    <w:rsid w:val="004736DF"/>
    <w:rsid w:val="0047380C"/>
    <w:rsid w:val="004738D8"/>
    <w:rsid w:val="00473F43"/>
    <w:rsid w:val="004740DF"/>
    <w:rsid w:val="00474116"/>
    <w:rsid w:val="00474261"/>
    <w:rsid w:val="004742BA"/>
    <w:rsid w:val="00474A59"/>
    <w:rsid w:val="00474C92"/>
    <w:rsid w:val="0047574A"/>
    <w:rsid w:val="00475A4F"/>
    <w:rsid w:val="00475B4E"/>
    <w:rsid w:val="00475EDD"/>
    <w:rsid w:val="0047607C"/>
    <w:rsid w:val="004762E9"/>
    <w:rsid w:val="0047650C"/>
    <w:rsid w:val="00476CAC"/>
    <w:rsid w:val="00477C21"/>
    <w:rsid w:val="00477ED3"/>
    <w:rsid w:val="00480332"/>
    <w:rsid w:val="00480989"/>
    <w:rsid w:val="00480C3B"/>
    <w:rsid w:val="00480C5A"/>
    <w:rsid w:val="00480C6A"/>
    <w:rsid w:val="00480C90"/>
    <w:rsid w:val="0048103B"/>
    <w:rsid w:val="0048161A"/>
    <w:rsid w:val="004819DA"/>
    <w:rsid w:val="0048269B"/>
    <w:rsid w:val="004826E0"/>
    <w:rsid w:val="00482A91"/>
    <w:rsid w:val="00482B66"/>
    <w:rsid w:val="00482B9C"/>
    <w:rsid w:val="00482EB2"/>
    <w:rsid w:val="00482FC1"/>
    <w:rsid w:val="00482FD3"/>
    <w:rsid w:val="004835F3"/>
    <w:rsid w:val="0048486E"/>
    <w:rsid w:val="0048562F"/>
    <w:rsid w:val="004859AE"/>
    <w:rsid w:val="00485EA6"/>
    <w:rsid w:val="004860C3"/>
    <w:rsid w:val="00486362"/>
    <w:rsid w:val="00486487"/>
    <w:rsid w:val="004866DA"/>
    <w:rsid w:val="00486862"/>
    <w:rsid w:val="004868B4"/>
    <w:rsid w:val="00486A54"/>
    <w:rsid w:val="00486DE2"/>
    <w:rsid w:val="004873F6"/>
    <w:rsid w:val="00487C9E"/>
    <w:rsid w:val="00487CA7"/>
    <w:rsid w:val="00487ED9"/>
    <w:rsid w:val="00487EF8"/>
    <w:rsid w:val="00487F23"/>
    <w:rsid w:val="0049017F"/>
    <w:rsid w:val="0049051C"/>
    <w:rsid w:val="004905DA"/>
    <w:rsid w:val="004905F2"/>
    <w:rsid w:val="00490736"/>
    <w:rsid w:val="0049078B"/>
    <w:rsid w:val="0049090A"/>
    <w:rsid w:val="00490F0C"/>
    <w:rsid w:val="0049108D"/>
    <w:rsid w:val="004914E1"/>
    <w:rsid w:val="00491831"/>
    <w:rsid w:val="00491C9B"/>
    <w:rsid w:val="00491F1C"/>
    <w:rsid w:val="0049208A"/>
    <w:rsid w:val="004928E2"/>
    <w:rsid w:val="00492D93"/>
    <w:rsid w:val="00492E57"/>
    <w:rsid w:val="00492F25"/>
    <w:rsid w:val="004937D3"/>
    <w:rsid w:val="0049389E"/>
    <w:rsid w:val="00493990"/>
    <w:rsid w:val="00493D03"/>
    <w:rsid w:val="00493FA1"/>
    <w:rsid w:val="004944FC"/>
    <w:rsid w:val="00494871"/>
    <w:rsid w:val="00494A32"/>
    <w:rsid w:val="00494EA7"/>
    <w:rsid w:val="00494FFE"/>
    <w:rsid w:val="00495861"/>
    <w:rsid w:val="00495E27"/>
    <w:rsid w:val="0049602B"/>
    <w:rsid w:val="00496B4B"/>
    <w:rsid w:val="00496DC6"/>
    <w:rsid w:val="00496E1C"/>
    <w:rsid w:val="0049734C"/>
    <w:rsid w:val="00497458"/>
    <w:rsid w:val="0049745B"/>
    <w:rsid w:val="004977C0"/>
    <w:rsid w:val="0049794A"/>
    <w:rsid w:val="00497C6D"/>
    <w:rsid w:val="004A00DC"/>
    <w:rsid w:val="004A01EB"/>
    <w:rsid w:val="004A03F1"/>
    <w:rsid w:val="004A09AE"/>
    <w:rsid w:val="004A1AC1"/>
    <w:rsid w:val="004A1BBF"/>
    <w:rsid w:val="004A1BF7"/>
    <w:rsid w:val="004A1BFF"/>
    <w:rsid w:val="004A1D25"/>
    <w:rsid w:val="004A2063"/>
    <w:rsid w:val="004A2A64"/>
    <w:rsid w:val="004A2AD2"/>
    <w:rsid w:val="004A3029"/>
    <w:rsid w:val="004A3346"/>
    <w:rsid w:val="004A34A0"/>
    <w:rsid w:val="004A3647"/>
    <w:rsid w:val="004A3B28"/>
    <w:rsid w:val="004A3F66"/>
    <w:rsid w:val="004A4070"/>
    <w:rsid w:val="004A41AC"/>
    <w:rsid w:val="004A5002"/>
    <w:rsid w:val="004A5160"/>
    <w:rsid w:val="004A54F6"/>
    <w:rsid w:val="004A576E"/>
    <w:rsid w:val="004A6298"/>
    <w:rsid w:val="004A62DB"/>
    <w:rsid w:val="004A6479"/>
    <w:rsid w:val="004A677C"/>
    <w:rsid w:val="004A67EC"/>
    <w:rsid w:val="004A6891"/>
    <w:rsid w:val="004A6929"/>
    <w:rsid w:val="004A6E21"/>
    <w:rsid w:val="004A6F25"/>
    <w:rsid w:val="004A714F"/>
    <w:rsid w:val="004A76CC"/>
    <w:rsid w:val="004A7B7D"/>
    <w:rsid w:val="004A7E15"/>
    <w:rsid w:val="004B01B4"/>
    <w:rsid w:val="004B01E2"/>
    <w:rsid w:val="004B07B1"/>
    <w:rsid w:val="004B10DF"/>
    <w:rsid w:val="004B171A"/>
    <w:rsid w:val="004B172A"/>
    <w:rsid w:val="004B19B3"/>
    <w:rsid w:val="004B1BED"/>
    <w:rsid w:val="004B1DA9"/>
    <w:rsid w:val="004B1E26"/>
    <w:rsid w:val="004B1FA3"/>
    <w:rsid w:val="004B25E9"/>
    <w:rsid w:val="004B2697"/>
    <w:rsid w:val="004B2740"/>
    <w:rsid w:val="004B2F29"/>
    <w:rsid w:val="004B2F40"/>
    <w:rsid w:val="004B30CB"/>
    <w:rsid w:val="004B3C2D"/>
    <w:rsid w:val="004B3DC3"/>
    <w:rsid w:val="004B3E8D"/>
    <w:rsid w:val="004B46B9"/>
    <w:rsid w:val="004B5567"/>
    <w:rsid w:val="004B5A84"/>
    <w:rsid w:val="004B5BA8"/>
    <w:rsid w:val="004B6BFD"/>
    <w:rsid w:val="004B6C65"/>
    <w:rsid w:val="004B6DF6"/>
    <w:rsid w:val="004B6E0B"/>
    <w:rsid w:val="004B71B4"/>
    <w:rsid w:val="004B72D4"/>
    <w:rsid w:val="004B760F"/>
    <w:rsid w:val="004B7767"/>
    <w:rsid w:val="004B7B14"/>
    <w:rsid w:val="004B7DE1"/>
    <w:rsid w:val="004C00BC"/>
    <w:rsid w:val="004C03B9"/>
    <w:rsid w:val="004C0950"/>
    <w:rsid w:val="004C0A9D"/>
    <w:rsid w:val="004C0B0D"/>
    <w:rsid w:val="004C0DAA"/>
    <w:rsid w:val="004C0F7B"/>
    <w:rsid w:val="004C1208"/>
    <w:rsid w:val="004C1A2A"/>
    <w:rsid w:val="004C1B24"/>
    <w:rsid w:val="004C1B96"/>
    <w:rsid w:val="004C1DB1"/>
    <w:rsid w:val="004C22FE"/>
    <w:rsid w:val="004C23A0"/>
    <w:rsid w:val="004C2A05"/>
    <w:rsid w:val="004C30F5"/>
    <w:rsid w:val="004C3457"/>
    <w:rsid w:val="004C3874"/>
    <w:rsid w:val="004C3B60"/>
    <w:rsid w:val="004C3C52"/>
    <w:rsid w:val="004C3C5E"/>
    <w:rsid w:val="004C3E17"/>
    <w:rsid w:val="004C3F77"/>
    <w:rsid w:val="004C4182"/>
    <w:rsid w:val="004C4459"/>
    <w:rsid w:val="004C46BA"/>
    <w:rsid w:val="004C4ED2"/>
    <w:rsid w:val="004C5657"/>
    <w:rsid w:val="004C56A9"/>
    <w:rsid w:val="004C5E37"/>
    <w:rsid w:val="004C5FBD"/>
    <w:rsid w:val="004C678F"/>
    <w:rsid w:val="004C727B"/>
    <w:rsid w:val="004C7337"/>
    <w:rsid w:val="004C73F0"/>
    <w:rsid w:val="004C7488"/>
    <w:rsid w:val="004C7D0B"/>
    <w:rsid w:val="004D05EC"/>
    <w:rsid w:val="004D0831"/>
    <w:rsid w:val="004D0B93"/>
    <w:rsid w:val="004D0CDA"/>
    <w:rsid w:val="004D0DBE"/>
    <w:rsid w:val="004D1FAC"/>
    <w:rsid w:val="004D211E"/>
    <w:rsid w:val="004D2187"/>
    <w:rsid w:val="004D27E4"/>
    <w:rsid w:val="004D2896"/>
    <w:rsid w:val="004D2EC2"/>
    <w:rsid w:val="004D3563"/>
    <w:rsid w:val="004D395F"/>
    <w:rsid w:val="004D3F4B"/>
    <w:rsid w:val="004D47D4"/>
    <w:rsid w:val="004D487F"/>
    <w:rsid w:val="004D49A1"/>
    <w:rsid w:val="004D4B30"/>
    <w:rsid w:val="004D4BA3"/>
    <w:rsid w:val="004D4CEB"/>
    <w:rsid w:val="004D51A4"/>
    <w:rsid w:val="004D5252"/>
    <w:rsid w:val="004D54E0"/>
    <w:rsid w:val="004D5F4A"/>
    <w:rsid w:val="004D67FE"/>
    <w:rsid w:val="004D6BEC"/>
    <w:rsid w:val="004D7132"/>
    <w:rsid w:val="004E0610"/>
    <w:rsid w:val="004E0799"/>
    <w:rsid w:val="004E0A9F"/>
    <w:rsid w:val="004E0FBB"/>
    <w:rsid w:val="004E1073"/>
    <w:rsid w:val="004E11D7"/>
    <w:rsid w:val="004E1357"/>
    <w:rsid w:val="004E1BA8"/>
    <w:rsid w:val="004E1D5F"/>
    <w:rsid w:val="004E2236"/>
    <w:rsid w:val="004E2478"/>
    <w:rsid w:val="004E2A46"/>
    <w:rsid w:val="004E2CE5"/>
    <w:rsid w:val="004E2EAC"/>
    <w:rsid w:val="004E374E"/>
    <w:rsid w:val="004E3A07"/>
    <w:rsid w:val="004E3F0B"/>
    <w:rsid w:val="004E4028"/>
    <w:rsid w:val="004E4231"/>
    <w:rsid w:val="004E43DA"/>
    <w:rsid w:val="004E4426"/>
    <w:rsid w:val="004E4536"/>
    <w:rsid w:val="004E4A5C"/>
    <w:rsid w:val="004E4CFF"/>
    <w:rsid w:val="004E4F12"/>
    <w:rsid w:val="004E52E1"/>
    <w:rsid w:val="004E5387"/>
    <w:rsid w:val="004E53F4"/>
    <w:rsid w:val="004E5A5E"/>
    <w:rsid w:val="004E5BF7"/>
    <w:rsid w:val="004E5EBD"/>
    <w:rsid w:val="004E60A8"/>
    <w:rsid w:val="004E65B2"/>
    <w:rsid w:val="004E67E5"/>
    <w:rsid w:val="004E6F43"/>
    <w:rsid w:val="004E7A76"/>
    <w:rsid w:val="004E7CEA"/>
    <w:rsid w:val="004E7DE8"/>
    <w:rsid w:val="004E7EC6"/>
    <w:rsid w:val="004E7F89"/>
    <w:rsid w:val="004EC654"/>
    <w:rsid w:val="004F00DD"/>
    <w:rsid w:val="004F01BE"/>
    <w:rsid w:val="004F043A"/>
    <w:rsid w:val="004F08E0"/>
    <w:rsid w:val="004F0A89"/>
    <w:rsid w:val="004F1131"/>
    <w:rsid w:val="004F1577"/>
    <w:rsid w:val="004F1966"/>
    <w:rsid w:val="004F1E20"/>
    <w:rsid w:val="004F20D2"/>
    <w:rsid w:val="004F222A"/>
    <w:rsid w:val="004F2E24"/>
    <w:rsid w:val="004F2FD2"/>
    <w:rsid w:val="004F325E"/>
    <w:rsid w:val="004F34BE"/>
    <w:rsid w:val="004F35C4"/>
    <w:rsid w:val="004F390C"/>
    <w:rsid w:val="004F40C2"/>
    <w:rsid w:val="004F444A"/>
    <w:rsid w:val="004F4704"/>
    <w:rsid w:val="004F4A72"/>
    <w:rsid w:val="004F4B08"/>
    <w:rsid w:val="004F4C33"/>
    <w:rsid w:val="004F4DB0"/>
    <w:rsid w:val="004F4ED6"/>
    <w:rsid w:val="004F531A"/>
    <w:rsid w:val="004F586F"/>
    <w:rsid w:val="004F5A8A"/>
    <w:rsid w:val="004F5AA4"/>
    <w:rsid w:val="004F5DA7"/>
    <w:rsid w:val="004F5F5A"/>
    <w:rsid w:val="004F6551"/>
    <w:rsid w:val="004F659C"/>
    <w:rsid w:val="004F65E7"/>
    <w:rsid w:val="004F6B1D"/>
    <w:rsid w:val="004F6CDA"/>
    <w:rsid w:val="004F700D"/>
    <w:rsid w:val="00500D35"/>
    <w:rsid w:val="00500D53"/>
    <w:rsid w:val="00500DEC"/>
    <w:rsid w:val="005016F1"/>
    <w:rsid w:val="00501897"/>
    <w:rsid w:val="00501E0D"/>
    <w:rsid w:val="00502635"/>
    <w:rsid w:val="00502706"/>
    <w:rsid w:val="00502780"/>
    <w:rsid w:val="00502D65"/>
    <w:rsid w:val="00502F3E"/>
    <w:rsid w:val="00502F94"/>
    <w:rsid w:val="005034CD"/>
    <w:rsid w:val="005037F3"/>
    <w:rsid w:val="005039A1"/>
    <w:rsid w:val="00504031"/>
    <w:rsid w:val="00504832"/>
    <w:rsid w:val="005048DD"/>
    <w:rsid w:val="00504A9D"/>
    <w:rsid w:val="00504D9F"/>
    <w:rsid w:val="00505461"/>
    <w:rsid w:val="005055B8"/>
    <w:rsid w:val="005055D4"/>
    <w:rsid w:val="00505F51"/>
    <w:rsid w:val="005060A4"/>
    <w:rsid w:val="005069BB"/>
    <w:rsid w:val="00506A26"/>
    <w:rsid w:val="00506ED4"/>
    <w:rsid w:val="00506F88"/>
    <w:rsid w:val="005073CD"/>
    <w:rsid w:val="005077FE"/>
    <w:rsid w:val="00507826"/>
    <w:rsid w:val="00507D3F"/>
    <w:rsid w:val="00510706"/>
    <w:rsid w:val="00510E35"/>
    <w:rsid w:val="00510EC7"/>
    <w:rsid w:val="005112E0"/>
    <w:rsid w:val="00511456"/>
    <w:rsid w:val="00511803"/>
    <w:rsid w:val="00511B22"/>
    <w:rsid w:val="00512406"/>
    <w:rsid w:val="00512ECA"/>
    <w:rsid w:val="00512F8A"/>
    <w:rsid w:val="005136B8"/>
    <w:rsid w:val="00513AA5"/>
    <w:rsid w:val="00514213"/>
    <w:rsid w:val="00514379"/>
    <w:rsid w:val="005145C8"/>
    <w:rsid w:val="00514944"/>
    <w:rsid w:val="00514A5F"/>
    <w:rsid w:val="00514EF9"/>
    <w:rsid w:val="0051532D"/>
    <w:rsid w:val="005154DA"/>
    <w:rsid w:val="0051580D"/>
    <w:rsid w:val="00515CF7"/>
    <w:rsid w:val="00515EA2"/>
    <w:rsid w:val="00515F2B"/>
    <w:rsid w:val="005170F8"/>
    <w:rsid w:val="00517B39"/>
    <w:rsid w:val="0052016F"/>
    <w:rsid w:val="00520214"/>
    <w:rsid w:val="00520A15"/>
    <w:rsid w:val="00520CF3"/>
    <w:rsid w:val="00520E32"/>
    <w:rsid w:val="00521070"/>
    <w:rsid w:val="005210EB"/>
    <w:rsid w:val="00521114"/>
    <w:rsid w:val="0052112B"/>
    <w:rsid w:val="00522025"/>
    <w:rsid w:val="0052257C"/>
    <w:rsid w:val="005226B3"/>
    <w:rsid w:val="00522D3B"/>
    <w:rsid w:val="00523409"/>
    <w:rsid w:val="00523519"/>
    <w:rsid w:val="00523878"/>
    <w:rsid w:val="005238E2"/>
    <w:rsid w:val="00523B2F"/>
    <w:rsid w:val="00523CF2"/>
    <w:rsid w:val="00523FB9"/>
    <w:rsid w:val="005241BD"/>
    <w:rsid w:val="00524380"/>
    <w:rsid w:val="005244E9"/>
    <w:rsid w:val="005244EB"/>
    <w:rsid w:val="00524B0C"/>
    <w:rsid w:val="00524F29"/>
    <w:rsid w:val="00524F7C"/>
    <w:rsid w:val="0052501D"/>
    <w:rsid w:val="005251AD"/>
    <w:rsid w:val="00525266"/>
    <w:rsid w:val="005254DC"/>
    <w:rsid w:val="00525717"/>
    <w:rsid w:val="00525749"/>
    <w:rsid w:val="00525E42"/>
    <w:rsid w:val="00525EC6"/>
    <w:rsid w:val="00525F09"/>
    <w:rsid w:val="00526262"/>
    <w:rsid w:val="005262DF"/>
    <w:rsid w:val="00526401"/>
    <w:rsid w:val="00526574"/>
    <w:rsid w:val="00526B12"/>
    <w:rsid w:val="00526C63"/>
    <w:rsid w:val="00526E98"/>
    <w:rsid w:val="00527813"/>
    <w:rsid w:val="00527CDE"/>
    <w:rsid w:val="00527F74"/>
    <w:rsid w:val="00527F81"/>
    <w:rsid w:val="00530600"/>
    <w:rsid w:val="00530A33"/>
    <w:rsid w:val="0053114C"/>
    <w:rsid w:val="00531274"/>
    <w:rsid w:val="00531CE7"/>
    <w:rsid w:val="005320C8"/>
    <w:rsid w:val="005323EE"/>
    <w:rsid w:val="005325D1"/>
    <w:rsid w:val="005326A6"/>
    <w:rsid w:val="00532F36"/>
    <w:rsid w:val="0053313E"/>
    <w:rsid w:val="00533A6B"/>
    <w:rsid w:val="00534102"/>
    <w:rsid w:val="005343D3"/>
    <w:rsid w:val="005345E7"/>
    <w:rsid w:val="005346A6"/>
    <w:rsid w:val="00534750"/>
    <w:rsid w:val="005348E3"/>
    <w:rsid w:val="00534AAE"/>
    <w:rsid w:val="00534DE5"/>
    <w:rsid w:val="005352A5"/>
    <w:rsid w:val="005352D5"/>
    <w:rsid w:val="00535878"/>
    <w:rsid w:val="0053587C"/>
    <w:rsid w:val="00535D3C"/>
    <w:rsid w:val="0053649A"/>
    <w:rsid w:val="00536719"/>
    <w:rsid w:val="00536D0B"/>
    <w:rsid w:val="00536F91"/>
    <w:rsid w:val="005371F8"/>
    <w:rsid w:val="005374F5"/>
    <w:rsid w:val="0053764E"/>
    <w:rsid w:val="005376EA"/>
    <w:rsid w:val="005378FD"/>
    <w:rsid w:val="00537C61"/>
    <w:rsid w:val="00537CE6"/>
    <w:rsid w:val="005400D5"/>
    <w:rsid w:val="0054084C"/>
    <w:rsid w:val="00540F08"/>
    <w:rsid w:val="005415B6"/>
    <w:rsid w:val="00541653"/>
    <w:rsid w:val="005419AB"/>
    <w:rsid w:val="005421D7"/>
    <w:rsid w:val="00542554"/>
    <w:rsid w:val="00543270"/>
    <w:rsid w:val="00543BA1"/>
    <w:rsid w:val="00543EBC"/>
    <w:rsid w:val="005443D2"/>
    <w:rsid w:val="00544415"/>
    <w:rsid w:val="0054445F"/>
    <w:rsid w:val="005448FF"/>
    <w:rsid w:val="00544F6C"/>
    <w:rsid w:val="00544F83"/>
    <w:rsid w:val="005454FA"/>
    <w:rsid w:val="0054561D"/>
    <w:rsid w:val="00545A41"/>
    <w:rsid w:val="00545AD3"/>
    <w:rsid w:val="00546120"/>
    <w:rsid w:val="00546F9B"/>
    <w:rsid w:val="00547093"/>
    <w:rsid w:val="005474AD"/>
    <w:rsid w:val="00547C67"/>
    <w:rsid w:val="00547CB3"/>
    <w:rsid w:val="005505F5"/>
    <w:rsid w:val="005506FA"/>
    <w:rsid w:val="00550D63"/>
    <w:rsid w:val="005511A7"/>
    <w:rsid w:val="00551A5F"/>
    <w:rsid w:val="00551E20"/>
    <w:rsid w:val="005520B4"/>
    <w:rsid w:val="00552378"/>
    <w:rsid w:val="00552F1D"/>
    <w:rsid w:val="0055321C"/>
    <w:rsid w:val="005533E6"/>
    <w:rsid w:val="00553871"/>
    <w:rsid w:val="00553CDA"/>
    <w:rsid w:val="005545C1"/>
    <w:rsid w:val="00554638"/>
    <w:rsid w:val="0055503B"/>
    <w:rsid w:val="0055528A"/>
    <w:rsid w:val="00555423"/>
    <w:rsid w:val="00555598"/>
    <w:rsid w:val="00555D44"/>
    <w:rsid w:val="0055620C"/>
    <w:rsid w:val="005566ED"/>
    <w:rsid w:val="00556837"/>
    <w:rsid w:val="00556A8F"/>
    <w:rsid w:val="00556B47"/>
    <w:rsid w:val="00556EE0"/>
    <w:rsid w:val="00556F4C"/>
    <w:rsid w:val="0055702D"/>
    <w:rsid w:val="0055702F"/>
    <w:rsid w:val="005570AB"/>
    <w:rsid w:val="00557428"/>
    <w:rsid w:val="00557D5C"/>
    <w:rsid w:val="00557F93"/>
    <w:rsid w:val="0056028D"/>
    <w:rsid w:val="00560416"/>
    <w:rsid w:val="00560529"/>
    <w:rsid w:val="00560A1E"/>
    <w:rsid w:val="00560D22"/>
    <w:rsid w:val="0056129B"/>
    <w:rsid w:val="00561675"/>
    <w:rsid w:val="00561717"/>
    <w:rsid w:val="005625A1"/>
    <w:rsid w:val="0056273E"/>
    <w:rsid w:val="005636A8"/>
    <w:rsid w:val="00563848"/>
    <w:rsid w:val="005638DF"/>
    <w:rsid w:val="00563C4B"/>
    <w:rsid w:val="0056448B"/>
    <w:rsid w:val="005650D4"/>
    <w:rsid w:val="00565242"/>
    <w:rsid w:val="005653C4"/>
    <w:rsid w:val="0056554F"/>
    <w:rsid w:val="0056557A"/>
    <w:rsid w:val="00565851"/>
    <w:rsid w:val="005658CD"/>
    <w:rsid w:val="005659AC"/>
    <w:rsid w:val="00565E35"/>
    <w:rsid w:val="00566198"/>
    <w:rsid w:val="005662DF"/>
    <w:rsid w:val="005663BE"/>
    <w:rsid w:val="0056674F"/>
    <w:rsid w:val="005669C5"/>
    <w:rsid w:val="005671B0"/>
    <w:rsid w:val="00567450"/>
    <w:rsid w:val="00567CE6"/>
    <w:rsid w:val="0057003E"/>
    <w:rsid w:val="005702A9"/>
    <w:rsid w:val="0057083B"/>
    <w:rsid w:val="00570F2C"/>
    <w:rsid w:val="005710CD"/>
    <w:rsid w:val="00571312"/>
    <w:rsid w:val="00571AAD"/>
    <w:rsid w:val="00571B86"/>
    <w:rsid w:val="00571C6A"/>
    <w:rsid w:val="00571F75"/>
    <w:rsid w:val="00572522"/>
    <w:rsid w:val="005725B8"/>
    <w:rsid w:val="005731AC"/>
    <w:rsid w:val="00573449"/>
    <w:rsid w:val="0057358F"/>
    <w:rsid w:val="00573D61"/>
    <w:rsid w:val="005744F5"/>
    <w:rsid w:val="0057485E"/>
    <w:rsid w:val="005749B9"/>
    <w:rsid w:val="00575478"/>
    <w:rsid w:val="00575481"/>
    <w:rsid w:val="005754E6"/>
    <w:rsid w:val="005754EB"/>
    <w:rsid w:val="00575777"/>
    <w:rsid w:val="00576750"/>
    <w:rsid w:val="00576A42"/>
    <w:rsid w:val="00576C2A"/>
    <w:rsid w:val="00576DC8"/>
    <w:rsid w:val="00576FE9"/>
    <w:rsid w:val="00577141"/>
    <w:rsid w:val="005776DB"/>
    <w:rsid w:val="00577FDA"/>
    <w:rsid w:val="0057ED7F"/>
    <w:rsid w:val="005803F7"/>
    <w:rsid w:val="00580630"/>
    <w:rsid w:val="00580D47"/>
    <w:rsid w:val="005812ED"/>
    <w:rsid w:val="005814C8"/>
    <w:rsid w:val="00581B73"/>
    <w:rsid w:val="00581E16"/>
    <w:rsid w:val="00581E6E"/>
    <w:rsid w:val="0058237F"/>
    <w:rsid w:val="00582786"/>
    <w:rsid w:val="00582E23"/>
    <w:rsid w:val="00582EC1"/>
    <w:rsid w:val="0058302F"/>
    <w:rsid w:val="00583287"/>
    <w:rsid w:val="00583344"/>
    <w:rsid w:val="00583C42"/>
    <w:rsid w:val="00583DD1"/>
    <w:rsid w:val="00584157"/>
    <w:rsid w:val="00584481"/>
    <w:rsid w:val="0058494B"/>
    <w:rsid w:val="00584F01"/>
    <w:rsid w:val="0058547F"/>
    <w:rsid w:val="00585D54"/>
    <w:rsid w:val="0058618B"/>
    <w:rsid w:val="005863B2"/>
    <w:rsid w:val="005863EE"/>
    <w:rsid w:val="005864B9"/>
    <w:rsid w:val="0058659C"/>
    <w:rsid w:val="005866F7"/>
    <w:rsid w:val="00586B80"/>
    <w:rsid w:val="00586BB3"/>
    <w:rsid w:val="00586BEE"/>
    <w:rsid w:val="00586D2E"/>
    <w:rsid w:val="005871FF"/>
    <w:rsid w:val="00587974"/>
    <w:rsid w:val="00587BFE"/>
    <w:rsid w:val="00590478"/>
    <w:rsid w:val="005905DB"/>
    <w:rsid w:val="00590D34"/>
    <w:rsid w:val="00590EE8"/>
    <w:rsid w:val="005911B5"/>
    <w:rsid w:val="00591E5D"/>
    <w:rsid w:val="00592187"/>
    <w:rsid w:val="005925FD"/>
    <w:rsid w:val="005926CF"/>
    <w:rsid w:val="00592A3C"/>
    <w:rsid w:val="00592C80"/>
    <w:rsid w:val="00592E67"/>
    <w:rsid w:val="00593542"/>
    <w:rsid w:val="00593A5E"/>
    <w:rsid w:val="00593D21"/>
    <w:rsid w:val="00594052"/>
    <w:rsid w:val="00594736"/>
    <w:rsid w:val="00594F50"/>
    <w:rsid w:val="005955B8"/>
    <w:rsid w:val="0059586D"/>
    <w:rsid w:val="00595DAB"/>
    <w:rsid w:val="0059617A"/>
    <w:rsid w:val="0059622D"/>
    <w:rsid w:val="005964E3"/>
    <w:rsid w:val="005967BB"/>
    <w:rsid w:val="00596A54"/>
    <w:rsid w:val="00596C2D"/>
    <w:rsid w:val="00596DA7"/>
    <w:rsid w:val="0059712C"/>
    <w:rsid w:val="00597464"/>
    <w:rsid w:val="005974A7"/>
    <w:rsid w:val="005975D3"/>
    <w:rsid w:val="0059786E"/>
    <w:rsid w:val="005A01FF"/>
    <w:rsid w:val="005A091A"/>
    <w:rsid w:val="005A0A50"/>
    <w:rsid w:val="005A0B2B"/>
    <w:rsid w:val="005A0D50"/>
    <w:rsid w:val="005A0EFD"/>
    <w:rsid w:val="005A103F"/>
    <w:rsid w:val="005A1139"/>
    <w:rsid w:val="005A116F"/>
    <w:rsid w:val="005A144B"/>
    <w:rsid w:val="005A1BCE"/>
    <w:rsid w:val="005A1C34"/>
    <w:rsid w:val="005A2381"/>
    <w:rsid w:val="005A2446"/>
    <w:rsid w:val="005A24F5"/>
    <w:rsid w:val="005A2A51"/>
    <w:rsid w:val="005A2CFB"/>
    <w:rsid w:val="005A2D9B"/>
    <w:rsid w:val="005A2F28"/>
    <w:rsid w:val="005A3099"/>
    <w:rsid w:val="005A3338"/>
    <w:rsid w:val="005A3D90"/>
    <w:rsid w:val="005A44EA"/>
    <w:rsid w:val="005A4630"/>
    <w:rsid w:val="005A4C3D"/>
    <w:rsid w:val="005A51AC"/>
    <w:rsid w:val="005A5421"/>
    <w:rsid w:val="005A547D"/>
    <w:rsid w:val="005A5D8E"/>
    <w:rsid w:val="005A60C1"/>
    <w:rsid w:val="005A65C2"/>
    <w:rsid w:val="005A6642"/>
    <w:rsid w:val="005A6C9A"/>
    <w:rsid w:val="005A6FA5"/>
    <w:rsid w:val="005A6FDF"/>
    <w:rsid w:val="005A706F"/>
    <w:rsid w:val="005A7A2E"/>
    <w:rsid w:val="005A7E8D"/>
    <w:rsid w:val="005A7ED0"/>
    <w:rsid w:val="005A7FB8"/>
    <w:rsid w:val="005B027F"/>
    <w:rsid w:val="005B0559"/>
    <w:rsid w:val="005B08CD"/>
    <w:rsid w:val="005B0DD0"/>
    <w:rsid w:val="005B13F6"/>
    <w:rsid w:val="005B1A9B"/>
    <w:rsid w:val="005B1AD1"/>
    <w:rsid w:val="005B1C54"/>
    <w:rsid w:val="005B1C9B"/>
    <w:rsid w:val="005B21CE"/>
    <w:rsid w:val="005B236B"/>
    <w:rsid w:val="005B2639"/>
    <w:rsid w:val="005B2720"/>
    <w:rsid w:val="005B27D8"/>
    <w:rsid w:val="005B3067"/>
    <w:rsid w:val="005B3C30"/>
    <w:rsid w:val="005B3C6C"/>
    <w:rsid w:val="005B46BA"/>
    <w:rsid w:val="005B4886"/>
    <w:rsid w:val="005B4C30"/>
    <w:rsid w:val="005B4FCE"/>
    <w:rsid w:val="005B52DA"/>
    <w:rsid w:val="005B5341"/>
    <w:rsid w:val="005B5F99"/>
    <w:rsid w:val="005B61D5"/>
    <w:rsid w:val="005B62F2"/>
    <w:rsid w:val="005B6343"/>
    <w:rsid w:val="005B6B52"/>
    <w:rsid w:val="005B6B5E"/>
    <w:rsid w:val="005B706D"/>
    <w:rsid w:val="005B70FE"/>
    <w:rsid w:val="005B75CD"/>
    <w:rsid w:val="005B79F9"/>
    <w:rsid w:val="005C02A5"/>
    <w:rsid w:val="005C08B5"/>
    <w:rsid w:val="005C08EB"/>
    <w:rsid w:val="005C09D0"/>
    <w:rsid w:val="005C108E"/>
    <w:rsid w:val="005C120F"/>
    <w:rsid w:val="005C1D97"/>
    <w:rsid w:val="005C1EC2"/>
    <w:rsid w:val="005C1F51"/>
    <w:rsid w:val="005C1FB8"/>
    <w:rsid w:val="005C24A2"/>
    <w:rsid w:val="005C2B2D"/>
    <w:rsid w:val="005C2BCF"/>
    <w:rsid w:val="005C30F1"/>
    <w:rsid w:val="005C31EA"/>
    <w:rsid w:val="005C3453"/>
    <w:rsid w:val="005C40E6"/>
    <w:rsid w:val="005C4707"/>
    <w:rsid w:val="005C4FBD"/>
    <w:rsid w:val="005C4FF6"/>
    <w:rsid w:val="005C5A1D"/>
    <w:rsid w:val="005C5B54"/>
    <w:rsid w:val="005C5C0A"/>
    <w:rsid w:val="005C5CFC"/>
    <w:rsid w:val="005C6641"/>
    <w:rsid w:val="005C6832"/>
    <w:rsid w:val="005C6D51"/>
    <w:rsid w:val="005C7052"/>
    <w:rsid w:val="005C7103"/>
    <w:rsid w:val="005C7709"/>
    <w:rsid w:val="005D0406"/>
    <w:rsid w:val="005D0885"/>
    <w:rsid w:val="005D166B"/>
    <w:rsid w:val="005D1FC4"/>
    <w:rsid w:val="005D23B5"/>
    <w:rsid w:val="005D3586"/>
    <w:rsid w:val="005D3988"/>
    <w:rsid w:val="005D4263"/>
    <w:rsid w:val="005D481F"/>
    <w:rsid w:val="005D4EBB"/>
    <w:rsid w:val="005D4F8D"/>
    <w:rsid w:val="005D519D"/>
    <w:rsid w:val="005D5DF0"/>
    <w:rsid w:val="005D5E02"/>
    <w:rsid w:val="005D6121"/>
    <w:rsid w:val="005D63BC"/>
    <w:rsid w:val="005D6457"/>
    <w:rsid w:val="005D686C"/>
    <w:rsid w:val="005D6874"/>
    <w:rsid w:val="005D6FA3"/>
    <w:rsid w:val="005D7163"/>
    <w:rsid w:val="005D73F7"/>
    <w:rsid w:val="005D7A3D"/>
    <w:rsid w:val="005E03A4"/>
    <w:rsid w:val="005E03F1"/>
    <w:rsid w:val="005E06C5"/>
    <w:rsid w:val="005E0A32"/>
    <w:rsid w:val="005E1157"/>
    <w:rsid w:val="005E1258"/>
    <w:rsid w:val="005E1416"/>
    <w:rsid w:val="005E171D"/>
    <w:rsid w:val="005E18E4"/>
    <w:rsid w:val="005E1F1E"/>
    <w:rsid w:val="005E266D"/>
    <w:rsid w:val="005E2C4C"/>
    <w:rsid w:val="005E2C8A"/>
    <w:rsid w:val="005E2EB1"/>
    <w:rsid w:val="005E31D9"/>
    <w:rsid w:val="005E35E5"/>
    <w:rsid w:val="005E364E"/>
    <w:rsid w:val="005E3A9B"/>
    <w:rsid w:val="005E3BD2"/>
    <w:rsid w:val="005E4386"/>
    <w:rsid w:val="005E454F"/>
    <w:rsid w:val="005E47EA"/>
    <w:rsid w:val="005E4A14"/>
    <w:rsid w:val="005E4AE2"/>
    <w:rsid w:val="005E52DD"/>
    <w:rsid w:val="005E5A6E"/>
    <w:rsid w:val="005E5B31"/>
    <w:rsid w:val="005E5E7B"/>
    <w:rsid w:val="005E5E86"/>
    <w:rsid w:val="005E6116"/>
    <w:rsid w:val="005E6356"/>
    <w:rsid w:val="005E646D"/>
    <w:rsid w:val="005E6692"/>
    <w:rsid w:val="005E71DE"/>
    <w:rsid w:val="005E772B"/>
    <w:rsid w:val="005E7735"/>
    <w:rsid w:val="005E77C7"/>
    <w:rsid w:val="005E7B2F"/>
    <w:rsid w:val="005E7C26"/>
    <w:rsid w:val="005E7D0D"/>
    <w:rsid w:val="005F0153"/>
    <w:rsid w:val="005F0166"/>
    <w:rsid w:val="005F02BF"/>
    <w:rsid w:val="005F04AE"/>
    <w:rsid w:val="005F0675"/>
    <w:rsid w:val="005F084E"/>
    <w:rsid w:val="005F19F5"/>
    <w:rsid w:val="005F20F2"/>
    <w:rsid w:val="005F280B"/>
    <w:rsid w:val="005F2AE3"/>
    <w:rsid w:val="005F2B45"/>
    <w:rsid w:val="005F3098"/>
    <w:rsid w:val="005F30CC"/>
    <w:rsid w:val="005F391E"/>
    <w:rsid w:val="005F3E71"/>
    <w:rsid w:val="005F41B3"/>
    <w:rsid w:val="005F4274"/>
    <w:rsid w:val="005F4C8A"/>
    <w:rsid w:val="005F4E9B"/>
    <w:rsid w:val="005F5190"/>
    <w:rsid w:val="005F55BF"/>
    <w:rsid w:val="005F5BD6"/>
    <w:rsid w:val="005F5F10"/>
    <w:rsid w:val="005F6248"/>
    <w:rsid w:val="005F6667"/>
    <w:rsid w:val="005F66A3"/>
    <w:rsid w:val="005F67BF"/>
    <w:rsid w:val="005F6E2B"/>
    <w:rsid w:val="005F6F58"/>
    <w:rsid w:val="005F6FD9"/>
    <w:rsid w:val="005F70B7"/>
    <w:rsid w:val="005F72B6"/>
    <w:rsid w:val="005F737D"/>
    <w:rsid w:val="005F7619"/>
    <w:rsid w:val="005F7794"/>
    <w:rsid w:val="005F79A7"/>
    <w:rsid w:val="005F7F18"/>
    <w:rsid w:val="006004FF"/>
    <w:rsid w:val="006005ED"/>
    <w:rsid w:val="0060151B"/>
    <w:rsid w:val="00601866"/>
    <w:rsid w:val="006018BC"/>
    <w:rsid w:val="00601B0B"/>
    <w:rsid w:val="00601FEE"/>
    <w:rsid w:val="00602A81"/>
    <w:rsid w:val="00602B28"/>
    <w:rsid w:val="00603746"/>
    <w:rsid w:val="0060375C"/>
    <w:rsid w:val="0060378B"/>
    <w:rsid w:val="00603913"/>
    <w:rsid w:val="00603B0E"/>
    <w:rsid w:val="00603FEE"/>
    <w:rsid w:val="006040E4"/>
    <w:rsid w:val="0060421B"/>
    <w:rsid w:val="00604912"/>
    <w:rsid w:val="00604A5B"/>
    <w:rsid w:val="00604CA5"/>
    <w:rsid w:val="006057E1"/>
    <w:rsid w:val="00605AF3"/>
    <w:rsid w:val="00605B65"/>
    <w:rsid w:val="00605C09"/>
    <w:rsid w:val="00605F9D"/>
    <w:rsid w:val="00605FCB"/>
    <w:rsid w:val="006065F8"/>
    <w:rsid w:val="00606A26"/>
    <w:rsid w:val="00606B50"/>
    <w:rsid w:val="0060779C"/>
    <w:rsid w:val="006077DC"/>
    <w:rsid w:val="00607AA5"/>
    <w:rsid w:val="00610780"/>
    <w:rsid w:val="0061078E"/>
    <w:rsid w:val="00610B4E"/>
    <w:rsid w:val="00610B9A"/>
    <w:rsid w:val="00611071"/>
    <w:rsid w:val="006113C0"/>
    <w:rsid w:val="006118A2"/>
    <w:rsid w:val="00611D2F"/>
    <w:rsid w:val="00611F0D"/>
    <w:rsid w:val="00611F1A"/>
    <w:rsid w:val="006121DF"/>
    <w:rsid w:val="00612279"/>
    <w:rsid w:val="006123C3"/>
    <w:rsid w:val="006123C7"/>
    <w:rsid w:val="00612DDE"/>
    <w:rsid w:val="00613010"/>
    <w:rsid w:val="006132EA"/>
    <w:rsid w:val="0061332B"/>
    <w:rsid w:val="00613A56"/>
    <w:rsid w:val="006141CC"/>
    <w:rsid w:val="0061435C"/>
    <w:rsid w:val="006149A4"/>
    <w:rsid w:val="00615258"/>
    <w:rsid w:val="00615704"/>
    <w:rsid w:val="00615E04"/>
    <w:rsid w:val="00615E9F"/>
    <w:rsid w:val="006165F5"/>
    <w:rsid w:val="0061667F"/>
    <w:rsid w:val="00616AE9"/>
    <w:rsid w:val="0061777C"/>
    <w:rsid w:val="006206E5"/>
    <w:rsid w:val="00620A17"/>
    <w:rsid w:val="00620CD1"/>
    <w:rsid w:val="0062136A"/>
    <w:rsid w:val="00622C5C"/>
    <w:rsid w:val="006238B1"/>
    <w:rsid w:val="0062395E"/>
    <w:rsid w:val="00623C3D"/>
    <w:rsid w:val="00623C98"/>
    <w:rsid w:val="00623E8F"/>
    <w:rsid w:val="006244B4"/>
    <w:rsid w:val="0062458A"/>
    <w:rsid w:val="0062458E"/>
    <w:rsid w:val="00624A34"/>
    <w:rsid w:val="00624A4A"/>
    <w:rsid w:val="00624EB6"/>
    <w:rsid w:val="00624F6C"/>
    <w:rsid w:val="00625CCE"/>
    <w:rsid w:val="006262E8"/>
    <w:rsid w:val="006264B9"/>
    <w:rsid w:val="0062677B"/>
    <w:rsid w:val="00626A43"/>
    <w:rsid w:val="00626BD5"/>
    <w:rsid w:val="00626C00"/>
    <w:rsid w:val="00626CD8"/>
    <w:rsid w:val="00626CF2"/>
    <w:rsid w:val="006273B2"/>
    <w:rsid w:val="006277B6"/>
    <w:rsid w:val="00627808"/>
    <w:rsid w:val="006279D6"/>
    <w:rsid w:val="00627A3A"/>
    <w:rsid w:val="0063015F"/>
    <w:rsid w:val="0063030C"/>
    <w:rsid w:val="00630451"/>
    <w:rsid w:val="006304A9"/>
    <w:rsid w:val="0063098B"/>
    <w:rsid w:val="00630AC3"/>
    <w:rsid w:val="00630DE0"/>
    <w:rsid w:val="00630EC2"/>
    <w:rsid w:val="0063125E"/>
    <w:rsid w:val="006312FE"/>
    <w:rsid w:val="00631329"/>
    <w:rsid w:val="00631406"/>
    <w:rsid w:val="00631E12"/>
    <w:rsid w:val="00632252"/>
    <w:rsid w:val="00632518"/>
    <w:rsid w:val="00632635"/>
    <w:rsid w:val="00632DF5"/>
    <w:rsid w:val="00633C43"/>
    <w:rsid w:val="00633E66"/>
    <w:rsid w:val="00634399"/>
    <w:rsid w:val="00634756"/>
    <w:rsid w:val="0063479C"/>
    <w:rsid w:val="006369C6"/>
    <w:rsid w:val="0063713B"/>
    <w:rsid w:val="00637339"/>
    <w:rsid w:val="00637B61"/>
    <w:rsid w:val="00637B74"/>
    <w:rsid w:val="00637CDC"/>
    <w:rsid w:val="006403A3"/>
    <w:rsid w:val="0064143A"/>
    <w:rsid w:val="00641DC6"/>
    <w:rsid w:val="0064215D"/>
    <w:rsid w:val="00642416"/>
    <w:rsid w:val="00642855"/>
    <w:rsid w:val="00642A00"/>
    <w:rsid w:val="00642D7D"/>
    <w:rsid w:val="00643261"/>
    <w:rsid w:val="006432D9"/>
    <w:rsid w:val="006437E8"/>
    <w:rsid w:val="00643A1E"/>
    <w:rsid w:val="00643B8A"/>
    <w:rsid w:val="00643BE9"/>
    <w:rsid w:val="00643EBD"/>
    <w:rsid w:val="00644331"/>
    <w:rsid w:val="00644457"/>
    <w:rsid w:val="00644502"/>
    <w:rsid w:val="0064483E"/>
    <w:rsid w:val="00644879"/>
    <w:rsid w:val="00644F18"/>
    <w:rsid w:val="00644FB3"/>
    <w:rsid w:val="00645445"/>
    <w:rsid w:val="00645CEC"/>
    <w:rsid w:val="00646A2E"/>
    <w:rsid w:val="00646C2C"/>
    <w:rsid w:val="00646CDC"/>
    <w:rsid w:val="006470A0"/>
    <w:rsid w:val="006470DC"/>
    <w:rsid w:val="006472A0"/>
    <w:rsid w:val="0064752D"/>
    <w:rsid w:val="006475D4"/>
    <w:rsid w:val="0064776A"/>
    <w:rsid w:val="00647B34"/>
    <w:rsid w:val="00647D24"/>
    <w:rsid w:val="006502AD"/>
    <w:rsid w:val="006505C0"/>
    <w:rsid w:val="0065071E"/>
    <w:rsid w:val="006508EA"/>
    <w:rsid w:val="00650D00"/>
    <w:rsid w:val="006511E8"/>
    <w:rsid w:val="00651976"/>
    <w:rsid w:val="00651ADF"/>
    <w:rsid w:val="0065218B"/>
    <w:rsid w:val="006529CA"/>
    <w:rsid w:val="00652ED5"/>
    <w:rsid w:val="006533DC"/>
    <w:rsid w:val="0065368E"/>
    <w:rsid w:val="006537A1"/>
    <w:rsid w:val="0065407A"/>
    <w:rsid w:val="0065532F"/>
    <w:rsid w:val="0065556E"/>
    <w:rsid w:val="00655685"/>
    <w:rsid w:val="00655E33"/>
    <w:rsid w:val="00656186"/>
    <w:rsid w:val="0065618D"/>
    <w:rsid w:val="0065668B"/>
    <w:rsid w:val="006566B1"/>
    <w:rsid w:val="00656A11"/>
    <w:rsid w:val="00656AC1"/>
    <w:rsid w:val="0065712C"/>
    <w:rsid w:val="006576CC"/>
    <w:rsid w:val="00657B4C"/>
    <w:rsid w:val="00657B7E"/>
    <w:rsid w:val="00657DB3"/>
    <w:rsid w:val="0066009E"/>
    <w:rsid w:val="00660622"/>
    <w:rsid w:val="00660F98"/>
    <w:rsid w:val="00661BC7"/>
    <w:rsid w:val="00661C0C"/>
    <w:rsid w:val="006624E5"/>
    <w:rsid w:val="006629EA"/>
    <w:rsid w:val="00662B29"/>
    <w:rsid w:val="00662B79"/>
    <w:rsid w:val="00662DFB"/>
    <w:rsid w:val="00663253"/>
    <w:rsid w:val="00663518"/>
    <w:rsid w:val="0066372F"/>
    <w:rsid w:val="00663895"/>
    <w:rsid w:val="006638F4"/>
    <w:rsid w:val="00663C27"/>
    <w:rsid w:val="00664537"/>
    <w:rsid w:val="00665164"/>
    <w:rsid w:val="00665F7A"/>
    <w:rsid w:val="0066658F"/>
    <w:rsid w:val="00666876"/>
    <w:rsid w:val="00666BE8"/>
    <w:rsid w:val="006671B8"/>
    <w:rsid w:val="00667519"/>
    <w:rsid w:val="00667835"/>
    <w:rsid w:val="0066791B"/>
    <w:rsid w:val="006679C3"/>
    <w:rsid w:val="00667FF1"/>
    <w:rsid w:val="00670347"/>
    <w:rsid w:val="00670361"/>
    <w:rsid w:val="00670B49"/>
    <w:rsid w:val="00671078"/>
    <w:rsid w:val="0067110B"/>
    <w:rsid w:val="00671251"/>
    <w:rsid w:val="00671376"/>
    <w:rsid w:val="006719AE"/>
    <w:rsid w:val="00671B02"/>
    <w:rsid w:val="006724EE"/>
    <w:rsid w:val="00672D09"/>
    <w:rsid w:val="006731A8"/>
    <w:rsid w:val="006735A9"/>
    <w:rsid w:val="00673621"/>
    <w:rsid w:val="00673C0B"/>
    <w:rsid w:val="006741A2"/>
    <w:rsid w:val="0067453F"/>
    <w:rsid w:val="00674AD0"/>
    <w:rsid w:val="00674B26"/>
    <w:rsid w:val="00674D5C"/>
    <w:rsid w:val="00675681"/>
    <w:rsid w:val="00675ADA"/>
    <w:rsid w:val="00675B6B"/>
    <w:rsid w:val="00675C2E"/>
    <w:rsid w:val="00676317"/>
    <w:rsid w:val="0067636E"/>
    <w:rsid w:val="0067658F"/>
    <w:rsid w:val="0067688D"/>
    <w:rsid w:val="00676B3B"/>
    <w:rsid w:val="006770C1"/>
    <w:rsid w:val="00677107"/>
    <w:rsid w:val="006771B2"/>
    <w:rsid w:val="006773B4"/>
    <w:rsid w:val="00677AC2"/>
    <w:rsid w:val="00677F4B"/>
    <w:rsid w:val="0068028E"/>
    <w:rsid w:val="006809CB"/>
    <w:rsid w:val="00680F18"/>
    <w:rsid w:val="00681028"/>
    <w:rsid w:val="00681560"/>
    <w:rsid w:val="0068181E"/>
    <w:rsid w:val="00681E1A"/>
    <w:rsid w:val="00682348"/>
    <w:rsid w:val="0068237C"/>
    <w:rsid w:val="00682383"/>
    <w:rsid w:val="00682714"/>
    <w:rsid w:val="00682C8B"/>
    <w:rsid w:val="00682CC3"/>
    <w:rsid w:val="00683565"/>
    <w:rsid w:val="00683CD2"/>
    <w:rsid w:val="00683D0A"/>
    <w:rsid w:val="00684207"/>
    <w:rsid w:val="0068437E"/>
    <w:rsid w:val="006843EB"/>
    <w:rsid w:val="00684CF7"/>
    <w:rsid w:val="00685B60"/>
    <w:rsid w:val="00685D9B"/>
    <w:rsid w:val="00685DB0"/>
    <w:rsid w:val="00686219"/>
    <w:rsid w:val="0068649E"/>
    <w:rsid w:val="00686500"/>
    <w:rsid w:val="00686693"/>
    <w:rsid w:val="00686BBB"/>
    <w:rsid w:val="00686BFB"/>
    <w:rsid w:val="00686F60"/>
    <w:rsid w:val="00686F64"/>
    <w:rsid w:val="00687589"/>
    <w:rsid w:val="006877FD"/>
    <w:rsid w:val="00687C68"/>
    <w:rsid w:val="00687F61"/>
    <w:rsid w:val="00687FC6"/>
    <w:rsid w:val="00687FDF"/>
    <w:rsid w:val="00690318"/>
    <w:rsid w:val="00690412"/>
    <w:rsid w:val="006904A7"/>
    <w:rsid w:val="006905F6"/>
    <w:rsid w:val="006909EC"/>
    <w:rsid w:val="0069184C"/>
    <w:rsid w:val="00691C67"/>
    <w:rsid w:val="00691E33"/>
    <w:rsid w:val="00692145"/>
    <w:rsid w:val="006922B5"/>
    <w:rsid w:val="0069247A"/>
    <w:rsid w:val="00692812"/>
    <w:rsid w:val="00692E6A"/>
    <w:rsid w:val="00693026"/>
    <w:rsid w:val="00693465"/>
    <w:rsid w:val="006935B4"/>
    <w:rsid w:val="00693729"/>
    <w:rsid w:val="006939EA"/>
    <w:rsid w:val="00693BF8"/>
    <w:rsid w:val="00694191"/>
    <w:rsid w:val="006943B3"/>
    <w:rsid w:val="006947AA"/>
    <w:rsid w:val="006949EC"/>
    <w:rsid w:val="006954D2"/>
    <w:rsid w:val="00695501"/>
    <w:rsid w:val="006958ED"/>
    <w:rsid w:val="00695CB7"/>
    <w:rsid w:val="00695ED2"/>
    <w:rsid w:val="0069659E"/>
    <w:rsid w:val="00696683"/>
    <w:rsid w:val="006967DA"/>
    <w:rsid w:val="0069699C"/>
    <w:rsid w:val="00697121"/>
    <w:rsid w:val="00697392"/>
    <w:rsid w:val="00697650"/>
    <w:rsid w:val="006976D5"/>
    <w:rsid w:val="0069770F"/>
    <w:rsid w:val="00697928"/>
    <w:rsid w:val="00697F0F"/>
    <w:rsid w:val="006A00AD"/>
    <w:rsid w:val="006A09C2"/>
    <w:rsid w:val="006A09E4"/>
    <w:rsid w:val="006A1613"/>
    <w:rsid w:val="006A1680"/>
    <w:rsid w:val="006A277D"/>
    <w:rsid w:val="006A30D8"/>
    <w:rsid w:val="006A31B1"/>
    <w:rsid w:val="006A33C2"/>
    <w:rsid w:val="006A3628"/>
    <w:rsid w:val="006A3636"/>
    <w:rsid w:val="006A3774"/>
    <w:rsid w:val="006A3CD6"/>
    <w:rsid w:val="006A3F22"/>
    <w:rsid w:val="006A50C7"/>
    <w:rsid w:val="006A51C4"/>
    <w:rsid w:val="006A532A"/>
    <w:rsid w:val="006A5BB2"/>
    <w:rsid w:val="006A5EC5"/>
    <w:rsid w:val="006A5F2D"/>
    <w:rsid w:val="006A6335"/>
    <w:rsid w:val="006A6692"/>
    <w:rsid w:val="006A66B8"/>
    <w:rsid w:val="006A6812"/>
    <w:rsid w:val="006A6D43"/>
    <w:rsid w:val="006A6E1D"/>
    <w:rsid w:val="006A6E24"/>
    <w:rsid w:val="006A7876"/>
    <w:rsid w:val="006A78B9"/>
    <w:rsid w:val="006A7D98"/>
    <w:rsid w:val="006B01A4"/>
    <w:rsid w:val="006B0E1F"/>
    <w:rsid w:val="006B0E29"/>
    <w:rsid w:val="006B10A5"/>
    <w:rsid w:val="006B134C"/>
    <w:rsid w:val="006B1840"/>
    <w:rsid w:val="006B2097"/>
    <w:rsid w:val="006B2145"/>
    <w:rsid w:val="006B2410"/>
    <w:rsid w:val="006B29CC"/>
    <w:rsid w:val="006B2ED1"/>
    <w:rsid w:val="006B353D"/>
    <w:rsid w:val="006B396C"/>
    <w:rsid w:val="006B3C20"/>
    <w:rsid w:val="006B3DF5"/>
    <w:rsid w:val="006B42AD"/>
    <w:rsid w:val="006B42DB"/>
    <w:rsid w:val="006B43F6"/>
    <w:rsid w:val="006B47D4"/>
    <w:rsid w:val="006B4921"/>
    <w:rsid w:val="006B4F00"/>
    <w:rsid w:val="006B50B6"/>
    <w:rsid w:val="006B50DC"/>
    <w:rsid w:val="006B50DF"/>
    <w:rsid w:val="006B50EF"/>
    <w:rsid w:val="006B51EC"/>
    <w:rsid w:val="006B56CC"/>
    <w:rsid w:val="006B5944"/>
    <w:rsid w:val="006B5B24"/>
    <w:rsid w:val="006B5B42"/>
    <w:rsid w:val="006B5D35"/>
    <w:rsid w:val="006B6116"/>
    <w:rsid w:val="006B63AC"/>
    <w:rsid w:val="006B6479"/>
    <w:rsid w:val="006B7329"/>
    <w:rsid w:val="006B7620"/>
    <w:rsid w:val="006B7738"/>
    <w:rsid w:val="006B7778"/>
    <w:rsid w:val="006B77EF"/>
    <w:rsid w:val="006B785D"/>
    <w:rsid w:val="006B79B7"/>
    <w:rsid w:val="006B7B33"/>
    <w:rsid w:val="006C0039"/>
    <w:rsid w:val="006C048A"/>
    <w:rsid w:val="006C0869"/>
    <w:rsid w:val="006C0A42"/>
    <w:rsid w:val="006C0ABE"/>
    <w:rsid w:val="006C0F4A"/>
    <w:rsid w:val="006C1016"/>
    <w:rsid w:val="006C14AC"/>
    <w:rsid w:val="006C1748"/>
    <w:rsid w:val="006C17F0"/>
    <w:rsid w:val="006C1896"/>
    <w:rsid w:val="006C199F"/>
    <w:rsid w:val="006C1A4D"/>
    <w:rsid w:val="006C1FCF"/>
    <w:rsid w:val="006C23E3"/>
    <w:rsid w:val="006C2481"/>
    <w:rsid w:val="006C259C"/>
    <w:rsid w:val="006C2926"/>
    <w:rsid w:val="006C3475"/>
    <w:rsid w:val="006C3642"/>
    <w:rsid w:val="006C38D5"/>
    <w:rsid w:val="006C392E"/>
    <w:rsid w:val="006C3A13"/>
    <w:rsid w:val="006C4090"/>
    <w:rsid w:val="006C418B"/>
    <w:rsid w:val="006C4264"/>
    <w:rsid w:val="006C43F8"/>
    <w:rsid w:val="006C45FC"/>
    <w:rsid w:val="006C4781"/>
    <w:rsid w:val="006C51AB"/>
    <w:rsid w:val="006C51EF"/>
    <w:rsid w:val="006C52C0"/>
    <w:rsid w:val="006C5409"/>
    <w:rsid w:val="006C5537"/>
    <w:rsid w:val="006C5685"/>
    <w:rsid w:val="006C5DC2"/>
    <w:rsid w:val="006C6553"/>
    <w:rsid w:val="006C6C14"/>
    <w:rsid w:val="006C6D2D"/>
    <w:rsid w:val="006C6D98"/>
    <w:rsid w:val="006C6FD7"/>
    <w:rsid w:val="006C741A"/>
    <w:rsid w:val="006C7442"/>
    <w:rsid w:val="006C7AB3"/>
    <w:rsid w:val="006C7C6F"/>
    <w:rsid w:val="006D04EF"/>
    <w:rsid w:val="006D074F"/>
    <w:rsid w:val="006D0ACC"/>
    <w:rsid w:val="006D0F8F"/>
    <w:rsid w:val="006D1386"/>
    <w:rsid w:val="006D15BE"/>
    <w:rsid w:val="006D15E4"/>
    <w:rsid w:val="006D170A"/>
    <w:rsid w:val="006D1CD4"/>
    <w:rsid w:val="006D26B9"/>
    <w:rsid w:val="006D27F6"/>
    <w:rsid w:val="006D346C"/>
    <w:rsid w:val="006D38B2"/>
    <w:rsid w:val="006D3A41"/>
    <w:rsid w:val="006D3BA6"/>
    <w:rsid w:val="006D3C8E"/>
    <w:rsid w:val="006D4039"/>
    <w:rsid w:val="006D40E1"/>
    <w:rsid w:val="006D42AF"/>
    <w:rsid w:val="006D42F3"/>
    <w:rsid w:val="006D474C"/>
    <w:rsid w:val="006D4D56"/>
    <w:rsid w:val="006D4F24"/>
    <w:rsid w:val="006D5526"/>
    <w:rsid w:val="006D56BE"/>
    <w:rsid w:val="006D5A10"/>
    <w:rsid w:val="006D609B"/>
    <w:rsid w:val="006D643E"/>
    <w:rsid w:val="006D6E05"/>
    <w:rsid w:val="006D7114"/>
    <w:rsid w:val="006D7497"/>
    <w:rsid w:val="006D7A3E"/>
    <w:rsid w:val="006D7A5F"/>
    <w:rsid w:val="006D7A80"/>
    <w:rsid w:val="006E03D8"/>
    <w:rsid w:val="006E0849"/>
    <w:rsid w:val="006E0C06"/>
    <w:rsid w:val="006E0D38"/>
    <w:rsid w:val="006E13E5"/>
    <w:rsid w:val="006E1639"/>
    <w:rsid w:val="006E1B4A"/>
    <w:rsid w:val="006E27C0"/>
    <w:rsid w:val="006E2C65"/>
    <w:rsid w:val="006E30D1"/>
    <w:rsid w:val="006E3556"/>
    <w:rsid w:val="006E37D0"/>
    <w:rsid w:val="006E3C80"/>
    <w:rsid w:val="006E3E9C"/>
    <w:rsid w:val="006E3EC4"/>
    <w:rsid w:val="006E461C"/>
    <w:rsid w:val="006E46A6"/>
    <w:rsid w:val="006E47B6"/>
    <w:rsid w:val="006E4EAE"/>
    <w:rsid w:val="006E5566"/>
    <w:rsid w:val="006E6084"/>
    <w:rsid w:val="006E679E"/>
    <w:rsid w:val="006E6C79"/>
    <w:rsid w:val="006E6D02"/>
    <w:rsid w:val="006E74EA"/>
    <w:rsid w:val="006E79E7"/>
    <w:rsid w:val="006E7A4A"/>
    <w:rsid w:val="006E7D36"/>
    <w:rsid w:val="006E7D3D"/>
    <w:rsid w:val="006F012C"/>
    <w:rsid w:val="006F03D7"/>
    <w:rsid w:val="006F0556"/>
    <w:rsid w:val="006F057A"/>
    <w:rsid w:val="006F05D3"/>
    <w:rsid w:val="006F0ADF"/>
    <w:rsid w:val="006F1117"/>
    <w:rsid w:val="006F1183"/>
    <w:rsid w:val="006F1406"/>
    <w:rsid w:val="006F1BD3"/>
    <w:rsid w:val="006F20B5"/>
    <w:rsid w:val="006F26D3"/>
    <w:rsid w:val="006F2BBA"/>
    <w:rsid w:val="006F2BC4"/>
    <w:rsid w:val="006F307E"/>
    <w:rsid w:val="006F3223"/>
    <w:rsid w:val="006F3761"/>
    <w:rsid w:val="006F3A42"/>
    <w:rsid w:val="006F3EFC"/>
    <w:rsid w:val="006F496D"/>
    <w:rsid w:val="006F504F"/>
    <w:rsid w:val="006F5230"/>
    <w:rsid w:val="006F5509"/>
    <w:rsid w:val="006F55F5"/>
    <w:rsid w:val="006F5A81"/>
    <w:rsid w:val="006F5EE9"/>
    <w:rsid w:val="006F6764"/>
    <w:rsid w:val="006F6A97"/>
    <w:rsid w:val="006F7168"/>
    <w:rsid w:val="006F76E7"/>
    <w:rsid w:val="006F7B94"/>
    <w:rsid w:val="00700637"/>
    <w:rsid w:val="00700A00"/>
    <w:rsid w:val="007016D6"/>
    <w:rsid w:val="007017E7"/>
    <w:rsid w:val="00701D84"/>
    <w:rsid w:val="00701F80"/>
    <w:rsid w:val="00702017"/>
    <w:rsid w:val="00702267"/>
    <w:rsid w:val="007028F7"/>
    <w:rsid w:val="00702D71"/>
    <w:rsid w:val="00702DDA"/>
    <w:rsid w:val="00702E6D"/>
    <w:rsid w:val="00703406"/>
    <w:rsid w:val="00703B19"/>
    <w:rsid w:val="00703E42"/>
    <w:rsid w:val="00704518"/>
    <w:rsid w:val="007048BA"/>
    <w:rsid w:val="00704A07"/>
    <w:rsid w:val="00704F43"/>
    <w:rsid w:val="00705183"/>
    <w:rsid w:val="00705194"/>
    <w:rsid w:val="0070531B"/>
    <w:rsid w:val="00705601"/>
    <w:rsid w:val="007057CB"/>
    <w:rsid w:val="00706259"/>
    <w:rsid w:val="0070636E"/>
    <w:rsid w:val="0070664B"/>
    <w:rsid w:val="0070688E"/>
    <w:rsid w:val="007068C2"/>
    <w:rsid w:val="0070764E"/>
    <w:rsid w:val="00707790"/>
    <w:rsid w:val="007079C3"/>
    <w:rsid w:val="00707CA9"/>
    <w:rsid w:val="007103C0"/>
    <w:rsid w:val="007103EB"/>
    <w:rsid w:val="00710548"/>
    <w:rsid w:val="00710AF7"/>
    <w:rsid w:val="00710B20"/>
    <w:rsid w:val="00710D12"/>
    <w:rsid w:val="007113D4"/>
    <w:rsid w:val="007113D9"/>
    <w:rsid w:val="00711D8E"/>
    <w:rsid w:val="00712265"/>
    <w:rsid w:val="00712647"/>
    <w:rsid w:val="0071267A"/>
    <w:rsid w:val="00713001"/>
    <w:rsid w:val="00713500"/>
    <w:rsid w:val="00713D60"/>
    <w:rsid w:val="00713ED9"/>
    <w:rsid w:val="007141AE"/>
    <w:rsid w:val="007141C7"/>
    <w:rsid w:val="00714718"/>
    <w:rsid w:val="007147AE"/>
    <w:rsid w:val="00714865"/>
    <w:rsid w:val="00714B5F"/>
    <w:rsid w:val="007152F6"/>
    <w:rsid w:val="00715347"/>
    <w:rsid w:val="00715736"/>
    <w:rsid w:val="00715A16"/>
    <w:rsid w:val="00716263"/>
    <w:rsid w:val="0071633B"/>
    <w:rsid w:val="007166A9"/>
    <w:rsid w:val="00716868"/>
    <w:rsid w:val="0071692A"/>
    <w:rsid w:val="0071755F"/>
    <w:rsid w:val="00717D18"/>
    <w:rsid w:val="00720187"/>
    <w:rsid w:val="00720D36"/>
    <w:rsid w:val="00720DC8"/>
    <w:rsid w:val="00721543"/>
    <w:rsid w:val="00722185"/>
    <w:rsid w:val="0072224A"/>
    <w:rsid w:val="00722477"/>
    <w:rsid w:val="007226D3"/>
    <w:rsid w:val="007227A6"/>
    <w:rsid w:val="00722E09"/>
    <w:rsid w:val="007238D7"/>
    <w:rsid w:val="00723A6F"/>
    <w:rsid w:val="00724468"/>
    <w:rsid w:val="00724555"/>
    <w:rsid w:val="0072471D"/>
    <w:rsid w:val="00724939"/>
    <w:rsid w:val="00724BD3"/>
    <w:rsid w:val="00724D54"/>
    <w:rsid w:val="00725306"/>
    <w:rsid w:val="00725CC8"/>
    <w:rsid w:val="00725D7A"/>
    <w:rsid w:val="0072630C"/>
    <w:rsid w:val="00726340"/>
    <w:rsid w:val="00726579"/>
    <w:rsid w:val="0072689D"/>
    <w:rsid w:val="00726935"/>
    <w:rsid w:val="00727205"/>
    <w:rsid w:val="0072742B"/>
    <w:rsid w:val="00727B32"/>
    <w:rsid w:val="00727B4A"/>
    <w:rsid w:val="007309C2"/>
    <w:rsid w:val="00730BA9"/>
    <w:rsid w:val="0073131E"/>
    <w:rsid w:val="00731B10"/>
    <w:rsid w:val="00732007"/>
    <w:rsid w:val="007327EC"/>
    <w:rsid w:val="00732A4C"/>
    <w:rsid w:val="007332DB"/>
    <w:rsid w:val="00733987"/>
    <w:rsid w:val="00733A48"/>
    <w:rsid w:val="00733E82"/>
    <w:rsid w:val="00733F9B"/>
    <w:rsid w:val="007344AE"/>
    <w:rsid w:val="00734763"/>
    <w:rsid w:val="00734CAA"/>
    <w:rsid w:val="00735203"/>
    <w:rsid w:val="00735680"/>
    <w:rsid w:val="00735AC7"/>
    <w:rsid w:val="00735B62"/>
    <w:rsid w:val="00735D61"/>
    <w:rsid w:val="00735E08"/>
    <w:rsid w:val="007363EC"/>
    <w:rsid w:val="007367A7"/>
    <w:rsid w:val="007368D0"/>
    <w:rsid w:val="007369EC"/>
    <w:rsid w:val="00736CB2"/>
    <w:rsid w:val="00736E74"/>
    <w:rsid w:val="00737748"/>
    <w:rsid w:val="00737763"/>
    <w:rsid w:val="007377CB"/>
    <w:rsid w:val="007377F5"/>
    <w:rsid w:val="007401BE"/>
    <w:rsid w:val="00740569"/>
    <w:rsid w:val="00740627"/>
    <w:rsid w:val="00740AF9"/>
    <w:rsid w:val="00740B58"/>
    <w:rsid w:val="0074100D"/>
    <w:rsid w:val="00741032"/>
    <w:rsid w:val="00741076"/>
    <w:rsid w:val="0074145F"/>
    <w:rsid w:val="007417E5"/>
    <w:rsid w:val="00741971"/>
    <w:rsid w:val="00741C0C"/>
    <w:rsid w:val="00741EC1"/>
    <w:rsid w:val="00742341"/>
    <w:rsid w:val="00742BDC"/>
    <w:rsid w:val="00742C72"/>
    <w:rsid w:val="00743E3D"/>
    <w:rsid w:val="00743E87"/>
    <w:rsid w:val="007443E9"/>
    <w:rsid w:val="007444A4"/>
    <w:rsid w:val="0074494A"/>
    <w:rsid w:val="00744ABB"/>
    <w:rsid w:val="00744DEF"/>
    <w:rsid w:val="00744F76"/>
    <w:rsid w:val="0074504E"/>
    <w:rsid w:val="007451BB"/>
    <w:rsid w:val="0074549E"/>
    <w:rsid w:val="00745614"/>
    <w:rsid w:val="00745A0D"/>
    <w:rsid w:val="00746224"/>
    <w:rsid w:val="00746228"/>
    <w:rsid w:val="007462F3"/>
    <w:rsid w:val="007469CF"/>
    <w:rsid w:val="00747BCB"/>
    <w:rsid w:val="00747D1C"/>
    <w:rsid w:val="0075007E"/>
    <w:rsid w:val="00750123"/>
    <w:rsid w:val="007501C3"/>
    <w:rsid w:val="007509A7"/>
    <w:rsid w:val="00750CE2"/>
    <w:rsid w:val="00751A8F"/>
    <w:rsid w:val="00752531"/>
    <w:rsid w:val="0075275D"/>
    <w:rsid w:val="00752CB9"/>
    <w:rsid w:val="007531DE"/>
    <w:rsid w:val="00753B93"/>
    <w:rsid w:val="00753DC4"/>
    <w:rsid w:val="007546CA"/>
    <w:rsid w:val="00754A11"/>
    <w:rsid w:val="00754B4D"/>
    <w:rsid w:val="00754CB2"/>
    <w:rsid w:val="00755526"/>
    <w:rsid w:val="007556D4"/>
    <w:rsid w:val="00755831"/>
    <w:rsid w:val="00755992"/>
    <w:rsid w:val="00755D40"/>
    <w:rsid w:val="00755D51"/>
    <w:rsid w:val="00755EF3"/>
    <w:rsid w:val="0075625E"/>
    <w:rsid w:val="007566CD"/>
    <w:rsid w:val="00756D60"/>
    <w:rsid w:val="0075773F"/>
    <w:rsid w:val="00757DEA"/>
    <w:rsid w:val="00757E60"/>
    <w:rsid w:val="007603E0"/>
    <w:rsid w:val="007608C4"/>
    <w:rsid w:val="00760B39"/>
    <w:rsid w:val="00761295"/>
    <w:rsid w:val="007619D2"/>
    <w:rsid w:val="00761E01"/>
    <w:rsid w:val="007625C0"/>
    <w:rsid w:val="00762C7C"/>
    <w:rsid w:val="00763FFA"/>
    <w:rsid w:val="00765855"/>
    <w:rsid w:val="00765C62"/>
    <w:rsid w:val="00766D57"/>
    <w:rsid w:val="007674E8"/>
    <w:rsid w:val="007679A8"/>
    <w:rsid w:val="00770277"/>
    <w:rsid w:val="007704CE"/>
    <w:rsid w:val="00770AEC"/>
    <w:rsid w:val="00770F03"/>
    <w:rsid w:val="00771356"/>
    <w:rsid w:val="007715F1"/>
    <w:rsid w:val="00771637"/>
    <w:rsid w:val="0077167C"/>
    <w:rsid w:val="00771A88"/>
    <w:rsid w:val="00771F6C"/>
    <w:rsid w:val="007721D8"/>
    <w:rsid w:val="00772263"/>
    <w:rsid w:val="00772392"/>
    <w:rsid w:val="0077253F"/>
    <w:rsid w:val="00772FC7"/>
    <w:rsid w:val="00773031"/>
    <w:rsid w:val="00773502"/>
    <w:rsid w:val="00773944"/>
    <w:rsid w:val="007739CE"/>
    <w:rsid w:val="00773CA0"/>
    <w:rsid w:val="0077477D"/>
    <w:rsid w:val="0077492C"/>
    <w:rsid w:val="00774C3C"/>
    <w:rsid w:val="00774DE2"/>
    <w:rsid w:val="00774E0E"/>
    <w:rsid w:val="007753CA"/>
    <w:rsid w:val="0077559F"/>
    <w:rsid w:val="00775ABC"/>
    <w:rsid w:val="00775B80"/>
    <w:rsid w:val="00775C1C"/>
    <w:rsid w:val="0077670A"/>
    <w:rsid w:val="0077674D"/>
    <w:rsid w:val="0077692A"/>
    <w:rsid w:val="00776B48"/>
    <w:rsid w:val="00776D35"/>
    <w:rsid w:val="00776D8F"/>
    <w:rsid w:val="007777D9"/>
    <w:rsid w:val="007779DF"/>
    <w:rsid w:val="00780555"/>
    <w:rsid w:val="00780799"/>
    <w:rsid w:val="00780931"/>
    <w:rsid w:val="00780C2A"/>
    <w:rsid w:val="00780C8D"/>
    <w:rsid w:val="007811A9"/>
    <w:rsid w:val="007814FE"/>
    <w:rsid w:val="0078190F"/>
    <w:rsid w:val="00781990"/>
    <w:rsid w:val="00781CEE"/>
    <w:rsid w:val="00781E15"/>
    <w:rsid w:val="00782066"/>
    <w:rsid w:val="007823C8"/>
    <w:rsid w:val="0078246F"/>
    <w:rsid w:val="00782B39"/>
    <w:rsid w:val="00782C7B"/>
    <w:rsid w:val="00783528"/>
    <w:rsid w:val="007835D2"/>
    <w:rsid w:val="007840A0"/>
    <w:rsid w:val="0078437F"/>
    <w:rsid w:val="007843CA"/>
    <w:rsid w:val="00784E4E"/>
    <w:rsid w:val="0078509F"/>
    <w:rsid w:val="007859CC"/>
    <w:rsid w:val="00785BAF"/>
    <w:rsid w:val="00785F1A"/>
    <w:rsid w:val="007869E9"/>
    <w:rsid w:val="007870A4"/>
    <w:rsid w:val="00787128"/>
    <w:rsid w:val="007874C2"/>
    <w:rsid w:val="00787806"/>
    <w:rsid w:val="0078781D"/>
    <w:rsid w:val="0078CF5B"/>
    <w:rsid w:val="00790255"/>
    <w:rsid w:val="007902C7"/>
    <w:rsid w:val="007913D7"/>
    <w:rsid w:val="007914FC"/>
    <w:rsid w:val="0079158F"/>
    <w:rsid w:val="007916A5"/>
    <w:rsid w:val="00791AE7"/>
    <w:rsid w:val="00791F7D"/>
    <w:rsid w:val="007926DF"/>
    <w:rsid w:val="00792701"/>
    <w:rsid w:val="00792C95"/>
    <w:rsid w:val="00792DC6"/>
    <w:rsid w:val="00793035"/>
    <w:rsid w:val="007930C6"/>
    <w:rsid w:val="00793670"/>
    <w:rsid w:val="00793A40"/>
    <w:rsid w:val="00793B2C"/>
    <w:rsid w:val="00793E46"/>
    <w:rsid w:val="007941FD"/>
    <w:rsid w:val="00794215"/>
    <w:rsid w:val="00794531"/>
    <w:rsid w:val="0079479E"/>
    <w:rsid w:val="00794983"/>
    <w:rsid w:val="00795615"/>
    <w:rsid w:val="00795B1F"/>
    <w:rsid w:val="00795CEE"/>
    <w:rsid w:val="007965E9"/>
    <w:rsid w:val="00796839"/>
    <w:rsid w:val="00796D10"/>
    <w:rsid w:val="00797367"/>
    <w:rsid w:val="0079749F"/>
    <w:rsid w:val="00797CEE"/>
    <w:rsid w:val="00797FC1"/>
    <w:rsid w:val="007A039E"/>
    <w:rsid w:val="007A060E"/>
    <w:rsid w:val="007A07F3"/>
    <w:rsid w:val="007A0A80"/>
    <w:rsid w:val="007A0CA1"/>
    <w:rsid w:val="007A0DFE"/>
    <w:rsid w:val="007A1622"/>
    <w:rsid w:val="007A16CB"/>
    <w:rsid w:val="007A1D6D"/>
    <w:rsid w:val="007A1DF6"/>
    <w:rsid w:val="007A2535"/>
    <w:rsid w:val="007A2B96"/>
    <w:rsid w:val="007A354C"/>
    <w:rsid w:val="007A35A3"/>
    <w:rsid w:val="007A3B71"/>
    <w:rsid w:val="007A4237"/>
    <w:rsid w:val="007A43A6"/>
    <w:rsid w:val="007A47F2"/>
    <w:rsid w:val="007A5018"/>
    <w:rsid w:val="007A5899"/>
    <w:rsid w:val="007A58CE"/>
    <w:rsid w:val="007A5AF5"/>
    <w:rsid w:val="007A6232"/>
    <w:rsid w:val="007A6817"/>
    <w:rsid w:val="007A752A"/>
    <w:rsid w:val="007A7761"/>
    <w:rsid w:val="007A7E6D"/>
    <w:rsid w:val="007A7E90"/>
    <w:rsid w:val="007A7F8C"/>
    <w:rsid w:val="007B0A1C"/>
    <w:rsid w:val="007B0E92"/>
    <w:rsid w:val="007B1045"/>
    <w:rsid w:val="007B11DC"/>
    <w:rsid w:val="007B12B5"/>
    <w:rsid w:val="007B16A8"/>
    <w:rsid w:val="007B194F"/>
    <w:rsid w:val="007B2292"/>
    <w:rsid w:val="007B2753"/>
    <w:rsid w:val="007B29C8"/>
    <w:rsid w:val="007B2DEE"/>
    <w:rsid w:val="007B3236"/>
    <w:rsid w:val="007B3640"/>
    <w:rsid w:val="007B38D4"/>
    <w:rsid w:val="007B3BEF"/>
    <w:rsid w:val="007B3DDF"/>
    <w:rsid w:val="007B3F65"/>
    <w:rsid w:val="007B428F"/>
    <w:rsid w:val="007B4660"/>
    <w:rsid w:val="007B47FD"/>
    <w:rsid w:val="007B4B72"/>
    <w:rsid w:val="007B4EFB"/>
    <w:rsid w:val="007B4F10"/>
    <w:rsid w:val="007B52E3"/>
    <w:rsid w:val="007B55BC"/>
    <w:rsid w:val="007B5E96"/>
    <w:rsid w:val="007B600C"/>
    <w:rsid w:val="007B6382"/>
    <w:rsid w:val="007B6480"/>
    <w:rsid w:val="007B6529"/>
    <w:rsid w:val="007B6677"/>
    <w:rsid w:val="007B6D0F"/>
    <w:rsid w:val="007B6DC5"/>
    <w:rsid w:val="007B75AF"/>
    <w:rsid w:val="007B78DD"/>
    <w:rsid w:val="007B7D19"/>
    <w:rsid w:val="007C0116"/>
    <w:rsid w:val="007C012C"/>
    <w:rsid w:val="007C07DD"/>
    <w:rsid w:val="007C07E1"/>
    <w:rsid w:val="007C083A"/>
    <w:rsid w:val="007C0900"/>
    <w:rsid w:val="007C10F1"/>
    <w:rsid w:val="007C1737"/>
    <w:rsid w:val="007C176F"/>
    <w:rsid w:val="007C1ADF"/>
    <w:rsid w:val="007C1C79"/>
    <w:rsid w:val="007C1E4B"/>
    <w:rsid w:val="007C1F8B"/>
    <w:rsid w:val="007C2886"/>
    <w:rsid w:val="007C290B"/>
    <w:rsid w:val="007C3080"/>
    <w:rsid w:val="007C3374"/>
    <w:rsid w:val="007C3444"/>
    <w:rsid w:val="007C38DE"/>
    <w:rsid w:val="007C398E"/>
    <w:rsid w:val="007C3A0E"/>
    <w:rsid w:val="007C3A6C"/>
    <w:rsid w:val="007C3BEE"/>
    <w:rsid w:val="007C3C64"/>
    <w:rsid w:val="007C3DCD"/>
    <w:rsid w:val="007C470C"/>
    <w:rsid w:val="007C4793"/>
    <w:rsid w:val="007C4819"/>
    <w:rsid w:val="007C57B2"/>
    <w:rsid w:val="007C57D7"/>
    <w:rsid w:val="007C5AF7"/>
    <w:rsid w:val="007C5FC4"/>
    <w:rsid w:val="007C6334"/>
    <w:rsid w:val="007C660C"/>
    <w:rsid w:val="007C6C2C"/>
    <w:rsid w:val="007C6C3C"/>
    <w:rsid w:val="007C7078"/>
    <w:rsid w:val="007C7392"/>
    <w:rsid w:val="007C7524"/>
    <w:rsid w:val="007C7805"/>
    <w:rsid w:val="007C7B32"/>
    <w:rsid w:val="007C7E29"/>
    <w:rsid w:val="007D0359"/>
    <w:rsid w:val="007D0525"/>
    <w:rsid w:val="007D0B07"/>
    <w:rsid w:val="007D164B"/>
    <w:rsid w:val="007D19BA"/>
    <w:rsid w:val="007D1D37"/>
    <w:rsid w:val="007D1E6B"/>
    <w:rsid w:val="007D1F7B"/>
    <w:rsid w:val="007D25E4"/>
    <w:rsid w:val="007D28A7"/>
    <w:rsid w:val="007D29ED"/>
    <w:rsid w:val="007D2B12"/>
    <w:rsid w:val="007D2BDC"/>
    <w:rsid w:val="007D33B0"/>
    <w:rsid w:val="007D3AD3"/>
    <w:rsid w:val="007D3FC6"/>
    <w:rsid w:val="007D435F"/>
    <w:rsid w:val="007D43F2"/>
    <w:rsid w:val="007D468B"/>
    <w:rsid w:val="007D4C63"/>
    <w:rsid w:val="007D5209"/>
    <w:rsid w:val="007D5237"/>
    <w:rsid w:val="007D55BC"/>
    <w:rsid w:val="007D5B9A"/>
    <w:rsid w:val="007D63DE"/>
    <w:rsid w:val="007D642A"/>
    <w:rsid w:val="007D67C0"/>
    <w:rsid w:val="007D6BE1"/>
    <w:rsid w:val="007D6F63"/>
    <w:rsid w:val="007D7258"/>
    <w:rsid w:val="007D7638"/>
    <w:rsid w:val="007D7648"/>
    <w:rsid w:val="007D79F9"/>
    <w:rsid w:val="007D7AAB"/>
    <w:rsid w:val="007E0132"/>
    <w:rsid w:val="007E02D4"/>
    <w:rsid w:val="007E0529"/>
    <w:rsid w:val="007E08A6"/>
    <w:rsid w:val="007E0A97"/>
    <w:rsid w:val="007E0C3C"/>
    <w:rsid w:val="007E0EBB"/>
    <w:rsid w:val="007E1D63"/>
    <w:rsid w:val="007E1E01"/>
    <w:rsid w:val="007E227D"/>
    <w:rsid w:val="007E24CB"/>
    <w:rsid w:val="007E25AB"/>
    <w:rsid w:val="007E27DD"/>
    <w:rsid w:val="007E2BFF"/>
    <w:rsid w:val="007E2E6F"/>
    <w:rsid w:val="007E2F69"/>
    <w:rsid w:val="007E3587"/>
    <w:rsid w:val="007E3618"/>
    <w:rsid w:val="007E392C"/>
    <w:rsid w:val="007E3BF5"/>
    <w:rsid w:val="007E3F2C"/>
    <w:rsid w:val="007E40CC"/>
    <w:rsid w:val="007E4777"/>
    <w:rsid w:val="007E48E0"/>
    <w:rsid w:val="007E4B18"/>
    <w:rsid w:val="007E4E8C"/>
    <w:rsid w:val="007E5485"/>
    <w:rsid w:val="007E5731"/>
    <w:rsid w:val="007E5758"/>
    <w:rsid w:val="007E5D94"/>
    <w:rsid w:val="007E66D3"/>
    <w:rsid w:val="007E6774"/>
    <w:rsid w:val="007E692A"/>
    <w:rsid w:val="007E6A16"/>
    <w:rsid w:val="007E6B5B"/>
    <w:rsid w:val="007E6CE5"/>
    <w:rsid w:val="007E6D76"/>
    <w:rsid w:val="007E7076"/>
    <w:rsid w:val="007E7E52"/>
    <w:rsid w:val="007E7E9D"/>
    <w:rsid w:val="007F0032"/>
    <w:rsid w:val="007F03E0"/>
    <w:rsid w:val="007F04A2"/>
    <w:rsid w:val="007F06AA"/>
    <w:rsid w:val="007F0786"/>
    <w:rsid w:val="007F09C9"/>
    <w:rsid w:val="007F138C"/>
    <w:rsid w:val="007F1413"/>
    <w:rsid w:val="007F1726"/>
    <w:rsid w:val="007F1B35"/>
    <w:rsid w:val="007F1CF4"/>
    <w:rsid w:val="007F20AB"/>
    <w:rsid w:val="007F2C85"/>
    <w:rsid w:val="007F2D3B"/>
    <w:rsid w:val="007F2DA2"/>
    <w:rsid w:val="007F2EB0"/>
    <w:rsid w:val="007F35A7"/>
    <w:rsid w:val="007F3A6F"/>
    <w:rsid w:val="007F450E"/>
    <w:rsid w:val="007F49A2"/>
    <w:rsid w:val="007F51C3"/>
    <w:rsid w:val="007F56E3"/>
    <w:rsid w:val="007F5841"/>
    <w:rsid w:val="007F589F"/>
    <w:rsid w:val="007F5BBF"/>
    <w:rsid w:val="007F5BDC"/>
    <w:rsid w:val="007F605C"/>
    <w:rsid w:val="007F6610"/>
    <w:rsid w:val="007F6652"/>
    <w:rsid w:val="007F6B90"/>
    <w:rsid w:val="007F72AA"/>
    <w:rsid w:val="007F7718"/>
    <w:rsid w:val="007F793B"/>
    <w:rsid w:val="007F7A94"/>
    <w:rsid w:val="007F7AA3"/>
    <w:rsid w:val="008000C1"/>
    <w:rsid w:val="00800384"/>
    <w:rsid w:val="00800A9B"/>
    <w:rsid w:val="00800AFE"/>
    <w:rsid w:val="00800D51"/>
    <w:rsid w:val="008011CB"/>
    <w:rsid w:val="00801432"/>
    <w:rsid w:val="008014A1"/>
    <w:rsid w:val="008017CD"/>
    <w:rsid w:val="00801909"/>
    <w:rsid w:val="00801BCE"/>
    <w:rsid w:val="00802562"/>
    <w:rsid w:val="0080261C"/>
    <w:rsid w:val="008029B3"/>
    <w:rsid w:val="00802B21"/>
    <w:rsid w:val="00802B45"/>
    <w:rsid w:val="00802B8D"/>
    <w:rsid w:val="0080312C"/>
    <w:rsid w:val="0080315F"/>
    <w:rsid w:val="00803321"/>
    <w:rsid w:val="0080340A"/>
    <w:rsid w:val="008034F8"/>
    <w:rsid w:val="00803761"/>
    <w:rsid w:val="00803A9E"/>
    <w:rsid w:val="00803EA4"/>
    <w:rsid w:val="00803ED9"/>
    <w:rsid w:val="008041B8"/>
    <w:rsid w:val="00804257"/>
    <w:rsid w:val="0080462F"/>
    <w:rsid w:val="00804BB0"/>
    <w:rsid w:val="00804DF1"/>
    <w:rsid w:val="00804EE7"/>
    <w:rsid w:val="00805B79"/>
    <w:rsid w:val="00805F8D"/>
    <w:rsid w:val="0080603E"/>
    <w:rsid w:val="0080606F"/>
    <w:rsid w:val="008066BD"/>
    <w:rsid w:val="00806C09"/>
    <w:rsid w:val="00806C1B"/>
    <w:rsid w:val="00806C3C"/>
    <w:rsid w:val="00807051"/>
    <w:rsid w:val="00807665"/>
    <w:rsid w:val="008078B6"/>
    <w:rsid w:val="00807AC3"/>
    <w:rsid w:val="00807E86"/>
    <w:rsid w:val="00807F86"/>
    <w:rsid w:val="00810A58"/>
    <w:rsid w:val="00810A63"/>
    <w:rsid w:val="00811C9B"/>
    <w:rsid w:val="008122DB"/>
    <w:rsid w:val="0081231E"/>
    <w:rsid w:val="00812C1C"/>
    <w:rsid w:val="00812EAB"/>
    <w:rsid w:val="00813B0A"/>
    <w:rsid w:val="00813B24"/>
    <w:rsid w:val="00813DAB"/>
    <w:rsid w:val="00813FBE"/>
    <w:rsid w:val="00814386"/>
    <w:rsid w:val="00814467"/>
    <w:rsid w:val="008146B6"/>
    <w:rsid w:val="00814831"/>
    <w:rsid w:val="00814903"/>
    <w:rsid w:val="00814957"/>
    <w:rsid w:val="00814B17"/>
    <w:rsid w:val="00814BA6"/>
    <w:rsid w:val="008156A5"/>
    <w:rsid w:val="0081579D"/>
    <w:rsid w:val="0081624A"/>
    <w:rsid w:val="0081629A"/>
    <w:rsid w:val="00816420"/>
    <w:rsid w:val="00816A4E"/>
    <w:rsid w:val="00816D20"/>
    <w:rsid w:val="00817469"/>
    <w:rsid w:val="00817789"/>
    <w:rsid w:val="00817BD2"/>
    <w:rsid w:val="00817CFD"/>
    <w:rsid w:val="00817DEC"/>
    <w:rsid w:val="00820EF2"/>
    <w:rsid w:val="00821018"/>
    <w:rsid w:val="008213C4"/>
    <w:rsid w:val="008216DE"/>
    <w:rsid w:val="0082182C"/>
    <w:rsid w:val="00821A51"/>
    <w:rsid w:val="00822073"/>
    <w:rsid w:val="008221AB"/>
    <w:rsid w:val="00822259"/>
    <w:rsid w:val="008227D6"/>
    <w:rsid w:val="00822ADA"/>
    <w:rsid w:val="00823393"/>
    <w:rsid w:val="00823754"/>
    <w:rsid w:val="00823A2E"/>
    <w:rsid w:val="00823E98"/>
    <w:rsid w:val="00823F69"/>
    <w:rsid w:val="00824252"/>
    <w:rsid w:val="008248FB"/>
    <w:rsid w:val="008252C0"/>
    <w:rsid w:val="008254C6"/>
    <w:rsid w:val="00825564"/>
    <w:rsid w:val="00825BAF"/>
    <w:rsid w:val="00825D5A"/>
    <w:rsid w:val="008261E7"/>
    <w:rsid w:val="008269AC"/>
    <w:rsid w:val="00827119"/>
    <w:rsid w:val="00827200"/>
    <w:rsid w:val="008275EA"/>
    <w:rsid w:val="00827D75"/>
    <w:rsid w:val="00830299"/>
    <w:rsid w:val="0083058D"/>
    <w:rsid w:val="008311CD"/>
    <w:rsid w:val="00831D9F"/>
    <w:rsid w:val="0083206F"/>
    <w:rsid w:val="00832233"/>
    <w:rsid w:val="008324C9"/>
    <w:rsid w:val="0083257B"/>
    <w:rsid w:val="00832D70"/>
    <w:rsid w:val="00832E5C"/>
    <w:rsid w:val="00835639"/>
    <w:rsid w:val="008356D6"/>
    <w:rsid w:val="008356E4"/>
    <w:rsid w:val="008358CE"/>
    <w:rsid w:val="00835A12"/>
    <w:rsid w:val="0083650B"/>
    <w:rsid w:val="0083718C"/>
    <w:rsid w:val="0083728A"/>
    <w:rsid w:val="00837D3B"/>
    <w:rsid w:val="008401A8"/>
    <w:rsid w:val="008403AE"/>
    <w:rsid w:val="00840DFF"/>
    <w:rsid w:val="008416B7"/>
    <w:rsid w:val="00841790"/>
    <w:rsid w:val="0084198C"/>
    <w:rsid w:val="00841F99"/>
    <w:rsid w:val="0084217F"/>
    <w:rsid w:val="008424A5"/>
    <w:rsid w:val="008424E5"/>
    <w:rsid w:val="008425FD"/>
    <w:rsid w:val="0084298C"/>
    <w:rsid w:val="00842CC6"/>
    <w:rsid w:val="00842E2D"/>
    <w:rsid w:val="008430E0"/>
    <w:rsid w:val="00843192"/>
    <w:rsid w:val="008432F2"/>
    <w:rsid w:val="008439BB"/>
    <w:rsid w:val="008439D0"/>
    <w:rsid w:val="00844BE6"/>
    <w:rsid w:val="00844C1A"/>
    <w:rsid w:val="00844C9A"/>
    <w:rsid w:val="0084500D"/>
    <w:rsid w:val="008451BD"/>
    <w:rsid w:val="0084550D"/>
    <w:rsid w:val="00845551"/>
    <w:rsid w:val="008456F6"/>
    <w:rsid w:val="00846059"/>
    <w:rsid w:val="00846322"/>
    <w:rsid w:val="00846457"/>
    <w:rsid w:val="00846601"/>
    <w:rsid w:val="008466FC"/>
    <w:rsid w:val="00847146"/>
    <w:rsid w:val="008476EF"/>
    <w:rsid w:val="00847859"/>
    <w:rsid w:val="0084790D"/>
    <w:rsid w:val="00847B3E"/>
    <w:rsid w:val="00847B64"/>
    <w:rsid w:val="00847C3E"/>
    <w:rsid w:val="0085010C"/>
    <w:rsid w:val="008511A5"/>
    <w:rsid w:val="008511E1"/>
    <w:rsid w:val="00851256"/>
    <w:rsid w:val="008512AB"/>
    <w:rsid w:val="008513BF"/>
    <w:rsid w:val="00851449"/>
    <w:rsid w:val="008515C4"/>
    <w:rsid w:val="0085182F"/>
    <w:rsid w:val="00851B45"/>
    <w:rsid w:val="00851B7B"/>
    <w:rsid w:val="0085218A"/>
    <w:rsid w:val="00852465"/>
    <w:rsid w:val="008524CA"/>
    <w:rsid w:val="0085275D"/>
    <w:rsid w:val="00852A06"/>
    <w:rsid w:val="00852B51"/>
    <w:rsid w:val="00852DA9"/>
    <w:rsid w:val="00852F26"/>
    <w:rsid w:val="0085343D"/>
    <w:rsid w:val="008534D6"/>
    <w:rsid w:val="0085392B"/>
    <w:rsid w:val="00854536"/>
    <w:rsid w:val="008548CD"/>
    <w:rsid w:val="00854E1E"/>
    <w:rsid w:val="008551CD"/>
    <w:rsid w:val="0085559D"/>
    <w:rsid w:val="00855600"/>
    <w:rsid w:val="00855882"/>
    <w:rsid w:val="00856119"/>
    <w:rsid w:val="00856343"/>
    <w:rsid w:val="00856691"/>
    <w:rsid w:val="00856B8F"/>
    <w:rsid w:val="00856F55"/>
    <w:rsid w:val="00857230"/>
    <w:rsid w:val="00857287"/>
    <w:rsid w:val="008577E9"/>
    <w:rsid w:val="008600E1"/>
    <w:rsid w:val="0086031D"/>
    <w:rsid w:val="00860844"/>
    <w:rsid w:val="008616BC"/>
    <w:rsid w:val="0086220F"/>
    <w:rsid w:val="008625B6"/>
    <w:rsid w:val="00862B45"/>
    <w:rsid w:val="00862D6C"/>
    <w:rsid w:val="00862DD4"/>
    <w:rsid w:val="008632F6"/>
    <w:rsid w:val="00863351"/>
    <w:rsid w:val="00863748"/>
    <w:rsid w:val="00864224"/>
    <w:rsid w:val="00864607"/>
    <w:rsid w:val="0086462E"/>
    <w:rsid w:val="00864678"/>
    <w:rsid w:val="00864D33"/>
    <w:rsid w:val="00865187"/>
    <w:rsid w:val="00865228"/>
    <w:rsid w:val="008653AD"/>
    <w:rsid w:val="00865A40"/>
    <w:rsid w:val="00865CD3"/>
    <w:rsid w:val="0086645F"/>
    <w:rsid w:val="00866538"/>
    <w:rsid w:val="00866D6F"/>
    <w:rsid w:val="00867BB6"/>
    <w:rsid w:val="00867E5A"/>
    <w:rsid w:val="008702E2"/>
    <w:rsid w:val="008704AB"/>
    <w:rsid w:val="008709CA"/>
    <w:rsid w:val="00870BC2"/>
    <w:rsid w:val="00870BD7"/>
    <w:rsid w:val="0087118F"/>
    <w:rsid w:val="008718F6"/>
    <w:rsid w:val="00871EE7"/>
    <w:rsid w:val="00872170"/>
    <w:rsid w:val="0087294E"/>
    <w:rsid w:val="00872CA7"/>
    <w:rsid w:val="00873199"/>
    <w:rsid w:val="00873433"/>
    <w:rsid w:val="008735E2"/>
    <w:rsid w:val="00873B5B"/>
    <w:rsid w:val="00873C75"/>
    <w:rsid w:val="00873E2E"/>
    <w:rsid w:val="00874003"/>
    <w:rsid w:val="0087430F"/>
    <w:rsid w:val="00874478"/>
    <w:rsid w:val="008746D9"/>
    <w:rsid w:val="00874948"/>
    <w:rsid w:val="00874AEB"/>
    <w:rsid w:val="00874BBE"/>
    <w:rsid w:val="00874D34"/>
    <w:rsid w:val="00874F19"/>
    <w:rsid w:val="00874FB7"/>
    <w:rsid w:val="008755EB"/>
    <w:rsid w:val="0087575B"/>
    <w:rsid w:val="00875BA2"/>
    <w:rsid w:val="00875C1C"/>
    <w:rsid w:val="00875FA1"/>
    <w:rsid w:val="008760A2"/>
    <w:rsid w:val="0087653D"/>
    <w:rsid w:val="008766CA"/>
    <w:rsid w:val="00876A8D"/>
    <w:rsid w:val="00876B3E"/>
    <w:rsid w:val="00876FBF"/>
    <w:rsid w:val="008771C9"/>
    <w:rsid w:val="00877313"/>
    <w:rsid w:val="008773F1"/>
    <w:rsid w:val="00877848"/>
    <w:rsid w:val="00877B57"/>
    <w:rsid w:val="00877D2B"/>
    <w:rsid w:val="00880258"/>
    <w:rsid w:val="00880C3B"/>
    <w:rsid w:val="0088101A"/>
    <w:rsid w:val="00881863"/>
    <w:rsid w:val="00881AF9"/>
    <w:rsid w:val="0088214A"/>
    <w:rsid w:val="008822D3"/>
    <w:rsid w:val="008823D3"/>
    <w:rsid w:val="008826F8"/>
    <w:rsid w:val="00882A45"/>
    <w:rsid w:val="0088330A"/>
    <w:rsid w:val="0088344F"/>
    <w:rsid w:val="00883771"/>
    <w:rsid w:val="00883C1E"/>
    <w:rsid w:val="00883D52"/>
    <w:rsid w:val="00884221"/>
    <w:rsid w:val="0088432C"/>
    <w:rsid w:val="008843B2"/>
    <w:rsid w:val="0088470B"/>
    <w:rsid w:val="008847E1"/>
    <w:rsid w:val="00884CCF"/>
    <w:rsid w:val="00884F97"/>
    <w:rsid w:val="00885603"/>
    <w:rsid w:val="008859EC"/>
    <w:rsid w:val="00885C69"/>
    <w:rsid w:val="008861EA"/>
    <w:rsid w:val="00886289"/>
    <w:rsid w:val="008868DF"/>
    <w:rsid w:val="008868F3"/>
    <w:rsid w:val="008869D0"/>
    <w:rsid w:val="00887D2E"/>
    <w:rsid w:val="00887DEB"/>
    <w:rsid w:val="00887F24"/>
    <w:rsid w:val="00890152"/>
    <w:rsid w:val="00890153"/>
    <w:rsid w:val="00890405"/>
    <w:rsid w:val="00890674"/>
    <w:rsid w:val="00890A27"/>
    <w:rsid w:val="00891044"/>
    <w:rsid w:val="00891323"/>
    <w:rsid w:val="00891C1F"/>
    <w:rsid w:val="00891CC7"/>
    <w:rsid w:val="00891CC9"/>
    <w:rsid w:val="0089252C"/>
    <w:rsid w:val="0089267C"/>
    <w:rsid w:val="00893B72"/>
    <w:rsid w:val="00894011"/>
    <w:rsid w:val="008941D7"/>
    <w:rsid w:val="0089421F"/>
    <w:rsid w:val="00894260"/>
    <w:rsid w:val="0089491F"/>
    <w:rsid w:val="008953AD"/>
    <w:rsid w:val="00895420"/>
    <w:rsid w:val="008956C6"/>
    <w:rsid w:val="00895821"/>
    <w:rsid w:val="00895B4B"/>
    <w:rsid w:val="00896080"/>
    <w:rsid w:val="00896125"/>
    <w:rsid w:val="0089621D"/>
    <w:rsid w:val="008963CE"/>
    <w:rsid w:val="008966BF"/>
    <w:rsid w:val="00896780"/>
    <w:rsid w:val="00896A7F"/>
    <w:rsid w:val="00896B40"/>
    <w:rsid w:val="00896C56"/>
    <w:rsid w:val="0089726E"/>
    <w:rsid w:val="008A0429"/>
    <w:rsid w:val="008A069C"/>
    <w:rsid w:val="008A06B7"/>
    <w:rsid w:val="008A098A"/>
    <w:rsid w:val="008A0E8E"/>
    <w:rsid w:val="008A1957"/>
    <w:rsid w:val="008A1A19"/>
    <w:rsid w:val="008A2265"/>
    <w:rsid w:val="008A2768"/>
    <w:rsid w:val="008A28C7"/>
    <w:rsid w:val="008A31C7"/>
    <w:rsid w:val="008A366A"/>
    <w:rsid w:val="008A37CC"/>
    <w:rsid w:val="008A3801"/>
    <w:rsid w:val="008A3C28"/>
    <w:rsid w:val="008A3E15"/>
    <w:rsid w:val="008A3EA5"/>
    <w:rsid w:val="008A3F10"/>
    <w:rsid w:val="008A3F41"/>
    <w:rsid w:val="008A419F"/>
    <w:rsid w:val="008A41EC"/>
    <w:rsid w:val="008A4616"/>
    <w:rsid w:val="008A562B"/>
    <w:rsid w:val="008A57FD"/>
    <w:rsid w:val="008A5935"/>
    <w:rsid w:val="008A59E0"/>
    <w:rsid w:val="008A5BFF"/>
    <w:rsid w:val="008A5D48"/>
    <w:rsid w:val="008A5FF9"/>
    <w:rsid w:val="008A6957"/>
    <w:rsid w:val="008A6CE5"/>
    <w:rsid w:val="008A6F2D"/>
    <w:rsid w:val="008A6FB5"/>
    <w:rsid w:val="008A7015"/>
    <w:rsid w:val="008A7304"/>
    <w:rsid w:val="008A79A2"/>
    <w:rsid w:val="008A7BAD"/>
    <w:rsid w:val="008A7E68"/>
    <w:rsid w:val="008A7E91"/>
    <w:rsid w:val="008B0289"/>
    <w:rsid w:val="008B09C3"/>
    <w:rsid w:val="008B14E3"/>
    <w:rsid w:val="008B170A"/>
    <w:rsid w:val="008B1717"/>
    <w:rsid w:val="008B179D"/>
    <w:rsid w:val="008B1DB3"/>
    <w:rsid w:val="008B1F7F"/>
    <w:rsid w:val="008B218F"/>
    <w:rsid w:val="008B229C"/>
    <w:rsid w:val="008B26DA"/>
    <w:rsid w:val="008B272F"/>
    <w:rsid w:val="008B290F"/>
    <w:rsid w:val="008B2AFB"/>
    <w:rsid w:val="008B2BC5"/>
    <w:rsid w:val="008B2EBF"/>
    <w:rsid w:val="008B30F5"/>
    <w:rsid w:val="008B317A"/>
    <w:rsid w:val="008B351E"/>
    <w:rsid w:val="008B3803"/>
    <w:rsid w:val="008B38D0"/>
    <w:rsid w:val="008B39C6"/>
    <w:rsid w:val="008B42D5"/>
    <w:rsid w:val="008B4727"/>
    <w:rsid w:val="008B49EC"/>
    <w:rsid w:val="008B4EA1"/>
    <w:rsid w:val="008B52BA"/>
    <w:rsid w:val="008B5458"/>
    <w:rsid w:val="008B55A1"/>
    <w:rsid w:val="008B56A0"/>
    <w:rsid w:val="008B56E3"/>
    <w:rsid w:val="008B5F61"/>
    <w:rsid w:val="008B6480"/>
    <w:rsid w:val="008B6718"/>
    <w:rsid w:val="008B6C22"/>
    <w:rsid w:val="008B6DC6"/>
    <w:rsid w:val="008B6F3C"/>
    <w:rsid w:val="008B70AB"/>
    <w:rsid w:val="008B714E"/>
    <w:rsid w:val="008B7411"/>
    <w:rsid w:val="008B7BCF"/>
    <w:rsid w:val="008C0567"/>
    <w:rsid w:val="008C092B"/>
    <w:rsid w:val="008C0E4C"/>
    <w:rsid w:val="008C0E7D"/>
    <w:rsid w:val="008C10C5"/>
    <w:rsid w:val="008C133D"/>
    <w:rsid w:val="008C1600"/>
    <w:rsid w:val="008C16B4"/>
    <w:rsid w:val="008C1942"/>
    <w:rsid w:val="008C1ECB"/>
    <w:rsid w:val="008C240E"/>
    <w:rsid w:val="008C2524"/>
    <w:rsid w:val="008C26B2"/>
    <w:rsid w:val="008C29A6"/>
    <w:rsid w:val="008C2AFF"/>
    <w:rsid w:val="008C2B5C"/>
    <w:rsid w:val="008C2D0B"/>
    <w:rsid w:val="008C3345"/>
    <w:rsid w:val="008C337D"/>
    <w:rsid w:val="008C35BE"/>
    <w:rsid w:val="008C37FB"/>
    <w:rsid w:val="008C380F"/>
    <w:rsid w:val="008C4441"/>
    <w:rsid w:val="008C4BD6"/>
    <w:rsid w:val="008C4D92"/>
    <w:rsid w:val="008C4EB4"/>
    <w:rsid w:val="008C500C"/>
    <w:rsid w:val="008C501C"/>
    <w:rsid w:val="008C5404"/>
    <w:rsid w:val="008C5546"/>
    <w:rsid w:val="008C5872"/>
    <w:rsid w:val="008C6BA8"/>
    <w:rsid w:val="008C6DE9"/>
    <w:rsid w:val="008C70C0"/>
    <w:rsid w:val="008C750A"/>
    <w:rsid w:val="008C763F"/>
    <w:rsid w:val="008C7721"/>
    <w:rsid w:val="008C7EB1"/>
    <w:rsid w:val="008CE007"/>
    <w:rsid w:val="008D02AB"/>
    <w:rsid w:val="008D08DF"/>
    <w:rsid w:val="008D0999"/>
    <w:rsid w:val="008D0D99"/>
    <w:rsid w:val="008D0F34"/>
    <w:rsid w:val="008D1397"/>
    <w:rsid w:val="008D152C"/>
    <w:rsid w:val="008D1B23"/>
    <w:rsid w:val="008D1BEF"/>
    <w:rsid w:val="008D25E9"/>
    <w:rsid w:val="008D2A67"/>
    <w:rsid w:val="008D2ACD"/>
    <w:rsid w:val="008D2FBC"/>
    <w:rsid w:val="008D32E0"/>
    <w:rsid w:val="008D33FC"/>
    <w:rsid w:val="008D38C7"/>
    <w:rsid w:val="008D3B22"/>
    <w:rsid w:val="008D3DA5"/>
    <w:rsid w:val="008D4329"/>
    <w:rsid w:val="008D4365"/>
    <w:rsid w:val="008D4DA5"/>
    <w:rsid w:val="008D4E59"/>
    <w:rsid w:val="008D531D"/>
    <w:rsid w:val="008D57FD"/>
    <w:rsid w:val="008D5A63"/>
    <w:rsid w:val="008D5C86"/>
    <w:rsid w:val="008D5CA3"/>
    <w:rsid w:val="008D64C5"/>
    <w:rsid w:val="008D65F1"/>
    <w:rsid w:val="008D6661"/>
    <w:rsid w:val="008D6C67"/>
    <w:rsid w:val="008D6ECE"/>
    <w:rsid w:val="008D7866"/>
    <w:rsid w:val="008D79C8"/>
    <w:rsid w:val="008D7BBF"/>
    <w:rsid w:val="008E0744"/>
    <w:rsid w:val="008E0A3C"/>
    <w:rsid w:val="008E0BB7"/>
    <w:rsid w:val="008E0F14"/>
    <w:rsid w:val="008E188B"/>
    <w:rsid w:val="008E18D1"/>
    <w:rsid w:val="008E1C42"/>
    <w:rsid w:val="008E1E06"/>
    <w:rsid w:val="008E1FA0"/>
    <w:rsid w:val="008E2A04"/>
    <w:rsid w:val="008E2C31"/>
    <w:rsid w:val="008E2CB6"/>
    <w:rsid w:val="008E2D5E"/>
    <w:rsid w:val="008E30EA"/>
    <w:rsid w:val="008E381D"/>
    <w:rsid w:val="008E3ED0"/>
    <w:rsid w:val="008E40AA"/>
    <w:rsid w:val="008E42C8"/>
    <w:rsid w:val="008E4552"/>
    <w:rsid w:val="008E47E5"/>
    <w:rsid w:val="008E4FF0"/>
    <w:rsid w:val="008E69B3"/>
    <w:rsid w:val="008E6BE2"/>
    <w:rsid w:val="008E6D56"/>
    <w:rsid w:val="008E7472"/>
    <w:rsid w:val="008E759D"/>
    <w:rsid w:val="008E7C15"/>
    <w:rsid w:val="008E7D4B"/>
    <w:rsid w:val="008E7D9D"/>
    <w:rsid w:val="008E7E09"/>
    <w:rsid w:val="008F0194"/>
    <w:rsid w:val="008F021F"/>
    <w:rsid w:val="008F03E8"/>
    <w:rsid w:val="008F1487"/>
    <w:rsid w:val="008F154D"/>
    <w:rsid w:val="008F17F6"/>
    <w:rsid w:val="008F1D1B"/>
    <w:rsid w:val="008F218A"/>
    <w:rsid w:val="008F21B8"/>
    <w:rsid w:val="008F23F8"/>
    <w:rsid w:val="008F2F8C"/>
    <w:rsid w:val="008F2FE9"/>
    <w:rsid w:val="008F3803"/>
    <w:rsid w:val="008F3D1E"/>
    <w:rsid w:val="008F44A8"/>
    <w:rsid w:val="008F4603"/>
    <w:rsid w:val="008F46B3"/>
    <w:rsid w:val="008F4E36"/>
    <w:rsid w:val="008F4EE8"/>
    <w:rsid w:val="008F5065"/>
    <w:rsid w:val="008F507D"/>
    <w:rsid w:val="008F53DC"/>
    <w:rsid w:val="008F557D"/>
    <w:rsid w:val="008F5696"/>
    <w:rsid w:val="008F6560"/>
    <w:rsid w:val="008F6870"/>
    <w:rsid w:val="008F70F6"/>
    <w:rsid w:val="008F7657"/>
    <w:rsid w:val="008F78AE"/>
    <w:rsid w:val="008F78D5"/>
    <w:rsid w:val="008F7983"/>
    <w:rsid w:val="008F7E08"/>
    <w:rsid w:val="0090014E"/>
    <w:rsid w:val="0090055A"/>
    <w:rsid w:val="00900617"/>
    <w:rsid w:val="009014FD"/>
    <w:rsid w:val="00901800"/>
    <w:rsid w:val="00901F63"/>
    <w:rsid w:val="009030DB"/>
    <w:rsid w:val="00903290"/>
    <w:rsid w:val="0090336D"/>
    <w:rsid w:val="00903859"/>
    <w:rsid w:val="00903DD5"/>
    <w:rsid w:val="00903F35"/>
    <w:rsid w:val="00904050"/>
    <w:rsid w:val="009041A4"/>
    <w:rsid w:val="00904244"/>
    <w:rsid w:val="00904335"/>
    <w:rsid w:val="00904406"/>
    <w:rsid w:val="00904720"/>
    <w:rsid w:val="00904E89"/>
    <w:rsid w:val="00904F9A"/>
    <w:rsid w:val="00905250"/>
    <w:rsid w:val="009052F5"/>
    <w:rsid w:val="00905321"/>
    <w:rsid w:val="00905737"/>
    <w:rsid w:val="009061DF"/>
    <w:rsid w:val="009069A5"/>
    <w:rsid w:val="00906A09"/>
    <w:rsid w:val="00906F42"/>
    <w:rsid w:val="00907382"/>
    <w:rsid w:val="0090757B"/>
    <w:rsid w:val="009075F2"/>
    <w:rsid w:val="0091015B"/>
    <w:rsid w:val="00910407"/>
    <w:rsid w:val="00910C79"/>
    <w:rsid w:val="00910F18"/>
    <w:rsid w:val="00911671"/>
    <w:rsid w:val="009120DB"/>
    <w:rsid w:val="00912264"/>
    <w:rsid w:val="00912463"/>
    <w:rsid w:val="00912BD6"/>
    <w:rsid w:val="00912E47"/>
    <w:rsid w:val="009130B8"/>
    <w:rsid w:val="00913169"/>
    <w:rsid w:val="00913464"/>
    <w:rsid w:val="00913625"/>
    <w:rsid w:val="0091386A"/>
    <w:rsid w:val="009138EA"/>
    <w:rsid w:val="00913ABE"/>
    <w:rsid w:val="009141BB"/>
    <w:rsid w:val="00914596"/>
    <w:rsid w:val="00914948"/>
    <w:rsid w:val="00914A90"/>
    <w:rsid w:val="00914CB3"/>
    <w:rsid w:val="00914EF1"/>
    <w:rsid w:val="00915951"/>
    <w:rsid w:val="00916479"/>
    <w:rsid w:val="0091675B"/>
    <w:rsid w:val="00916831"/>
    <w:rsid w:val="00916A2F"/>
    <w:rsid w:val="009170FA"/>
    <w:rsid w:val="009171F8"/>
    <w:rsid w:val="009173AB"/>
    <w:rsid w:val="0091766A"/>
    <w:rsid w:val="00917BDE"/>
    <w:rsid w:val="009200E1"/>
    <w:rsid w:val="00920549"/>
    <w:rsid w:val="009208ED"/>
    <w:rsid w:val="00921140"/>
    <w:rsid w:val="009212C7"/>
    <w:rsid w:val="009213DD"/>
    <w:rsid w:val="00921725"/>
    <w:rsid w:val="0092190C"/>
    <w:rsid w:val="00921993"/>
    <w:rsid w:val="00921C28"/>
    <w:rsid w:val="0092209D"/>
    <w:rsid w:val="0092226C"/>
    <w:rsid w:val="0092238D"/>
    <w:rsid w:val="00922583"/>
    <w:rsid w:val="0092265D"/>
    <w:rsid w:val="00922EE2"/>
    <w:rsid w:val="00923246"/>
    <w:rsid w:val="00923EAF"/>
    <w:rsid w:val="00923F45"/>
    <w:rsid w:val="009247FE"/>
    <w:rsid w:val="00924AB7"/>
    <w:rsid w:val="00924DA6"/>
    <w:rsid w:val="00924EC9"/>
    <w:rsid w:val="009252E1"/>
    <w:rsid w:val="00925374"/>
    <w:rsid w:val="00925419"/>
    <w:rsid w:val="009257AE"/>
    <w:rsid w:val="00925F57"/>
    <w:rsid w:val="00926B86"/>
    <w:rsid w:val="00926F2A"/>
    <w:rsid w:val="0092722F"/>
    <w:rsid w:val="0092754D"/>
    <w:rsid w:val="00927604"/>
    <w:rsid w:val="009277D1"/>
    <w:rsid w:val="0092786F"/>
    <w:rsid w:val="00927F5E"/>
    <w:rsid w:val="00930068"/>
    <w:rsid w:val="009301C9"/>
    <w:rsid w:val="0093042F"/>
    <w:rsid w:val="00930797"/>
    <w:rsid w:val="00930B6D"/>
    <w:rsid w:val="00930CE7"/>
    <w:rsid w:val="00930F43"/>
    <w:rsid w:val="00931446"/>
    <w:rsid w:val="009314A1"/>
    <w:rsid w:val="00931538"/>
    <w:rsid w:val="009316D6"/>
    <w:rsid w:val="00931F51"/>
    <w:rsid w:val="00932418"/>
    <w:rsid w:val="0093264D"/>
    <w:rsid w:val="00932946"/>
    <w:rsid w:val="00932DE8"/>
    <w:rsid w:val="00932E94"/>
    <w:rsid w:val="0093381F"/>
    <w:rsid w:val="00933F25"/>
    <w:rsid w:val="0093433E"/>
    <w:rsid w:val="00934378"/>
    <w:rsid w:val="0093457C"/>
    <w:rsid w:val="009346E5"/>
    <w:rsid w:val="00934834"/>
    <w:rsid w:val="009349C0"/>
    <w:rsid w:val="009349E9"/>
    <w:rsid w:val="00934B8C"/>
    <w:rsid w:val="00934C87"/>
    <w:rsid w:val="00935137"/>
    <w:rsid w:val="00935475"/>
    <w:rsid w:val="00935727"/>
    <w:rsid w:val="00935770"/>
    <w:rsid w:val="00935788"/>
    <w:rsid w:val="00935BDD"/>
    <w:rsid w:val="009363A9"/>
    <w:rsid w:val="00936D86"/>
    <w:rsid w:val="00936F90"/>
    <w:rsid w:val="0093765A"/>
    <w:rsid w:val="00937B23"/>
    <w:rsid w:val="00937B73"/>
    <w:rsid w:val="0094059E"/>
    <w:rsid w:val="00940B05"/>
    <w:rsid w:val="00941499"/>
    <w:rsid w:val="00941688"/>
    <w:rsid w:val="00941D04"/>
    <w:rsid w:val="00941E9F"/>
    <w:rsid w:val="00941FD0"/>
    <w:rsid w:val="00942157"/>
    <w:rsid w:val="00942266"/>
    <w:rsid w:val="00942312"/>
    <w:rsid w:val="009423A7"/>
    <w:rsid w:val="00942563"/>
    <w:rsid w:val="00942F76"/>
    <w:rsid w:val="009432E4"/>
    <w:rsid w:val="009435AB"/>
    <w:rsid w:val="00943AD4"/>
    <w:rsid w:val="0094491C"/>
    <w:rsid w:val="00944986"/>
    <w:rsid w:val="00944ABF"/>
    <w:rsid w:val="00944AE0"/>
    <w:rsid w:val="00944C9F"/>
    <w:rsid w:val="00945044"/>
    <w:rsid w:val="0094510F"/>
    <w:rsid w:val="009451D2"/>
    <w:rsid w:val="009452F4"/>
    <w:rsid w:val="009458D9"/>
    <w:rsid w:val="0094666E"/>
    <w:rsid w:val="009466BD"/>
    <w:rsid w:val="00946AB2"/>
    <w:rsid w:val="0094723A"/>
    <w:rsid w:val="00947435"/>
    <w:rsid w:val="00947534"/>
    <w:rsid w:val="009476C7"/>
    <w:rsid w:val="009506DB"/>
    <w:rsid w:val="00951AAC"/>
    <w:rsid w:val="00951ABE"/>
    <w:rsid w:val="00951B13"/>
    <w:rsid w:val="00951C79"/>
    <w:rsid w:val="00951DFA"/>
    <w:rsid w:val="00952155"/>
    <w:rsid w:val="00952166"/>
    <w:rsid w:val="00952A2A"/>
    <w:rsid w:val="0095302F"/>
    <w:rsid w:val="0095321B"/>
    <w:rsid w:val="0095342E"/>
    <w:rsid w:val="0095348F"/>
    <w:rsid w:val="00953B91"/>
    <w:rsid w:val="00953DF1"/>
    <w:rsid w:val="00954175"/>
    <w:rsid w:val="00954BB1"/>
    <w:rsid w:val="00954FB9"/>
    <w:rsid w:val="0095531F"/>
    <w:rsid w:val="00955CA7"/>
    <w:rsid w:val="00955D73"/>
    <w:rsid w:val="00956273"/>
    <w:rsid w:val="009563F6"/>
    <w:rsid w:val="009564A2"/>
    <w:rsid w:val="00956C8E"/>
    <w:rsid w:val="00956D1C"/>
    <w:rsid w:val="009574C3"/>
    <w:rsid w:val="00957D1B"/>
    <w:rsid w:val="00957F33"/>
    <w:rsid w:val="0096054B"/>
    <w:rsid w:val="009606AC"/>
    <w:rsid w:val="00960B07"/>
    <w:rsid w:val="00960BAE"/>
    <w:rsid w:val="00960C2A"/>
    <w:rsid w:val="00960DED"/>
    <w:rsid w:val="0096125F"/>
    <w:rsid w:val="00961794"/>
    <w:rsid w:val="009621FF"/>
    <w:rsid w:val="009622C3"/>
    <w:rsid w:val="00962531"/>
    <w:rsid w:val="00962911"/>
    <w:rsid w:val="00962949"/>
    <w:rsid w:val="00962A14"/>
    <w:rsid w:val="00962AD0"/>
    <w:rsid w:val="00962CF9"/>
    <w:rsid w:val="00962DCA"/>
    <w:rsid w:val="00962E59"/>
    <w:rsid w:val="0096355F"/>
    <w:rsid w:val="0096390C"/>
    <w:rsid w:val="00963966"/>
    <w:rsid w:val="00963A8C"/>
    <w:rsid w:val="00963E36"/>
    <w:rsid w:val="009642F9"/>
    <w:rsid w:val="009644C0"/>
    <w:rsid w:val="009647F9"/>
    <w:rsid w:val="00964BE1"/>
    <w:rsid w:val="00964CAC"/>
    <w:rsid w:val="00964EB5"/>
    <w:rsid w:val="00965263"/>
    <w:rsid w:val="00965ACB"/>
    <w:rsid w:val="00966385"/>
    <w:rsid w:val="00966ED0"/>
    <w:rsid w:val="009670B6"/>
    <w:rsid w:val="009674AA"/>
    <w:rsid w:val="009675A8"/>
    <w:rsid w:val="00967637"/>
    <w:rsid w:val="00967AAD"/>
    <w:rsid w:val="00967E27"/>
    <w:rsid w:val="00967E52"/>
    <w:rsid w:val="00970281"/>
    <w:rsid w:val="009706BA"/>
    <w:rsid w:val="00970873"/>
    <w:rsid w:val="00970CA1"/>
    <w:rsid w:val="009710C2"/>
    <w:rsid w:val="009712DB"/>
    <w:rsid w:val="00971E08"/>
    <w:rsid w:val="00971F6C"/>
    <w:rsid w:val="00972024"/>
    <w:rsid w:val="0097239F"/>
    <w:rsid w:val="0097282B"/>
    <w:rsid w:val="00972A38"/>
    <w:rsid w:val="00972A95"/>
    <w:rsid w:val="00972D54"/>
    <w:rsid w:val="00972DA2"/>
    <w:rsid w:val="009732EE"/>
    <w:rsid w:val="009736FF"/>
    <w:rsid w:val="00973AB9"/>
    <w:rsid w:val="00974158"/>
    <w:rsid w:val="00974743"/>
    <w:rsid w:val="009748A5"/>
    <w:rsid w:val="00975329"/>
    <w:rsid w:val="00975395"/>
    <w:rsid w:val="009753BA"/>
    <w:rsid w:val="00975B04"/>
    <w:rsid w:val="00975F73"/>
    <w:rsid w:val="009760CB"/>
    <w:rsid w:val="009760D2"/>
    <w:rsid w:val="00976104"/>
    <w:rsid w:val="00976B97"/>
    <w:rsid w:val="00976C5F"/>
    <w:rsid w:val="00976F3B"/>
    <w:rsid w:val="00977833"/>
    <w:rsid w:val="00977BFC"/>
    <w:rsid w:val="00977E32"/>
    <w:rsid w:val="00980055"/>
    <w:rsid w:val="00980C77"/>
    <w:rsid w:val="00980CB7"/>
    <w:rsid w:val="00980CF3"/>
    <w:rsid w:val="00980FAD"/>
    <w:rsid w:val="009810C9"/>
    <w:rsid w:val="009811D5"/>
    <w:rsid w:val="00981447"/>
    <w:rsid w:val="00981C0A"/>
    <w:rsid w:val="009821D0"/>
    <w:rsid w:val="009822F8"/>
    <w:rsid w:val="009824DD"/>
    <w:rsid w:val="009826A5"/>
    <w:rsid w:val="00982915"/>
    <w:rsid w:val="0098298C"/>
    <w:rsid w:val="00982A89"/>
    <w:rsid w:val="00982B35"/>
    <w:rsid w:val="00982CC6"/>
    <w:rsid w:val="00983079"/>
    <w:rsid w:val="0098323D"/>
    <w:rsid w:val="00983505"/>
    <w:rsid w:val="0098354F"/>
    <w:rsid w:val="009835F5"/>
    <w:rsid w:val="00983FB8"/>
    <w:rsid w:val="0098402F"/>
    <w:rsid w:val="009840D4"/>
    <w:rsid w:val="009841F9"/>
    <w:rsid w:val="00984582"/>
    <w:rsid w:val="00984A0F"/>
    <w:rsid w:val="00984ABC"/>
    <w:rsid w:val="00984D3E"/>
    <w:rsid w:val="00985C6E"/>
    <w:rsid w:val="00986007"/>
    <w:rsid w:val="009863C6"/>
    <w:rsid w:val="009866DC"/>
    <w:rsid w:val="00986719"/>
    <w:rsid w:val="0098674F"/>
    <w:rsid w:val="009869D6"/>
    <w:rsid w:val="00986EAA"/>
    <w:rsid w:val="00987236"/>
    <w:rsid w:val="009872A2"/>
    <w:rsid w:val="0098746D"/>
    <w:rsid w:val="00987488"/>
    <w:rsid w:val="00987B26"/>
    <w:rsid w:val="009901B3"/>
    <w:rsid w:val="00990C30"/>
    <w:rsid w:val="00990CD9"/>
    <w:rsid w:val="00990CF7"/>
    <w:rsid w:val="00992537"/>
    <w:rsid w:val="00992827"/>
    <w:rsid w:val="00992B0D"/>
    <w:rsid w:val="00992C8B"/>
    <w:rsid w:val="00992D2F"/>
    <w:rsid w:val="00992D46"/>
    <w:rsid w:val="009937C6"/>
    <w:rsid w:val="0099381B"/>
    <w:rsid w:val="00993ADE"/>
    <w:rsid w:val="00993D9A"/>
    <w:rsid w:val="00994D33"/>
    <w:rsid w:val="00994E85"/>
    <w:rsid w:val="0099559E"/>
    <w:rsid w:val="00995A92"/>
    <w:rsid w:val="00995F5A"/>
    <w:rsid w:val="0099642C"/>
    <w:rsid w:val="00996AB3"/>
    <w:rsid w:val="009976B9"/>
    <w:rsid w:val="00997F1B"/>
    <w:rsid w:val="00997F28"/>
    <w:rsid w:val="009A01E1"/>
    <w:rsid w:val="009A02FE"/>
    <w:rsid w:val="009A06C4"/>
    <w:rsid w:val="009A06CF"/>
    <w:rsid w:val="009A0D30"/>
    <w:rsid w:val="009A1166"/>
    <w:rsid w:val="009A1226"/>
    <w:rsid w:val="009A1A36"/>
    <w:rsid w:val="009A1C61"/>
    <w:rsid w:val="009A1EC7"/>
    <w:rsid w:val="009A2DED"/>
    <w:rsid w:val="009A32EF"/>
    <w:rsid w:val="009A3390"/>
    <w:rsid w:val="009A3402"/>
    <w:rsid w:val="009A3478"/>
    <w:rsid w:val="009A393D"/>
    <w:rsid w:val="009A3AB4"/>
    <w:rsid w:val="009A41BD"/>
    <w:rsid w:val="009A42EB"/>
    <w:rsid w:val="009A4822"/>
    <w:rsid w:val="009A57CD"/>
    <w:rsid w:val="009A5C9D"/>
    <w:rsid w:val="009A60D8"/>
    <w:rsid w:val="009A66CE"/>
    <w:rsid w:val="009A6D1A"/>
    <w:rsid w:val="009A6D81"/>
    <w:rsid w:val="009A703C"/>
    <w:rsid w:val="009A721E"/>
    <w:rsid w:val="009A7BF4"/>
    <w:rsid w:val="009A7C02"/>
    <w:rsid w:val="009A7D48"/>
    <w:rsid w:val="009B0240"/>
    <w:rsid w:val="009B0993"/>
    <w:rsid w:val="009B0AC8"/>
    <w:rsid w:val="009B0C57"/>
    <w:rsid w:val="009B0FE0"/>
    <w:rsid w:val="009B1052"/>
    <w:rsid w:val="009B1594"/>
    <w:rsid w:val="009B1803"/>
    <w:rsid w:val="009B18D5"/>
    <w:rsid w:val="009B2355"/>
    <w:rsid w:val="009B27E4"/>
    <w:rsid w:val="009B2D7B"/>
    <w:rsid w:val="009B2F04"/>
    <w:rsid w:val="009B3C16"/>
    <w:rsid w:val="009B3F5A"/>
    <w:rsid w:val="009B3F9D"/>
    <w:rsid w:val="009B46E3"/>
    <w:rsid w:val="009B51FE"/>
    <w:rsid w:val="009B5370"/>
    <w:rsid w:val="009B5401"/>
    <w:rsid w:val="009B5643"/>
    <w:rsid w:val="009B5932"/>
    <w:rsid w:val="009B5B06"/>
    <w:rsid w:val="009B5CED"/>
    <w:rsid w:val="009B67AC"/>
    <w:rsid w:val="009B6818"/>
    <w:rsid w:val="009B7292"/>
    <w:rsid w:val="009C07C7"/>
    <w:rsid w:val="009C0F4C"/>
    <w:rsid w:val="009C0F54"/>
    <w:rsid w:val="009C19C7"/>
    <w:rsid w:val="009C1E40"/>
    <w:rsid w:val="009C1FDF"/>
    <w:rsid w:val="009C21AE"/>
    <w:rsid w:val="009C25CD"/>
    <w:rsid w:val="009C2674"/>
    <w:rsid w:val="009C2ACC"/>
    <w:rsid w:val="009C2B85"/>
    <w:rsid w:val="009C2D68"/>
    <w:rsid w:val="009C2E98"/>
    <w:rsid w:val="009C343C"/>
    <w:rsid w:val="009C37C8"/>
    <w:rsid w:val="009C3C6D"/>
    <w:rsid w:val="009C3E5D"/>
    <w:rsid w:val="009C3EA1"/>
    <w:rsid w:val="009C4396"/>
    <w:rsid w:val="009C460A"/>
    <w:rsid w:val="009C5988"/>
    <w:rsid w:val="009C616A"/>
    <w:rsid w:val="009C630A"/>
    <w:rsid w:val="009C6346"/>
    <w:rsid w:val="009C67C8"/>
    <w:rsid w:val="009C7447"/>
    <w:rsid w:val="009C764E"/>
    <w:rsid w:val="009C795A"/>
    <w:rsid w:val="009D01AE"/>
    <w:rsid w:val="009D0218"/>
    <w:rsid w:val="009D0261"/>
    <w:rsid w:val="009D03CC"/>
    <w:rsid w:val="009D09D1"/>
    <w:rsid w:val="009D0BBF"/>
    <w:rsid w:val="009D14EF"/>
    <w:rsid w:val="009D15E9"/>
    <w:rsid w:val="009D1AF0"/>
    <w:rsid w:val="009D2109"/>
    <w:rsid w:val="009D233D"/>
    <w:rsid w:val="009D2361"/>
    <w:rsid w:val="009D23A9"/>
    <w:rsid w:val="009D26A1"/>
    <w:rsid w:val="009D27D6"/>
    <w:rsid w:val="009D2A07"/>
    <w:rsid w:val="009D2CE3"/>
    <w:rsid w:val="009D37C3"/>
    <w:rsid w:val="009D388F"/>
    <w:rsid w:val="009D4921"/>
    <w:rsid w:val="009D4A26"/>
    <w:rsid w:val="009D50C1"/>
    <w:rsid w:val="009D54A8"/>
    <w:rsid w:val="009D5A3F"/>
    <w:rsid w:val="009D5E37"/>
    <w:rsid w:val="009D608E"/>
    <w:rsid w:val="009D6AA0"/>
    <w:rsid w:val="009D6AAF"/>
    <w:rsid w:val="009D7A69"/>
    <w:rsid w:val="009D7EC4"/>
    <w:rsid w:val="009D7FE7"/>
    <w:rsid w:val="009E0D49"/>
    <w:rsid w:val="009E0E1A"/>
    <w:rsid w:val="009E10AB"/>
    <w:rsid w:val="009E1171"/>
    <w:rsid w:val="009E126C"/>
    <w:rsid w:val="009E170E"/>
    <w:rsid w:val="009E18B4"/>
    <w:rsid w:val="009E1CB0"/>
    <w:rsid w:val="009E1EB3"/>
    <w:rsid w:val="009E1F24"/>
    <w:rsid w:val="009E1F95"/>
    <w:rsid w:val="009E201A"/>
    <w:rsid w:val="009E231B"/>
    <w:rsid w:val="009E2D3C"/>
    <w:rsid w:val="009E3F92"/>
    <w:rsid w:val="009E3FC4"/>
    <w:rsid w:val="009E4293"/>
    <w:rsid w:val="009E4B09"/>
    <w:rsid w:val="009E5256"/>
    <w:rsid w:val="009E546A"/>
    <w:rsid w:val="009E6A95"/>
    <w:rsid w:val="009E6EFF"/>
    <w:rsid w:val="009E6FE7"/>
    <w:rsid w:val="009E717F"/>
    <w:rsid w:val="009E798B"/>
    <w:rsid w:val="009E79FC"/>
    <w:rsid w:val="009E7BA2"/>
    <w:rsid w:val="009F0500"/>
    <w:rsid w:val="009F0868"/>
    <w:rsid w:val="009F094A"/>
    <w:rsid w:val="009F1088"/>
    <w:rsid w:val="009F159D"/>
    <w:rsid w:val="009F15CA"/>
    <w:rsid w:val="009F162E"/>
    <w:rsid w:val="009F1A2A"/>
    <w:rsid w:val="009F1C7C"/>
    <w:rsid w:val="009F21F3"/>
    <w:rsid w:val="009F2B4B"/>
    <w:rsid w:val="009F2F89"/>
    <w:rsid w:val="009F346E"/>
    <w:rsid w:val="009F3D11"/>
    <w:rsid w:val="009F525C"/>
    <w:rsid w:val="009F52BE"/>
    <w:rsid w:val="009F54F7"/>
    <w:rsid w:val="009F588E"/>
    <w:rsid w:val="009F5B95"/>
    <w:rsid w:val="009F5D64"/>
    <w:rsid w:val="009F60E8"/>
    <w:rsid w:val="009F68D3"/>
    <w:rsid w:val="009F6B1C"/>
    <w:rsid w:val="009F6B7F"/>
    <w:rsid w:val="009F7729"/>
    <w:rsid w:val="009F7919"/>
    <w:rsid w:val="009F7E57"/>
    <w:rsid w:val="009F7F08"/>
    <w:rsid w:val="00A00531"/>
    <w:rsid w:val="00A013E2"/>
    <w:rsid w:val="00A01D4F"/>
    <w:rsid w:val="00A0248B"/>
    <w:rsid w:val="00A02B49"/>
    <w:rsid w:val="00A02C69"/>
    <w:rsid w:val="00A0351C"/>
    <w:rsid w:val="00A03BF7"/>
    <w:rsid w:val="00A04017"/>
    <w:rsid w:val="00A045D8"/>
    <w:rsid w:val="00A0490F"/>
    <w:rsid w:val="00A0494D"/>
    <w:rsid w:val="00A04F67"/>
    <w:rsid w:val="00A05046"/>
    <w:rsid w:val="00A0597E"/>
    <w:rsid w:val="00A059E6"/>
    <w:rsid w:val="00A05B89"/>
    <w:rsid w:val="00A06784"/>
    <w:rsid w:val="00A06A5E"/>
    <w:rsid w:val="00A06C0B"/>
    <w:rsid w:val="00A06DA0"/>
    <w:rsid w:val="00A07695"/>
    <w:rsid w:val="00A07970"/>
    <w:rsid w:val="00A07C06"/>
    <w:rsid w:val="00A10116"/>
    <w:rsid w:val="00A1099E"/>
    <w:rsid w:val="00A10B0A"/>
    <w:rsid w:val="00A10CE3"/>
    <w:rsid w:val="00A11154"/>
    <w:rsid w:val="00A111DA"/>
    <w:rsid w:val="00A113DA"/>
    <w:rsid w:val="00A11405"/>
    <w:rsid w:val="00A11D54"/>
    <w:rsid w:val="00A11E54"/>
    <w:rsid w:val="00A12332"/>
    <w:rsid w:val="00A129CF"/>
    <w:rsid w:val="00A12E64"/>
    <w:rsid w:val="00A1336D"/>
    <w:rsid w:val="00A13373"/>
    <w:rsid w:val="00A134A7"/>
    <w:rsid w:val="00A139DC"/>
    <w:rsid w:val="00A13CD0"/>
    <w:rsid w:val="00A13DBF"/>
    <w:rsid w:val="00A13E88"/>
    <w:rsid w:val="00A14187"/>
    <w:rsid w:val="00A1476A"/>
    <w:rsid w:val="00A14DEE"/>
    <w:rsid w:val="00A1501F"/>
    <w:rsid w:val="00A152E9"/>
    <w:rsid w:val="00A1544B"/>
    <w:rsid w:val="00A15974"/>
    <w:rsid w:val="00A15D2C"/>
    <w:rsid w:val="00A15E97"/>
    <w:rsid w:val="00A15F5B"/>
    <w:rsid w:val="00A161D6"/>
    <w:rsid w:val="00A163E7"/>
    <w:rsid w:val="00A164F4"/>
    <w:rsid w:val="00A16574"/>
    <w:rsid w:val="00A165B4"/>
    <w:rsid w:val="00A16642"/>
    <w:rsid w:val="00A16743"/>
    <w:rsid w:val="00A1688E"/>
    <w:rsid w:val="00A1736A"/>
    <w:rsid w:val="00A17ADB"/>
    <w:rsid w:val="00A17E6E"/>
    <w:rsid w:val="00A203D2"/>
    <w:rsid w:val="00A20EF9"/>
    <w:rsid w:val="00A21074"/>
    <w:rsid w:val="00A21ECC"/>
    <w:rsid w:val="00A22BBA"/>
    <w:rsid w:val="00A22CA6"/>
    <w:rsid w:val="00A22DF0"/>
    <w:rsid w:val="00A23340"/>
    <w:rsid w:val="00A23A6B"/>
    <w:rsid w:val="00A240B3"/>
    <w:rsid w:val="00A24253"/>
    <w:rsid w:val="00A2439E"/>
    <w:rsid w:val="00A24922"/>
    <w:rsid w:val="00A24A51"/>
    <w:rsid w:val="00A24D38"/>
    <w:rsid w:val="00A24F9C"/>
    <w:rsid w:val="00A25014"/>
    <w:rsid w:val="00A2525B"/>
    <w:rsid w:val="00A2526B"/>
    <w:rsid w:val="00A255A7"/>
    <w:rsid w:val="00A255AD"/>
    <w:rsid w:val="00A256A5"/>
    <w:rsid w:val="00A256B4"/>
    <w:rsid w:val="00A256BA"/>
    <w:rsid w:val="00A25748"/>
    <w:rsid w:val="00A259D3"/>
    <w:rsid w:val="00A25F7C"/>
    <w:rsid w:val="00A2602C"/>
    <w:rsid w:val="00A26044"/>
    <w:rsid w:val="00A26A5C"/>
    <w:rsid w:val="00A2706D"/>
    <w:rsid w:val="00A27E05"/>
    <w:rsid w:val="00A301BF"/>
    <w:rsid w:val="00A310F2"/>
    <w:rsid w:val="00A3148A"/>
    <w:rsid w:val="00A31611"/>
    <w:rsid w:val="00A319E3"/>
    <w:rsid w:val="00A31C39"/>
    <w:rsid w:val="00A31C94"/>
    <w:rsid w:val="00A31DCF"/>
    <w:rsid w:val="00A3225E"/>
    <w:rsid w:val="00A32421"/>
    <w:rsid w:val="00A32A20"/>
    <w:rsid w:val="00A32BC3"/>
    <w:rsid w:val="00A32EA1"/>
    <w:rsid w:val="00A33199"/>
    <w:rsid w:val="00A3336B"/>
    <w:rsid w:val="00A33456"/>
    <w:rsid w:val="00A33AF7"/>
    <w:rsid w:val="00A33BE4"/>
    <w:rsid w:val="00A34748"/>
    <w:rsid w:val="00A347BF"/>
    <w:rsid w:val="00A34828"/>
    <w:rsid w:val="00A3494E"/>
    <w:rsid w:val="00A35677"/>
    <w:rsid w:val="00A357F6"/>
    <w:rsid w:val="00A35B1D"/>
    <w:rsid w:val="00A35FA4"/>
    <w:rsid w:val="00A3671C"/>
    <w:rsid w:val="00A367EA"/>
    <w:rsid w:val="00A367EC"/>
    <w:rsid w:val="00A367F6"/>
    <w:rsid w:val="00A36A85"/>
    <w:rsid w:val="00A3701D"/>
    <w:rsid w:val="00A373DE"/>
    <w:rsid w:val="00A37634"/>
    <w:rsid w:val="00A379E2"/>
    <w:rsid w:val="00A37CB3"/>
    <w:rsid w:val="00A37E1E"/>
    <w:rsid w:val="00A4007A"/>
    <w:rsid w:val="00A402B5"/>
    <w:rsid w:val="00A402C5"/>
    <w:rsid w:val="00A403A4"/>
    <w:rsid w:val="00A410FD"/>
    <w:rsid w:val="00A412FB"/>
    <w:rsid w:val="00A4186B"/>
    <w:rsid w:val="00A418D5"/>
    <w:rsid w:val="00A419EF"/>
    <w:rsid w:val="00A41A99"/>
    <w:rsid w:val="00A41C51"/>
    <w:rsid w:val="00A42040"/>
    <w:rsid w:val="00A421B8"/>
    <w:rsid w:val="00A42B62"/>
    <w:rsid w:val="00A4316A"/>
    <w:rsid w:val="00A436F4"/>
    <w:rsid w:val="00A43F7D"/>
    <w:rsid w:val="00A43FFA"/>
    <w:rsid w:val="00A442F4"/>
    <w:rsid w:val="00A4440F"/>
    <w:rsid w:val="00A44467"/>
    <w:rsid w:val="00A447BD"/>
    <w:rsid w:val="00A44C51"/>
    <w:rsid w:val="00A450A5"/>
    <w:rsid w:val="00A453B4"/>
    <w:rsid w:val="00A45626"/>
    <w:rsid w:val="00A456E8"/>
    <w:rsid w:val="00A460A4"/>
    <w:rsid w:val="00A460E6"/>
    <w:rsid w:val="00A461C3"/>
    <w:rsid w:val="00A46666"/>
    <w:rsid w:val="00A4670B"/>
    <w:rsid w:val="00A46845"/>
    <w:rsid w:val="00A469F9"/>
    <w:rsid w:val="00A473DA"/>
    <w:rsid w:val="00A47735"/>
    <w:rsid w:val="00A4786F"/>
    <w:rsid w:val="00A5006A"/>
    <w:rsid w:val="00A50165"/>
    <w:rsid w:val="00A5050D"/>
    <w:rsid w:val="00A50609"/>
    <w:rsid w:val="00A50AAB"/>
    <w:rsid w:val="00A50EA6"/>
    <w:rsid w:val="00A51E21"/>
    <w:rsid w:val="00A51F80"/>
    <w:rsid w:val="00A5257A"/>
    <w:rsid w:val="00A52608"/>
    <w:rsid w:val="00A52EA8"/>
    <w:rsid w:val="00A534BA"/>
    <w:rsid w:val="00A537BC"/>
    <w:rsid w:val="00A5392E"/>
    <w:rsid w:val="00A53BE9"/>
    <w:rsid w:val="00A53CCA"/>
    <w:rsid w:val="00A53F4D"/>
    <w:rsid w:val="00A53FA8"/>
    <w:rsid w:val="00A545C3"/>
    <w:rsid w:val="00A54743"/>
    <w:rsid w:val="00A54889"/>
    <w:rsid w:val="00A54995"/>
    <w:rsid w:val="00A54A86"/>
    <w:rsid w:val="00A54B2F"/>
    <w:rsid w:val="00A54B7B"/>
    <w:rsid w:val="00A55732"/>
    <w:rsid w:val="00A55BB0"/>
    <w:rsid w:val="00A566DA"/>
    <w:rsid w:val="00A56EF0"/>
    <w:rsid w:val="00A57587"/>
    <w:rsid w:val="00A57644"/>
    <w:rsid w:val="00A578FB"/>
    <w:rsid w:val="00A601F8"/>
    <w:rsid w:val="00A60AB3"/>
    <w:rsid w:val="00A60C35"/>
    <w:rsid w:val="00A60D9E"/>
    <w:rsid w:val="00A60E70"/>
    <w:rsid w:val="00A61394"/>
    <w:rsid w:val="00A61D7C"/>
    <w:rsid w:val="00A62592"/>
    <w:rsid w:val="00A627B1"/>
    <w:rsid w:val="00A62D7A"/>
    <w:rsid w:val="00A6380E"/>
    <w:rsid w:val="00A63D0D"/>
    <w:rsid w:val="00A63E12"/>
    <w:rsid w:val="00A63EF3"/>
    <w:rsid w:val="00A64362"/>
    <w:rsid w:val="00A6482D"/>
    <w:rsid w:val="00A64B9A"/>
    <w:rsid w:val="00A64E50"/>
    <w:rsid w:val="00A657A1"/>
    <w:rsid w:val="00A65A8F"/>
    <w:rsid w:val="00A65AA4"/>
    <w:rsid w:val="00A65D79"/>
    <w:rsid w:val="00A65D96"/>
    <w:rsid w:val="00A66605"/>
    <w:rsid w:val="00A66CE1"/>
    <w:rsid w:val="00A67BCB"/>
    <w:rsid w:val="00A7057B"/>
    <w:rsid w:val="00A70770"/>
    <w:rsid w:val="00A70E1B"/>
    <w:rsid w:val="00A70FF2"/>
    <w:rsid w:val="00A71302"/>
    <w:rsid w:val="00A713C0"/>
    <w:rsid w:val="00A71747"/>
    <w:rsid w:val="00A71C67"/>
    <w:rsid w:val="00A72144"/>
    <w:rsid w:val="00A72310"/>
    <w:rsid w:val="00A72D3D"/>
    <w:rsid w:val="00A72D72"/>
    <w:rsid w:val="00A735A3"/>
    <w:rsid w:val="00A737B8"/>
    <w:rsid w:val="00A73A56"/>
    <w:rsid w:val="00A74060"/>
    <w:rsid w:val="00A74339"/>
    <w:rsid w:val="00A7444D"/>
    <w:rsid w:val="00A744CB"/>
    <w:rsid w:val="00A74F9A"/>
    <w:rsid w:val="00A756C6"/>
    <w:rsid w:val="00A75911"/>
    <w:rsid w:val="00A75A19"/>
    <w:rsid w:val="00A75BFB"/>
    <w:rsid w:val="00A75DE4"/>
    <w:rsid w:val="00A75ED8"/>
    <w:rsid w:val="00A75F7D"/>
    <w:rsid w:val="00A76184"/>
    <w:rsid w:val="00A76817"/>
    <w:rsid w:val="00A76A59"/>
    <w:rsid w:val="00A7707D"/>
    <w:rsid w:val="00A77280"/>
    <w:rsid w:val="00A77401"/>
    <w:rsid w:val="00A77A58"/>
    <w:rsid w:val="00A77B65"/>
    <w:rsid w:val="00A77E44"/>
    <w:rsid w:val="00A80045"/>
    <w:rsid w:val="00A8035B"/>
    <w:rsid w:val="00A8059A"/>
    <w:rsid w:val="00A80763"/>
    <w:rsid w:val="00A80B72"/>
    <w:rsid w:val="00A80C42"/>
    <w:rsid w:val="00A80DD4"/>
    <w:rsid w:val="00A81AE2"/>
    <w:rsid w:val="00A81DF7"/>
    <w:rsid w:val="00A82547"/>
    <w:rsid w:val="00A82705"/>
    <w:rsid w:val="00A82D6B"/>
    <w:rsid w:val="00A82F0A"/>
    <w:rsid w:val="00A8305B"/>
    <w:rsid w:val="00A83065"/>
    <w:rsid w:val="00A8312A"/>
    <w:rsid w:val="00A8330C"/>
    <w:rsid w:val="00A83361"/>
    <w:rsid w:val="00A8354F"/>
    <w:rsid w:val="00A83ABC"/>
    <w:rsid w:val="00A84568"/>
    <w:rsid w:val="00A8511C"/>
    <w:rsid w:val="00A85258"/>
    <w:rsid w:val="00A852D5"/>
    <w:rsid w:val="00A860CE"/>
    <w:rsid w:val="00A863C4"/>
    <w:rsid w:val="00A86818"/>
    <w:rsid w:val="00A8681C"/>
    <w:rsid w:val="00A868CE"/>
    <w:rsid w:val="00A86EFF"/>
    <w:rsid w:val="00A87066"/>
    <w:rsid w:val="00A87B0D"/>
    <w:rsid w:val="00A87D0E"/>
    <w:rsid w:val="00A87EED"/>
    <w:rsid w:val="00A900BF"/>
    <w:rsid w:val="00A900E7"/>
    <w:rsid w:val="00A90238"/>
    <w:rsid w:val="00A90684"/>
    <w:rsid w:val="00A908AF"/>
    <w:rsid w:val="00A90AF9"/>
    <w:rsid w:val="00A9114B"/>
    <w:rsid w:val="00A92A9B"/>
    <w:rsid w:val="00A92D06"/>
    <w:rsid w:val="00A939BE"/>
    <w:rsid w:val="00A93C92"/>
    <w:rsid w:val="00A9426A"/>
    <w:rsid w:val="00A9431C"/>
    <w:rsid w:val="00A94576"/>
    <w:rsid w:val="00A94703"/>
    <w:rsid w:val="00A94A38"/>
    <w:rsid w:val="00A94CB8"/>
    <w:rsid w:val="00A94EAE"/>
    <w:rsid w:val="00A95833"/>
    <w:rsid w:val="00A95DBC"/>
    <w:rsid w:val="00A9673C"/>
    <w:rsid w:val="00A96AC2"/>
    <w:rsid w:val="00A96CC5"/>
    <w:rsid w:val="00A970FE"/>
    <w:rsid w:val="00A97137"/>
    <w:rsid w:val="00A97241"/>
    <w:rsid w:val="00A97642"/>
    <w:rsid w:val="00A97B71"/>
    <w:rsid w:val="00A97BF9"/>
    <w:rsid w:val="00A97D63"/>
    <w:rsid w:val="00AA0E1D"/>
    <w:rsid w:val="00AA0F08"/>
    <w:rsid w:val="00AA1984"/>
    <w:rsid w:val="00AA1A20"/>
    <w:rsid w:val="00AA1BF9"/>
    <w:rsid w:val="00AA2069"/>
    <w:rsid w:val="00AA20A7"/>
    <w:rsid w:val="00AA20EB"/>
    <w:rsid w:val="00AA2AA7"/>
    <w:rsid w:val="00AA2C8F"/>
    <w:rsid w:val="00AA3D81"/>
    <w:rsid w:val="00AA3E88"/>
    <w:rsid w:val="00AA44C9"/>
    <w:rsid w:val="00AA45C3"/>
    <w:rsid w:val="00AA497B"/>
    <w:rsid w:val="00AA4BA1"/>
    <w:rsid w:val="00AA4BD7"/>
    <w:rsid w:val="00AA4C4B"/>
    <w:rsid w:val="00AA4E09"/>
    <w:rsid w:val="00AA51F1"/>
    <w:rsid w:val="00AA52EA"/>
    <w:rsid w:val="00AA5655"/>
    <w:rsid w:val="00AA7166"/>
    <w:rsid w:val="00AA71DE"/>
    <w:rsid w:val="00AA7267"/>
    <w:rsid w:val="00AB060B"/>
    <w:rsid w:val="00AB100B"/>
    <w:rsid w:val="00AB1654"/>
    <w:rsid w:val="00AB1729"/>
    <w:rsid w:val="00AB1CE7"/>
    <w:rsid w:val="00AB20B9"/>
    <w:rsid w:val="00AB22DE"/>
    <w:rsid w:val="00AB291B"/>
    <w:rsid w:val="00AB2ABD"/>
    <w:rsid w:val="00AB2E07"/>
    <w:rsid w:val="00AB37E6"/>
    <w:rsid w:val="00AB38F7"/>
    <w:rsid w:val="00AB3960"/>
    <w:rsid w:val="00AB3986"/>
    <w:rsid w:val="00AB3DC1"/>
    <w:rsid w:val="00AB3EA5"/>
    <w:rsid w:val="00AB46C4"/>
    <w:rsid w:val="00AB5FE0"/>
    <w:rsid w:val="00AB6038"/>
    <w:rsid w:val="00AB684D"/>
    <w:rsid w:val="00AB6C41"/>
    <w:rsid w:val="00AB6D4C"/>
    <w:rsid w:val="00AB6E71"/>
    <w:rsid w:val="00AB72D1"/>
    <w:rsid w:val="00AB7F16"/>
    <w:rsid w:val="00AC00AB"/>
    <w:rsid w:val="00AC08FA"/>
    <w:rsid w:val="00AC0DF9"/>
    <w:rsid w:val="00AC0EC2"/>
    <w:rsid w:val="00AC0F7E"/>
    <w:rsid w:val="00AC1D35"/>
    <w:rsid w:val="00AC20A4"/>
    <w:rsid w:val="00AC26CC"/>
    <w:rsid w:val="00AC2833"/>
    <w:rsid w:val="00AC283C"/>
    <w:rsid w:val="00AC28D6"/>
    <w:rsid w:val="00AC2FE5"/>
    <w:rsid w:val="00AC3070"/>
    <w:rsid w:val="00AC37A3"/>
    <w:rsid w:val="00AC3872"/>
    <w:rsid w:val="00AC3FA8"/>
    <w:rsid w:val="00AC44C5"/>
    <w:rsid w:val="00AC49C2"/>
    <w:rsid w:val="00AC4AA2"/>
    <w:rsid w:val="00AC5174"/>
    <w:rsid w:val="00AC521F"/>
    <w:rsid w:val="00AC52ED"/>
    <w:rsid w:val="00AC5870"/>
    <w:rsid w:val="00AC5E7E"/>
    <w:rsid w:val="00AC5F2C"/>
    <w:rsid w:val="00AC66EC"/>
    <w:rsid w:val="00AC7289"/>
    <w:rsid w:val="00AC77C3"/>
    <w:rsid w:val="00AC7986"/>
    <w:rsid w:val="00AC7A4A"/>
    <w:rsid w:val="00AC7C27"/>
    <w:rsid w:val="00AC7DFB"/>
    <w:rsid w:val="00AC7EB8"/>
    <w:rsid w:val="00AD002E"/>
    <w:rsid w:val="00AD0325"/>
    <w:rsid w:val="00AD0A81"/>
    <w:rsid w:val="00AD1114"/>
    <w:rsid w:val="00AD1174"/>
    <w:rsid w:val="00AD1190"/>
    <w:rsid w:val="00AD1773"/>
    <w:rsid w:val="00AD1831"/>
    <w:rsid w:val="00AD2031"/>
    <w:rsid w:val="00AD246B"/>
    <w:rsid w:val="00AD24AD"/>
    <w:rsid w:val="00AD26A7"/>
    <w:rsid w:val="00AD2713"/>
    <w:rsid w:val="00AD2980"/>
    <w:rsid w:val="00AD2DEA"/>
    <w:rsid w:val="00AD32E6"/>
    <w:rsid w:val="00AD349F"/>
    <w:rsid w:val="00AD3A1A"/>
    <w:rsid w:val="00AD3E74"/>
    <w:rsid w:val="00AD429F"/>
    <w:rsid w:val="00AD474A"/>
    <w:rsid w:val="00AD4887"/>
    <w:rsid w:val="00AD4C82"/>
    <w:rsid w:val="00AD4D1F"/>
    <w:rsid w:val="00AD4FF7"/>
    <w:rsid w:val="00AD513B"/>
    <w:rsid w:val="00AD53B5"/>
    <w:rsid w:val="00AD5A20"/>
    <w:rsid w:val="00AD5AED"/>
    <w:rsid w:val="00AD5BBA"/>
    <w:rsid w:val="00AD6035"/>
    <w:rsid w:val="00AD6174"/>
    <w:rsid w:val="00AD6291"/>
    <w:rsid w:val="00AD6388"/>
    <w:rsid w:val="00AD75A7"/>
    <w:rsid w:val="00AD7675"/>
    <w:rsid w:val="00AD77DB"/>
    <w:rsid w:val="00AD795C"/>
    <w:rsid w:val="00AD7ABD"/>
    <w:rsid w:val="00AD7D43"/>
    <w:rsid w:val="00AE0392"/>
    <w:rsid w:val="00AE0D49"/>
    <w:rsid w:val="00AE13B9"/>
    <w:rsid w:val="00AE13D2"/>
    <w:rsid w:val="00AE1A9D"/>
    <w:rsid w:val="00AE275B"/>
    <w:rsid w:val="00AE2A94"/>
    <w:rsid w:val="00AE3558"/>
    <w:rsid w:val="00AE35EF"/>
    <w:rsid w:val="00AE363B"/>
    <w:rsid w:val="00AE39E9"/>
    <w:rsid w:val="00AE3A13"/>
    <w:rsid w:val="00AE438B"/>
    <w:rsid w:val="00AE443F"/>
    <w:rsid w:val="00AE49BC"/>
    <w:rsid w:val="00AE4B0B"/>
    <w:rsid w:val="00AE4D32"/>
    <w:rsid w:val="00AE4F6F"/>
    <w:rsid w:val="00AE5334"/>
    <w:rsid w:val="00AE5CB8"/>
    <w:rsid w:val="00AE65DF"/>
    <w:rsid w:val="00AE6611"/>
    <w:rsid w:val="00AE67E2"/>
    <w:rsid w:val="00AE7A81"/>
    <w:rsid w:val="00AE7E8E"/>
    <w:rsid w:val="00AF00B2"/>
    <w:rsid w:val="00AF0A62"/>
    <w:rsid w:val="00AF0C79"/>
    <w:rsid w:val="00AF0C7C"/>
    <w:rsid w:val="00AF0E9D"/>
    <w:rsid w:val="00AF1258"/>
    <w:rsid w:val="00AF14F6"/>
    <w:rsid w:val="00AF168B"/>
    <w:rsid w:val="00AF1947"/>
    <w:rsid w:val="00AF1DDB"/>
    <w:rsid w:val="00AF1FB3"/>
    <w:rsid w:val="00AF24D6"/>
    <w:rsid w:val="00AF2763"/>
    <w:rsid w:val="00AF3152"/>
    <w:rsid w:val="00AF32B6"/>
    <w:rsid w:val="00AF32F6"/>
    <w:rsid w:val="00AF3434"/>
    <w:rsid w:val="00AF34D5"/>
    <w:rsid w:val="00AF3650"/>
    <w:rsid w:val="00AF3C08"/>
    <w:rsid w:val="00AF3E7F"/>
    <w:rsid w:val="00AF4143"/>
    <w:rsid w:val="00AF4523"/>
    <w:rsid w:val="00AF46D1"/>
    <w:rsid w:val="00AF48E2"/>
    <w:rsid w:val="00AF4C0A"/>
    <w:rsid w:val="00AF52C3"/>
    <w:rsid w:val="00AF5514"/>
    <w:rsid w:val="00AF56A2"/>
    <w:rsid w:val="00AF5B59"/>
    <w:rsid w:val="00AF5DD4"/>
    <w:rsid w:val="00AF5FC9"/>
    <w:rsid w:val="00AF65A1"/>
    <w:rsid w:val="00AF68A5"/>
    <w:rsid w:val="00AF6A16"/>
    <w:rsid w:val="00AF6EF0"/>
    <w:rsid w:val="00AF730A"/>
    <w:rsid w:val="00AF7815"/>
    <w:rsid w:val="00AF78E2"/>
    <w:rsid w:val="00AF7926"/>
    <w:rsid w:val="00AF7928"/>
    <w:rsid w:val="00AF79CE"/>
    <w:rsid w:val="00B00192"/>
    <w:rsid w:val="00B0032F"/>
    <w:rsid w:val="00B00580"/>
    <w:rsid w:val="00B0062D"/>
    <w:rsid w:val="00B00BF5"/>
    <w:rsid w:val="00B01447"/>
    <w:rsid w:val="00B02478"/>
    <w:rsid w:val="00B02721"/>
    <w:rsid w:val="00B027F1"/>
    <w:rsid w:val="00B02B7D"/>
    <w:rsid w:val="00B0334C"/>
    <w:rsid w:val="00B033A3"/>
    <w:rsid w:val="00B03604"/>
    <w:rsid w:val="00B036FB"/>
    <w:rsid w:val="00B03DC5"/>
    <w:rsid w:val="00B041D7"/>
    <w:rsid w:val="00B04BA4"/>
    <w:rsid w:val="00B04F5A"/>
    <w:rsid w:val="00B054DB"/>
    <w:rsid w:val="00B05C6A"/>
    <w:rsid w:val="00B05E7D"/>
    <w:rsid w:val="00B05ECE"/>
    <w:rsid w:val="00B05F49"/>
    <w:rsid w:val="00B06448"/>
    <w:rsid w:val="00B06680"/>
    <w:rsid w:val="00B069B5"/>
    <w:rsid w:val="00B06E91"/>
    <w:rsid w:val="00B071AB"/>
    <w:rsid w:val="00B079B1"/>
    <w:rsid w:val="00B101C6"/>
    <w:rsid w:val="00B104F0"/>
    <w:rsid w:val="00B10AC9"/>
    <w:rsid w:val="00B111C4"/>
    <w:rsid w:val="00B11924"/>
    <w:rsid w:val="00B119A6"/>
    <w:rsid w:val="00B11A0E"/>
    <w:rsid w:val="00B11C2C"/>
    <w:rsid w:val="00B122CF"/>
    <w:rsid w:val="00B131CC"/>
    <w:rsid w:val="00B136AA"/>
    <w:rsid w:val="00B1371C"/>
    <w:rsid w:val="00B138AD"/>
    <w:rsid w:val="00B13B84"/>
    <w:rsid w:val="00B13D4B"/>
    <w:rsid w:val="00B13D94"/>
    <w:rsid w:val="00B13F1D"/>
    <w:rsid w:val="00B14CC2"/>
    <w:rsid w:val="00B14E88"/>
    <w:rsid w:val="00B151F4"/>
    <w:rsid w:val="00B1546A"/>
    <w:rsid w:val="00B158DD"/>
    <w:rsid w:val="00B1605C"/>
    <w:rsid w:val="00B16763"/>
    <w:rsid w:val="00B17120"/>
    <w:rsid w:val="00B172D3"/>
    <w:rsid w:val="00B175E9"/>
    <w:rsid w:val="00B1780F"/>
    <w:rsid w:val="00B17A4D"/>
    <w:rsid w:val="00B17C59"/>
    <w:rsid w:val="00B17D6E"/>
    <w:rsid w:val="00B2005D"/>
    <w:rsid w:val="00B2022C"/>
    <w:rsid w:val="00B208EF"/>
    <w:rsid w:val="00B209C7"/>
    <w:rsid w:val="00B20C1D"/>
    <w:rsid w:val="00B213C3"/>
    <w:rsid w:val="00B21544"/>
    <w:rsid w:val="00B21BE0"/>
    <w:rsid w:val="00B21BF1"/>
    <w:rsid w:val="00B21DA6"/>
    <w:rsid w:val="00B21F77"/>
    <w:rsid w:val="00B2205A"/>
    <w:rsid w:val="00B2270E"/>
    <w:rsid w:val="00B22B2D"/>
    <w:rsid w:val="00B22FFC"/>
    <w:rsid w:val="00B2336B"/>
    <w:rsid w:val="00B233F7"/>
    <w:rsid w:val="00B237EF"/>
    <w:rsid w:val="00B23BAF"/>
    <w:rsid w:val="00B23F71"/>
    <w:rsid w:val="00B240ED"/>
    <w:rsid w:val="00B242B0"/>
    <w:rsid w:val="00B24360"/>
    <w:rsid w:val="00B24390"/>
    <w:rsid w:val="00B2492D"/>
    <w:rsid w:val="00B249E8"/>
    <w:rsid w:val="00B24AB9"/>
    <w:rsid w:val="00B24BD9"/>
    <w:rsid w:val="00B24F19"/>
    <w:rsid w:val="00B2521F"/>
    <w:rsid w:val="00B2527E"/>
    <w:rsid w:val="00B25960"/>
    <w:rsid w:val="00B25B3A"/>
    <w:rsid w:val="00B25D56"/>
    <w:rsid w:val="00B26A2F"/>
    <w:rsid w:val="00B2714F"/>
    <w:rsid w:val="00B300E1"/>
    <w:rsid w:val="00B303B6"/>
    <w:rsid w:val="00B30720"/>
    <w:rsid w:val="00B30780"/>
    <w:rsid w:val="00B30AF2"/>
    <w:rsid w:val="00B30CD3"/>
    <w:rsid w:val="00B31144"/>
    <w:rsid w:val="00B311AE"/>
    <w:rsid w:val="00B31507"/>
    <w:rsid w:val="00B318F3"/>
    <w:rsid w:val="00B319FD"/>
    <w:rsid w:val="00B31B63"/>
    <w:rsid w:val="00B32170"/>
    <w:rsid w:val="00B3250F"/>
    <w:rsid w:val="00B32759"/>
    <w:rsid w:val="00B32924"/>
    <w:rsid w:val="00B33404"/>
    <w:rsid w:val="00B33942"/>
    <w:rsid w:val="00B345BB"/>
    <w:rsid w:val="00B3470C"/>
    <w:rsid w:val="00B3500F"/>
    <w:rsid w:val="00B35444"/>
    <w:rsid w:val="00B35C8A"/>
    <w:rsid w:val="00B35E20"/>
    <w:rsid w:val="00B36192"/>
    <w:rsid w:val="00B36374"/>
    <w:rsid w:val="00B365AE"/>
    <w:rsid w:val="00B365FD"/>
    <w:rsid w:val="00B36728"/>
    <w:rsid w:val="00B36B04"/>
    <w:rsid w:val="00B36E48"/>
    <w:rsid w:val="00B37019"/>
    <w:rsid w:val="00B37136"/>
    <w:rsid w:val="00B37215"/>
    <w:rsid w:val="00B37399"/>
    <w:rsid w:val="00B37500"/>
    <w:rsid w:val="00B37D79"/>
    <w:rsid w:val="00B37FF6"/>
    <w:rsid w:val="00B4065D"/>
    <w:rsid w:val="00B40E4F"/>
    <w:rsid w:val="00B40EA3"/>
    <w:rsid w:val="00B410E6"/>
    <w:rsid w:val="00B4145E"/>
    <w:rsid w:val="00B41C21"/>
    <w:rsid w:val="00B41CA9"/>
    <w:rsid w:val="00B41EF6"/>
    <w:rsid w:val="00B4218A"/>
    <w:rsid w:val="00B422F8"/>
    <w:rsid w:val="00B42544"/>
    <w:rsid w:val="00B42674"/>
    <w:rsid w:val="00B4283D"/>
    <w:rsid w:val="00B43066"/>
    <w:rsid w:val="00B432F4"/>
    <w:rsid w:val="00B436AC"/>
    <w:rsid w:val="00B43E42"/>
    <w:rsid w:val="00B43F47"/>
    <w:rsid w:val="00B44DAE"/>
    <w:rsid w:val="00B44E8A"/>
    <w:rsid w:val="00B45805"/>
    <w:rsid w:val="00B459C0"/>
    <w:rsid w:val="00B45CC2"/>
    <w:rsid w:val="00B45DE7"/>
    <w:rsid w:val="00B46811"/>
    <w:rsid w:val="00B470BE"/>
    <w:rsid w:val="00B473F3"/>
    <w:rsid w:val="00B47436"/>
    <w:rsid w:val="00B47898"/>
    <w:rsid w:val="00B47C63"/>
    <w:rsid w:val="00B501C1"/>
    <w:rsid w:val="00B502D3"/>
    <w:rsid w:val="00B506D3"/>
    <w:rsid w:val="00B5077D"/>
    <w:rsid w:val="00B507E7"/>
    <w:rsid w:val="00B50E55"/>
    <w:rsid w:val="00B512B7"/>
    <w:rsid w:val="00B526E3"/>
    <w:rsid w:val="00B53476"/>
    <w:rsid w:val="00B53CB6"/>
    <w:rsid w:val="00B53DD8"/>
    <w:rsid w:val="00B543C7"/>
    <w:rsid w:val="00B54855"/>
    <w:rsid w:val="00B5497B"/>
    <w:rsid w:val="00B55038"/>
    <w:rsid w:val="00B55074"/>
    <w:rsid w:val="00B550C6"/>
    <w:rsid w:val="00B551AE"/>
    <w:rsid w:val="00B55966"/>
    <w:rsid w:val="00B55F75"/>
    <w:rsid w:val="00B55F83"/>
    <w:rsid w:val="00B562B7"/>
    <w:rsid w:val="00B566E4"/>
    <w:rsid w:val="00B56796"/>
    <w:rsid w:val="00B5683E"/>
    <w:rsid w:val="00B568D5"/>
    <w:rsid w:val="00B5696B"/>
    <w:rsid w:val="00B56A23"/>
    <w:rsid w:val="00B56A26"/>
    <w:rsid w:val="00B56DD4"/>
    <w:rsid w:val="00B57A27"/>
    <w:rsid w:val="00B57CB4"/>
    <w:rsid w:val="00B57CD2"/>
    <w:rsid w:val="00B60028"/>
    <w:rsid w:val="00B604E2"/>
    <w:rsid w:val="00B60B1C"/>
    <w:rsid w:val="00B60DC6"/>
    <w:rsid w:val="00B60E22"/>
    <w:rsid w:val="00B613E1"/>
    <w:rsid w:val="00B61587"/>
    <w:rsid w:val="00B61D81"/>
    <w:rsid w:val="00B621D0"/>
    <w:rsid w:val="00B623C3"/>
    <w:rsid w:val="00B62936"/>
    <w:rsid w:val="00B6309B"/>
    <w:rsid w:val="00B635DE"/>
    <w:rsid w:val="00B638F2"/>
    <w:rsid w:val="00B64159"/>
    <w:rsid w:val="00B641F5"/>
    <w:rsid w:val="00B642B4"/>
    <w:rsid w:val="00B643CA"/>
    <w:rsid w:val="00B647A4"/>
    <w:rsid w:val="00B64973"/>
    <w:rsid w:val="00B649D2"/>
    <w:rsid w:val="00B650A2"/>
    <w:rsid w:val="00B6513E"/>
    <w:rsid w:val="00B66622"/>
    <w:rsid w:val="00B66BDA"/>
    <w:rsid w:val="00B66ED9"/>
    <w:rsid w:val="00B67074"/>
    <w:rsid w:val="00B67396"/>
    <w:rsid w:val="00B6753B"/>
    <w:rsid w:val="00B67774"/>
    <w:rsid w:val="00B67A2E"/>
    <w:rsid w:val="00B67B8D"/>
    <w:rsid w:val="00B70903"/>
    <w:rsid w:val="00B70FBB"/>
    <w:rsid w:val="00B7109E"/>
    <w:rsid w:val="00B71656"/>
    <w:rsid w:val="00B7177C"/>
    <w:rsid w:val="00B7234A"/>
    <w:rsid w:val="00B72440"/>
    <w:rsid w:val="00B725CC"/>
    <w:rsid w:val="00B727A7"/>
    <w:rsid w:val="00B72C17"/>
    <w:rsid w:val="00B72E3F"/>
    <w:rsid w:val="00B7319A"/>
    <w:rsid w:val="00B7365C"/>
    <w:rsid w:val="00B73D46"/>
    <w:rsid w:val="00B7413A"/>
    <w:rsid w:val="00B74153"/>
    <w:rsid w:val="00B74BE5"/>
    <w:rsid w:val="00B75361"/>
    <w:rsid w:val="00B75633"/>
    <w:rsid w:val="00B76E11"/>
    <w:rsid w:val="00B77025"/>
    <w:rsid w:val="00B773CC"/>
    <w:rsid w:val="00B77E5D"/>
    <w:rsid w:val="00B80524"/>
    <w:rsid w:val="00B80840"/>
    <w:rsid w:val="00B80C5F"/>
    <w:rsid w:val="00B814CF"/>
    <w:rsid w:val="00B81D3E"/>
    <w:rsid w:val="00B81D90"/>
    <w:rsid w:val="00B8224B"/>
    <w:rsid w:val="00B82781"/>
    <w:rsid w:val="00B82835"/>
    <w:rsid w:val="00B8296D"/>
    <w:rsid w:val="00B82AC6"/>
    <w:rsid w:val="00B82B0F"/>
    <w:rsid w:val="00B83409"/>
    <w:rsid w:val="00B83535"/>
    <w:rsid w:val="00B8372F"/>
    <w:rsid w:val="00B838B2"/>
    <w:rsid w:val="00B84674"/>
    <w:rsid w:val="00B848F5"/>
    <w:rsid w:val="00B84F9A"/>
    <w:rsid w:val="00B853BB"/>
    <w:rsid w:val="00B85484"/>
    <w:rsid w:val="00B8559B"/>
    <w:rsid w:val="00B85EF9"/>
    <w:rsid w:val="00B8610D"/>
    <w:rsid w:val="00B8699E"/>
    <w:rsid w:val="00B86E55"/>
    <w:rsid w:val="00B87597"/>
    <w:rsid w:val="00B8778D"/>
    <w:rsid w:val="00B878C3"/>
    <w:rsid w:val="00B879EF"/>
    <w:rsid w:val="00B87B0C"/>
    <w:rsid w:val="00B87BEA"/>
    <w:rsid w:val="00B90261"/>
    <w:rsid w:val="00B902BC"/>
    <w:rsid w:val="00B90754"/>
    <w:rsid w:val="00B90B00"/>
    <w:rsid w:val="00B91CB7"/>
    <w:rsid w:val="00B922B9"/>
    <w:rsid w:val="00B92704"/>
    <w:rsid w:val="00B928A1"/>
    <w:rsid w:val="00B92D76"/>
    <w:rsid w:val="00B932C0"/>
    <w:rsid w:val="00B93358"/>
    <w:rsid w:val="00B9338A"/>
    <w:rsid w:val="00B93AF4"/>
    <w:rsid w:val="00B93B6B"/>
    <w:rsid w:val="00B9410C"/>
    <w:rsid w:val="00B9416F"/>
    <w:rsid w:val="00B94850"/>
    <w:rsid w:val="00B949B4"/>
    <w:rsid w:val="00B950A4"/>
    <w:rsid w:val="00B95171"/>
    <w:rsid w:val="00B955F5"/>
    <w:rsid w:val="00B956A5"/>
    <w:rsid w:val="00B95803"/>
    <w:rsid w:val="00B95D68"/>
    <w:rsid w:val="00B95D93"/>
    <w:rsid w:val="00B961A5"/>
    <w:rsid w:val="00B962A4"/>
    <w:rsid w:val="00B964EF"/>
    <w:rsid w:val="00B96FFD"/>
    <w:rsid w:val="00B9743D"/>
    <w:rsid w:val="00B9760D"/>
    <w:rsid w:val="00B97B8A"/>
    <w:rsid w:val="00B97F72"/>
    <w:rsid w:val="00BA004A"/>
    <w:rsid w:val="00BA0A46"/>
    <w:rsid w:val="00BA0A78"/>
    <w:rsid w:val="00BA0DC9"/>
    <w:rsid w:val="00BA12D8"/>
    <w:rsid w:val="00BA1332"/>
    <w:rsid w:val="00BA137D"/>
    <w:rsid w:val="00BA143C"/>
    <w:rsid w:val="00BA16AE"/>
    <w:rsid w:val="00BA178F"/>
    <w:rsid w:val="00BA1906"/>
    <w:rsid w:val="00BA1E94"/>
    <w:rsid w:val="00BA1EFE"/>
    <w:rsid w:val="00BA224E"/>
    <w:rsid w:val="00BA23A0"/>
    <w:rsid w:val="00BA248C"/>
    <w:rsid w:val="00BA2590"/>
    <w:rsid w:val="00BA27C6"/>
    <w:rsid w:val="00BA2992"/>
    <w:rsid w:val="00BA2D87"/>
    <w:rsid w:val="00BA306A"/>
    <w:rsid w:val="00BA3808"/>
    <w:rsid w:val="00BA4206"/>
    <w:rsid w:val="00BA4C47"/>
    <w:rsid w:val="00BA51B9"/>
    <w:rsid w:val="00BA56DB"/>
    <w:rsid w:val="00BA5F5B"/>
    <w:rsid w:val="00BA6180"/>
    <w:rsid w:val="00BA62B4"/>
    <w:rsid w:val="00BA67EA"/>
    <w:rsid w:val="00BA6817"/>
    <w:rsid w:val="00BA692E"/>
    <w:rsid w:val="00BA6E09"/>
    <w:rsid w:val="00BA6E58"/>
    <w:rsid w:val="00BA6F64"/>
    <w:rsid w:val="00BA7310"/>
    <w:rsid w:val="00BA752E"/>
    <w:rsid w:val="00BA7846"/>
    <w:rsid w:val="00BA78AB"/>
    <w:rsid w:val="00BA7A42"/>
    <w:rsid w:val="00BA7AA8"/>
    <w:rsid w:val="00BB05A8"/>
    <w:rsid w:val="00BB07DB"/>
    <w:rsid w:val="00BB0F4E"/>
    <w:rsid w:val="00BB1394"/>
    <w:rsid w:val="00BB1A98"/>
    <w:rsid w:val="00BB20E0"/>
    <w:rsid w:val="00BB2258"/>
    <w:rsid w:val="00BB2CAE"/>
    <w:rsid w:val="00BB2FA5"/>
    <w:rsid w:val="00BB338D"/>
    <w:rsid w:val="00BB34FB"/>
    <w:rsid w:val="00BB3C5F"/>
    <w:rsid w:val="00BB4580"/>
    <w:rsid w:val="00BB45CD"/>
    <w:rsid w:val="00BB4B93"/>
    <w:rsid w:val="00BB4E43"/>
    <w:rsid w:val="00BB52A5"/>
    <w:rsid w:val="00BB5A9E"/>
    <w:rsid w:val="00BB5D7C"/>
    <w:rsid w:val="00BB5DD4"/>
    <w:rsid w:val="00BB6291"/>
    <w:rsid w:val="00BB6464"/>
    <w:rsid w:val="00BB64CA"/>
    <w:rsid w:val="00BB676C"/>
    <w:rsid w:val="00BB6AC0"/>
    <w:rsid w:val="00BB6B92"/>
    <w:rsid w:val="00BB6C28"/>
    <w:rsid w:val="00BB6F9E"/>
    <w:rsid w:val="00BB72A8"/>
    <w:rsid w:val="00BB737E"/>
    <w:rsid w:val="00BC0732"/>
    <w:rsid w:val="00BC0BA5"/>
    <w:rsid w:val="00BC0C84"/>
    <w:rsid w:val="00BC1334"/>
    <w:rsid w:val="00BC18AF"/>
    <w:rsid w:val="00BC259B"/>
    <w:rsid w:val="00BC2CCD"/>
    <w:rsid w:val="00BC2F97"/>
    <w:rsid w:val="00BC2F98"/>
    <w:rsid w:val="00BC33A9"/>
    <w:rsid w:val="00BC3610"/>
    <w:rsid w:val="00BC37AF"/>
    <w:rsid w:val="00BC37FD"/>
    <w:rsid w:val="00BC3D38"/>
    <w:rsid w:val="00BC3D67"/>
    <w:rsid w:val="00BC3FE0"/>
    <w:rsid w:val="00BC4658"/>
    <w:rsid w:val="00BC46CA"/>
    <w:rsid w:val="00BC4ECB"/>
    <w:rsid w:val="00BC4FB0"/>
    <w:rsid w:val="00BC537D"/>
    <w:rsid w:val="00BC5B50"/>
    <w:rsid w:val="00BC5CBF"/>
    <w:rsid w:val="00BC60FA"/>
    <w:rsid w:val="00BC6254"/>
    <w:rsid w:val="00BC63D0"/>
    <w:rsid w:val="00BC6C8F"/>
    <w:rsid w:val="00BC6D0E"/>
    <w:rsid w:val="00BC6F88"/>
    <w:rsid w:val="00BC77E9"/>
    <w:rsid w:val="00BC784E"/>
    <w:rsid w:val="00BC7A1B"/>
    <w:rsid w:val="00BC7A30"/>
    <w:rsid w:val="00BD0226"/>
    <w:rsid w:val="00BD041F"/>
    <w:rsid w:val="00BD046F"/>
    <w:rsid w:val="00BD058B"/>
    <w:rsid w:val="00BD06BD"/>
    <w:rsid w:val="00BD0BB9"/>
    <w:rsid w:val="00BD0D2A"/>
    <w:rsid w:val="00BD0EEB"/>
    <w:rsid w:val="00BD112C"/>
    <w:rsid w:val="00BD124A"/>
    <w:rsid w:val="00BD1528"/>
    <w:rsid w:val="00BD1644"/>
    <w:rsid w:val="00BD1EB3"/>
    <w:rsid w:val="00BD2398"/>
    <w:rsid w:val="00BD2406"/>
    <w:rsid w:val="00BD2925"/>
    <w:rsid w:val="00BD29F3"/>
    <w:rsid w:val="00BD30B1"/>
    <w:rsid w:val="00BD38D1"/>
    <w:rsid w:val="00BD3EB7"/>
    <w:rsid w:val="00BD40D8"/>
    <w:rsid w:val="00BD42CC"/>
    <w:rsid w:val="00BD4A47"/>
    <w:rsid w:val="00BD4CF6"/>
    <w:rsid w:val="00BD4DC1"/>
    <w:rsid w:val="00BD4DF8"/>
    <w:rsid w:val="00BD53BF"/>
    <w:rsid w:val="00BD5479"/>
    <w:rsid w:val="00BD55B3"/>
    <w:rsid w:val="00BD5CD4"/>
    <w:rsid w:val="00BD6D78"/>
    <w:rsid w:val="00BD6E5F"/>
    <w:rsid w:val="00BD6F33"/>
    <w:rsid w:val="00BD728D"/>
    <w:rsid w:val="00BD78F0"/>
    <w:rsid w:val="00BD7910"/>
    <w:rsid w:val="00BD7F27"/>
    <w:rsid w:val="00BE06D2"/>
    <w:rsid w:val="00BE0B13"/>
    <w:rsid w:val="00BE0DF4"/>
    <w:rsid w:val="00BE1763"/>
    <w:rsid w:val="00BE1B67"/>
    <w:rsid w:val="00BE2555"/>
    <w:rsid w:val="00BE2617"/>
    <w:rsid w:val="00BE2719"/>
    <w:rsid w:val="00BE2914"/>
    <w:rsid w:val="00BE2F3D"/>
    <w:rsid w:val="00BE3101"/>
    <w:rsid w:val="00BE350A"/>
    <w:rsid w:val="00BE385D"/>
    <w:rsid w:val="00BE44B3"/>
    <w:rsid w:val="00BE453C"/>
    <w:rsid w:val="00BE493A"/>
    <w:rsid w:val="00BE4F14"/>
    <w:rsid w:val="00BE4F82"/>
    <w:rsid w:val="00BE548A"/>
    <w:rsid w:val="00BE5909"/>
    <w:rsid w:val="00BE5BF1"/>
    <w:rsid w:val="00BE5EA5"/>
    <w:rsid w:val="00BE6092"/>
    <w:rsid w:val="00BE6A1B"/>
    <w:rsid w:val="00BE6CF9"/>
    <w:rsid w:val="00BE6DF8"/>
    <w:rsid w:val="00BE6F9C"/>
    <w:rsid w:val="00BE7316"/>
    <w:rsid w:val="00BE77C2"/>
    <w:rsid w:val="00BE7BC7"/>
    <w:rsid w:val="00BE7EA5"/>
    <w:rsid w:val="00BF07F5"/>
    <w:rsid w:val="00BF0851"/>
    <w:rsid w:val="00BF0A79"/>
    <w:rsid w:val="00BF0B80"/>
    <w:rsid w:val="00BF0DA5"/>
    <w:rsid w:val="00BF11EF"/>
    <w:rsid w:val="00BF14D1"/>
    <w:rsid w:val="00BF1DE6"/>
    <w:rsid w:val="00BF201D"/>
    <w:rsid w:val="00BF23BF"/>
    <w:rsid w:val="00BF2B5B"/>
    <w:rsid w:val="00BF2C8F"/>
    <w:rsid w:val="00BF2E0E"/>
    <w:rsid w:val="00BF2E1D"/>
    <w:rsid w:val="00BF329B"/>
    <w:rsid w:val="00BF38C7"/>
    <w:rsid w:val="00BF3B0C"/>
    <w:rsid w:val="00BF3DC4"/>
    <w:rsid w:val="00BF46A0"/>
    <w:rsid w:val="00BF4903"/>
    <w:rsid w:val="00BF4AD0"/>
    <w:rsid w:val="00BF4E06"/>
    <w:rsid w:val="00BF51F1"/>
    <w:rsid w:val="00BF586B"/>
    <w:rsid w:val="00BF5945"/>
    <w:rsid w:val="00BF5ABF"/>
    <w:rsid w:val="00BF5F9B"/>
    <w:rsid w:val="00BF6031"/>
    <w:rsid w:val="00BF6913"/>
    <w:rsid w:val="00BF7046"/>
    <w:rsid w:val="00BF7048"/>
    <w:rsid w:val="00BF7519"/>
    <w:rsid w:val="00BF78B0"/>
    <w:rsid w:val="00BF7954"/>
    <w:rsid w:val="00BF7B39"/>
    <w:rsid w:val="00C00298"/>
    <w:rsid w:val="00C004C8"/>
    <w:rsid w:val="00C00984"/>
    <w:rsid w:val="00C01010"/>
    <w:rsid w:val="00C01621"/>
    <w:rsid w:val="00C01667"/>
    <w:rsid w:val="00C01BF7"/>
    <w:rsid w:val="00C01DBB"/>
    <w:rsid w:val="00C01EBF"/>
    <w:rsid w:val="00C025A7"/>
    <w:rsid w:val="00C0271F"/>
    <w:rsid w:val="00C02D73"/>
    <w:rsid w:val="00C02FE3"/>
    <w:rsid w:val="00C03811"/>
    <w:rsid w:val="00C03925"/>
    <w:rsid w:val="00C03AC2"/>
    <w:rsid w:val="00C03AE3"/>
    <w:rsid w:val="00C03BED"/>
    <w:rsid w:val="00C04403"/>
    <w:rsid w:val="00C04C5A"/>
    <w:rsid w:val="00C05072"/>
    <w:rsid w:val="00C05298"/>
    <w:rsid w:val="00C05708"/>
    <w:rsid w:val="00C05A16"/>
    <w:rsid w:val="00C05A9E"/>
    <w:rsid w:val="00C06423"/>
    <w:rsid w:val="00C065EC"/>
    <w:rsid w:val="00C06EE5"/>
    <w:rsid w:val="00C07065"/>
    <w:rsid w:val="00C0779C"/>
    <w:rsid w:val="00C07D90"/>
    <w:rsid w:val="00C10292"/>
    <w:rsid w:val="00C1029E"/>
    <w:rsid w:val="00C104EF"/>
    <w:rsid w:val="00C108BE"/>
    <w:rsid w:val="00C1159C"/>
    <w:rsid w:val="00C11A3B"/>
    <w:rsid w:val="00C11AA1"/>
    <w:rsid w:val="00C11B72"/>
    <w:rsid w:val="00C11C8F"/>
    <w:rsid w:val="00C1249E"/>
    <w:rsid w:val="00C13263"/>
    <w:rsid w:val="00C13285"/>
    <w:rsid w:val="00C13649"/>
    <w:rsid w:val="00C13771"/>
    <w:rsid w:val="00C139DE"/>
    <w:rsid w:val="00C13B6F"/>
    <w:rsid w:val="00C13BC0"/>
    <w:rsid w:val="00C13F3C"/>
    <w:rsid w:val="00C148D5"/>
    <w:rsid w:val="00C14A41"/>
    <w:rsid w:val="00C14C89"/>
    <w:rsid w:val="00C14FB0"/>
    <w:rsid w:val="00C15392"/>
    <w:rsid w:val="00C15E33"/>
    <w:rsid w:val="00C163CF"/>
    <w:rsid w:val="00C168B4"/>
    <w:rsid w:val="00C16B97"/>
    <w:rsid w:val="00C16DA9"/>
    <w:rsid w:val="00C1708C"/>
    <w:rsid w:val="00C17513"/>
    <w:rsid w:val="00C1751E"/>
    <w:rsid w:val="00C17920"/>
    <w:rsid w:val="00C17FA7"/>
    <w:rsid w:val="00C20116"/>
    <w:rsid w:val="00C202CB"/>
    <w:rsid w:val="00C20C4D"/>
    <w:rsid w:val="00C20F14"/>
    <w:rsid w:val="00C210D7"/>
    <w:rsid w:val="00C2148D"/>
    <w:rsid w:val="00C21626"/>
    <w:rsid w:val="00C216B7"/>
    <w:rsid w:val="00C218FF"/>
    <w:rsid w:val="00C2228E"/>
    <w:rsid w:val="00C232D4"/>
    <w:rsid w:val="00C232E2"/>
    <w:rsid w:val="00C241F1"/>
    <w:rsid w:val="00C242C3"/>
    <w:rsid w:val="00C246BF"/>
    <w:rsid w:val="00C24E39"/>
    <w:rsid w:val="00C25025"/>
    <w:rsid w:val="00C250B7"/>
    <w:rsid w:val="00C253CE"/>
    <w:rsid w:val="00C25DB3"/>
    <w:rsid w:val="00C25DCA"/>
    <w:rsid w:val="00C261D9"/>
    <w:rsid w:val="00C26745"/>
    <w:rsid w:val="00C2694F"/>
    <w:rsid w:val="00C26F8C"/>
    <w:rsid w:val="00C26FD8"/>
    <w:rsid w:val="00C27A21"/>
    <w:rsid w:val="00C27BBF"/>
    <w:rsid w:val="00C27CDD"/>
    <w:rsid w:val="00C27DF8"/>
    <w:rsid w:val="00C300A1"/>
    <w:rsid w:val="00C30B87"/>
    <w:rsid w:val="00C30E8D"/>
    <w:rsid w:val="00C30FAF"/>
    <w:rsid w:val="00C3161C"/>
    <w:rsid w:val="00C321E4"/>
    <w:rsid w:val="00C322FC"/>
    <w:rsid w:val="00C32617"/>
    <w:rsid w:val="00C3269E"/>
    <w:rsid w:val="00C3297D"/>
    <w:rsid w:val="00C329FD"/>
    <w:rsid w:val="00C32B41"/>
    <w:rsid w:val="00C32BE9"/>
    <w:rsid w:val="00C32FA6"/>
    <w:rsid w:val="00C33293"/>
    <w:rsid w:val="00C332D2"/>
    <w:rsid w:val="00C339E8"/>
    <w:rsid w:val="00C33ACA"/>
    <w:rsid w:val="00C33C3A"/>
    <w:rsid w:val="00C33DE7"/>
    <w:rsid w:val="00C3436D"/>
    <w:rsid w:val="00C34377"/>
    <w:rsid w:val="00C346C7"/>
    <w:rsid w:val="00C346E8"/>
    <w:rsid w:val="00C34B05"/>
    <w:rsid w:val="00C34EE8"/>
    <w:rsid w:val="00C3548B"/>
    <w:rsid w:val="00C3589E"/>
    <w:rsid w:val="00C358F1"/>
    <w:rsid w:val="00C35A72"/>
    <w:rsid w:val="00C35B94"/>
    <w:rsid w:val="00C35C17"/>
    <w:rsid w:val="00C35E4D"/>
    <w:rsid w:val="00C369B8"/>
    <w:rsid w:val="00C36CC1"/>
    <w:rsid w:val="00C3734A"/>
    <w:rsid w:val="00C37431"/>
    <w:rsid w:val="00C37827"/>
    <w:rsid w:val="00C37BBE"/>
    <w:rsid w:val="00C37C3E"/>
    <w:rsid w:val="00C37FAD"/>
    <w:rsid w:val="00C3CC80"/>
    <w:rsid w:val="00C4085F"/>
    <w:rsid w:val="00C40C02"/>
    <w:rsid w:val="00C40CA5"/>
    <w:rsid w:val="00C411A9"/>
    <w:rsid w:val="00C413B8"/>
    <w:rsid w:val="00C417A3"/>
    <w:rsid w:val="00C417F4"/>
    <w:rsid w:val="00C41CB3"/>
    <w:rsid w:val="00C4251F"/>
    <w:rsid w:val="00C4304B"/>
    <w:rsid w:val="00C43382"/>
    <w:rsid w:val="00C435D4"/>
    <w:rsid w:val="00C437F6"/>
    <w:rsid w:val="00C43B4B"/>
    <w:rsid w:val="00C43B8C"/>
    <w:rsid w:val="00C43E9B"/>
    <w:rsid w:val="00C447E5"/>
    <w:rsid w:val="00C44C43"/>
    <w:rsid w:val="00C4507E"/>
    <w:rsid w:val="00C45343"/>
    <w:rsid w:val="00C45748"/>
    <w:rsid w:val="00C46380"/>
    <w:rsid w:val="00C4649C"/>
    <w:rsid w:val="00C46C97"/>
    <w:rsid w:val="00C470BE"/>
    <w:rsid w:val="00C474A3"/>
    <w:rsid w:val="00C477D9"/>
    <w:rsid w:val="00C50603"/>
    <w:rsid w:val="00C51229"/>
    <w:rsid w:val="00C5146C"/>
    <w:rsid w:val="00C514B7"/>
    <w:rsid w:val="00C51B5D"/>
    <w:rsid w:val="00C521AF"/>
    <w:rsid w:val="00C53384"/>
    <w:rsid w:val="00C53449"/>
    <w:rsid w:val="00C53D05"/>
    <w:rsid w:val="00C54633"/>
    <w:rsid w:val="00C54DCA"/>
    <w:rsid w:val="00C54E21"/>
    <w:rsid w:val="00C556A0"/>
    <w:rsid w:val="00C55703"/>
    <w:rsid w:val="00C56353"/>
    <w:rsid w:val="00C5650D"/>
    <w:rsid w:val="00C565A6"/>
    <w:rsid w:val="00C56F17"/>
    <w:rsid w:val="00C572F5"/>
    <w:rsid w:val="00C6076D"/>
    <w:rsid w:val="00C60848"/>
    <w:rsid w:val="00C60A31"/>
    <w:rsid w:val="00C613FD"/>
    <w:rsid w:val="00C615B4"/>
    <w:rsid w:val="00C616BB"/>
    <w:rsid w:val="00C61EA5"/>
    <w:rsid w:val="00C6221A"/>
    <w:rsid w:val="00C625C0"/>
    <w:rsid w:val="00C62B07"/>
    <w:rsid w:val="00C62BDC"/>
    <w:rsid w:val="00C62F39"/>
    <w:rsid w:val="00C630F4"/>
    <w:rsid w:val="00C63146"/>
    <w:rsid w:val="00C63EE9"/>
    <w:rsid w:val="00C65185"/>
    <w:rsid w:val="00C65850"/>
    <w:rsid w:val="00C667A7"/>
    <w:rsid w:val="00C67004"/>
    <w:rsid w:val="00C70077"/>
    <w:rsid w:val="00C70138"/>
    <w:rsid w:val="00C7035D"/>
    <w:rsid w:val="00C703D4"/>
    <w:rsid w:val="00C70531"/>
    <w:rsid w:val="00C7067A"/>
    <w:rsid w:val="00C70899"/>
    <w:rsid w:val="00C708ED"/>
    <w:rsid w:val="00C709F6"/>
    <w:rsid w:val="00C70A9A"/>
    <w:rsid w:val="00C71106"/>
    <w:rsid w:val="00C7111C"/>
    <w:rsid w:val="00C71202"/>
    <w:rsid w:val="00C71577"/>
    <w:rsid w:val="00C717F0"/>
    <w:rsid w:val="00C71802"/>
    <w:rsid w:val="00C71CF1"/>
    <w:rsid w:val="00C7210C"/>
    <w:rsid w:val="00C722F3"/>
    <w:rsid w:val="00C73451"/>
    <w:rsid w:val="00C73C16"/>
    <w:rsid w:val="00C73F80"/>
    <w:rsid w:val="00C74884"/>
    <w:rsid w:val="00C74A1E"/>
    <w:rsid w:val="00C74CE9"/>
    <w:rsid w:val="00C75142"/>
    <w:rsid w:val="00C75737"/>
    <w:rsid w:val="00C759E3"/>
    <w:rsid w:val="00C75A50"/>
    <w:rsid w:val="00C75A59"/>
    <w:rsid w:val="00C75ACB"/>
    <w:rsid w:val="00C75CB3"/>
    <w:rsid w:val="00C75CE8"/>
    <w:rsid w:val="00C75E3E"/>
    <w:rsid w:val="00C75EE5"/>
    <w:rsid w:val="00C7641C"/>
    <w:rsid w:val="00C76A13"/>
    <w:rsid w:val="00C76B3D"/>
    <w:rsid w:val="00C76B80"/>
    <w:rsid w:val="00C76F64"/>
    <w:rsid w:val="00C772CF"/>
    <w:rsid w:val="00C7762C"/>
    <w:rsid w:val="00C80121"/>
    <w:rsid w:val="00C80181"/>
    <w:rsid w:val="00C8027C"/>
    <w:rsid w:val="00C80848"/>
    <w:rsid w:val="00C808B4"/>
    <w:rsid w:val="00C80F6E"/>
    <w:rsid w:val="00C81024"/>
    <w:rsid w:val="00C8178B"/>
    <w:rsid w:val="00C81818"/>
    <w:rsid w:val="00C81C02"/>
    <w:rsid w:val="00C82274"/>
    <w:rsid w:val="00C824EE"/>
    <w:rsid w:val="00C827ED"/>
    <w:rsid w:val="00C82958"/>
    <w:rsid w:val="00C82ADE"/>
    <w:rsid w:val="00C82C5C"/>
    <w:rsid w:val="00C82FA5"/>
    <w:rsid w:val="00C82FF8"/>
    <w:rsid w:val="00C83912"/>
    <w:rsid w:val="00C83A0A"/>
    <w:rsid w:val="00C83A20"/>
    <w:rsid w:val="00C83D3C"/>
    <w:rsid w:val="00C846A5"/>
    <w:rsid w:val="00C8487A"/>
    <w:rsid w:val="00C848C6"/>
    <w:rsid w:val="00C84C54"/>
    <w:rsid w:val="00C8504F"/>
    <w:rsid w:val="00C8537D"/>
    <w:rsid w:val="00C8581C"/>
    <w:rsid w:val="00C85B5D"/>
    <w:rsid w:val="00C85E65"/>
    <w:rsid w:val="00C8658C"/>
    <w:rsid w:val="00C866D9"/>
    <w:rsid w:val="00C86807"/>
    <w:rsid w:val="00C86B78"/>
    <w:rsid w:val="00C86D92"/>
    <w:rsid w:val="00C874B3"/>
    <w:rsid w:val="00C87C3E"/>
    <w:rsid w:val="00C87D92"/>
    <w:rsid w:val="00C9071C"/>
    <w:rsid w:val="00C90773"/>
    <w:rsid w:val="00C90F7B"/>
    <w:rsid w:val="00C90FD8"/>
    <w:rsid w:val="00C910D6"/>
    <w:rsid w:val="00C91702"/>
    <w:rsid w:val="00C9189B"/>
    <w:rsid w:val="00C921C0"/>
    <w:rsid w:val="00C92406"/>
    <w:rsid w:val="00C92C95"/>
    <w:rsid w:val="00C92CFB"/>
    <w:rsid w:val="00C92D1F"/>
    <w:rsid w:val="00C9301D"/>
    <w:rsid w:val="00C93085"/>
    <w:rsid w:val="00C934A2"/>
    <w:rsid w:val="00C93933"/>
    <w:rsid w:val="00C93E8A"/>
    <w:rsid w:val="00C9489F"/>
    <w:rsid w:val="00C94A68"/>
    <w:rsid w:val="00C95020"/>
    <w:rsid w:val="00C95121"/>
    <w:rsid w:val="00C96249"/>
    <w:rsid w:val="00C96564"/>
    <w:rsid w:val="00C972CE"/>
    <w:rsid w:val="00C9756E"/>
    <w:rsid w:val="00C976E5"/>
    <w:rsid w:val="00C978E9"/>
    <w:rsid w:val="00CA02BC"/>
    <w:rsid w:val="00CA0609"/>
    <w:rsid w:val="00CA0BAD"/>
    <w:rsid w:val="00CA12D0"/>
    <w:rsid w:val="00CA15F7"/>
    <w:rsid w:val="00CA1ABD"/>
    <w:rsid w:val="00CA1D11"/>
    <w:rsid w:val="00CA225C"/>
    <w:rsid w:val="00CA2489"/>
    <w:rsid w:val="00CA28F4"/>
    <w:rsid w:val="00CA29A7"/>
    <w:rsid w:val="00CA31B1"/>
    <w:rsid w:val="00CA3309"/>
    <w:rsid w:val="00CA36F3"/>
    <w:rsid w:val="00CA3803"/>
    <w:rsid w:val="00CA39BC"/>
    <w:rsid w:val="00CA4278"/>
    <w:rsid w:val="00CA4CBE"/>
    <w:rsid w:val="00CA4D71"/>
    <w:rsid w:val="00CA5693"/>
    <w:rsid w:val="00CA59E3"/>
    <w:rsid w:val="00CA5D56"/>
    <w:rsid w:val="00CA6164"/>
    <w:rsid w:val="00CA68FA"/>
    <w:rsid w:val="00CA6A5A"/>
    <w:rsid w:val="00CA6B16"/>
    <w:rsid w:val="00CA6F59"/>
    <w:rsid w:val="00CA70E9"/>
    <w:rsid w:val="00CA72E0"/>
    <w:rsid w:val="00CA7621"/>
    <w:rsid w:val="00CA7F21"/>
    <w:rsid w:val="00CB005E"/>
    <w:rsid w:val="00CB0185"/>
    <w:rsid w:val="00CB01C4"/>
    <w:rsid w:val="00CB0462"/>
    <w:rsid w:val="00CB0801"/>
    <w:rsid w:val="00CB0ADD"/>
    <w:rsid w:val="00CB0B8C"/>
    <w:rsid w:val="00CB125F"/>
    <w:rsid w:val="00CB1E6A"/>
    <w:rsid w:val="00CB1EBD"/>
    <w:rsid w:val="00CB1EE7"/>
    <w:rsid w:val="00CB2259"/>
    <w:rsid w:val="00CB3412"/>
    <w:rsid w:val="00CB43F1"/>
    <w:rsid w:val="00CB45A6"/>
    <w:rsid w:val="00CB4718"/>
    <w:rsid w:val="00CB48F8"/>
    <w:rsid w:val="00CB51DB"/>
    <w:rsid w:val="00CB54FB"/>
    <w:rsid w:val="00CB5746"/>
    <w:rsid w:val="00CB5962"/>
    <w:rsid w:val="00CB5CFA"/>
    <w:rsid w:val="00CB5D54"/>
    <w:rsid w:val="00CB632F"/>
    <w:rsid w:val="00CB63DA"/>
    <w:rsid w:val="00CB64B9"/>
    <w:rsid w:val="00CB64EA"/>
    <w:rsid w:val="00CB65F3"/>
    <w:rsid w:val="00CB687B"/>
    <w:rsid w:val="00CB6947"/>
    <w:rsid w:val="00CB6A14"/>
    <w:rsid w:val="00CB6A16"/>
    <w:rsid w:val="00CB6BEA"/>
    <w:rsid w:val="00CB71A2"/>
    <w:rsid w:val="00CB73EA"/>
    <w:rsid w:val="00CB7B49"/>
    <w:rsid w:val="00CB7EFB"/>
    <w:rsid w:val="00CC0143"/>
    <w:rsid w:val="00CC0D87"/>
    <w:rsid w:val="00CC1199"/>
    <w:rsid w:val="00CC12F7"/>
    <w:rsid w:val="00CC17E1"/>
    <w:rsid w:val="00CC19E0"/>
    <w:rsid w:val="00CC1D7D"/>
    <w:rsid w:val="00CC2193"/>
    <w:rsid w:val="00CC21DC"/>
    <w:rsid w:val="00CC28F0"/>
    <w:rsid w:val="00CC2B75"/>
    <w:rsid w:val="00CC2D93"/>
    <w:rsid w:val="00CC3394"/>
    <w:rsid w:val="00CC3494"/>
    <w:rsid w:val="00CC38C4"/>
    <w:rsid w:val="00CC3D2E"/>
    <w:rsid w:val="00CC418F"/>
    <w:rsid w:val="00CC4203"/>
    <w:rsid w:val="00CC4295"/>
    <w:rsid w:val="00CC44A3"/>
    <w:rsid w:val="00CC50A2"/>
    <w:rsid w:val="00CC5191"/>
    <w:rsid w:val="00CC5430"/>
    <w:rsid w:val="00CC5C4F"/>
    <w:rsid w:val="00CC5E5D"/>
    <w:rsid w:val="00CC61BC"/>
    <w:rsid w:val="00CC62FF"/>
    <w:rsid w:val="00CC6415"/>
    <w:rsid w:val="00CC65B4"/>
    <w:rsid w:val="00CC6719"/>
    <w:rsid w:val="00CC7F34"/>
    <w:rsid w:val="00CC7F77"/>
    <w:rsid w:val="00CC7FF0"/>
    <w:rsid w:val="00CD0277"/>
    <w:rsid w:val="00CD029F"/>
    <w:rsid w:val="00CD0303"/>
    <w:rsid w:val="00CD0436"/>
    <w:rsid w:val="00CD0817"/>
    <w:rsid w:val="00CD10F3"/>
    <w:rsid w:val="00CD18BE"/>
    <w:rsid w:val="00CD1A1C"/>
    <w:rsid w:val="00CD1ED4"/>
    <w:rsid w:val="00CD2137"/>
    <w:rsid w:val="00CD2AE5"/>
    <w:rsid w:val="00CD2F45"/>
    <w:rsid w:val="00CD3995"/>
    <w:rsid w:val="00CD4044"/>
    <w:rsid w:val="00CD4137"/>
    <w:rsid w:val="00CD43C3"/>
    <w:rsid w:val="00CD45F0"/>
    <w:rsid w:val="00CD4875"/>
    <w:rsid w:val="00CD4A1E"/>
    <w:rsid w:val="00CD50E5"/>
    <w:rsid w:val="00CD5109"/>
    <w:rsid w:val="00CD5221"/>
    <w:rsid w:val="00CD58C3"/>
    <w:rsid w:val="00CD61A4"/>
    <w:rsid w:val="00CD680C"/>
    <w:rsid w:val="00CD68E4"/>
    <w:rsid w:val="00CD69F9"/>
    <w:rsid w:val="00CD6B6E"/>
    <w:rsid w:val="00CD6CEB"/>
    <w:rsid w:val="00CD6F74"/>
    <w:rsid w:val="00CD6FA2"/>
    <w:rsid w:val="00CD716D"/>
    <w:rsid w:val="00CD77A4"/>
    <w:rsid w:val="00CD7800"/>
    <w:rsid w:val="00CD78F1"/>
    <w:rsid w:val="00CD798F"/>
    <w:rsid w:val="00CD799C"/>
    <w:rsid w:val="00CD7C32"/>
    <w:rsid w:val="00CD7E9C"/>
    <w:rsid w:val="00CE0522"/>
    <w:rsid w:val="00CE06C9"/>
    <w:rsid w:val="00CE083D"/>
    <w:rsid w:val="00CE0A90"/>
    <w:rsid w:val="00CE0CEE"/>
    <w:rsid w:val="00CE1103"/>
    <w:rsid w:val="00CE111D"/>
    <w:rsid w:val="00CE11A0"/>
    <w:rsid w:val="00CE121C"/>
    <w:rsid w:val="00CE122E"/>
    <w:rsid w:val="00CE14A2"/>
    <w:rsid w:val="00CE16C6"/>
    <w:rsid w:val="00CE1B31"/>
    <w:rsid w:val="00CE1BA9"/>
    <w:rsid w:val="00CE1BD9"/>
    <w:rsid w:val="00CE1BEE"/>
    <w:rsid w:val="00CE1C5F"/>
    <w:rsid w:val="00CE2046"/>
    <w:rsid w:val="00CE2237"/>
    <w:rsid w:val="00CE27F0"/>
    <w:rsid w:val="00CE2B77"/>
    <w:rsid w:val="00CE2CEB"/>
    <w:rsid w:val="00CE31A0"/>
    <w:rsid w:val="00CE344C"/>
    <w:rsid w:val="00CE34B5"/>
    <w:rsid w:val="00CE35E6"/>
    <w:rsid w:val="00CE386A"/>
    <w:rsid w:val="00CE396E"/>
    <w:rsid w:val="00CE3B3F"/>
    <w:rsid w:val="00CE3B49"/>
    <w:rsid w:val="00CE3C6E"/>
    <w:rsid w:val="00CE403B"/>
    <w:rsid w:val="00CE43E6"/>
    <w:rsid w:val="00CE4544"/>
    <w:rsid w:val="00CE4D07"/>
    <w:rsid w:val="00CE525B"/>
    <w:rsid w:val="00CE594B"/>
    <w:rsid w:val="00CE5993"/>
    <w:rsid w:val="00CE5B14"/>
    <w:rsid w:val="00CE6BD7"/>
    <w:rsid w:val="00CE707E"/>
    <w:rsid w:val="00CE736A"/>
    <w:rsid w:val="00CE7557"/>
    <w:rsid w:val="00CE7A56"/>
    <w:rsid w:val="00CE7AB5"/>
    <w:rsid w:val="00CF001A"/>
    <w:rsid w:val="00CF0069"/>
    <w:rsid w:val="00CF00FC"/>
    <w:rsid w:val="00CF02A4"/>
    <w:rsid w:val="00CF02D3"/>
    <w:rsid w:val="00CF0574"/>
    <w:rsid w:val="00CF08E5"/>
    <w:rsid w:val="00CF09DE"/>
    <w:rsid w:val="00CF0B5E"/>
    <w:rsid w:val="00CF166E"/>
    <w:rsid w:val="00CF1EEC"/>
    <w:rsid w:val="00CF23DC"/>
    <w:rsid w:val="00CF24C5"/>
    <w:rsid w:val="00CF288D"/>
    <w:rsid w:val="00CF2BA1"/>
    <w:rsid w:val="00CF2BA7"/>
    <w:rsid w:val="00CF3669"/>
    <w:rsid w:val="00CF3726"/>
    <w:rsid w:val="00CF43DE"/>
    <w:rsid w:val="00CF4681"/>
    <w:rsid w:val="00CF490E"/>
    <w:rsid w:val="00CF491D"/>
    <w:rsid w:val="00CF4A74"/>
    <w:rsid w:val="00CF4B8B"/>
    <w:rsid w:val="00CF524E"/>
    <w:rsid w:val="00CF6D9F"/>
    <w:rsid w:val="00CF70B6"/>
    <w:rsid w:val="00CF71C2"/>
    <w:rsid w:val="00CF74A2"/>
    <w:rsid w:val="00CF7671"/>
    <w:rsid w:val="00CF7EA0"/>
    <w:rsid w:val="00D0006C"/>
    <w:rsid w:val="00D00A9C"/>
    <w:rsid w:val="00D00FBD"/>
    <w:rsid w:val="00D01355"/>
    <w:rsid w:val="00D01456"/>
    <w:rsid w:val="00D01993"/>
    <w:rsid w:val="00D01D50"/>
    <w:rsid w:val="00D02EA4"/>
    <w:rsid w:val="00D02EB4"/>
    <w:rsid w:val="00D03180"/>
    <w:rsid w:val="00D03B1A"/>
    <w:rsid w:val="00D03C28"/>
    <w:rsid w:val="00D03EC2"/>
    <w:rsid w:val="00D03ECD"/>
    <w:rsid w:val="00D03F52"/>
    <w:rsid w:val="00D0405F"/>
    <w:rsid w:val="00D044B7"/>
    <w:rsid w:val="00D04CCD"/>
    <w:rsid w:val="00D04E46"/>
    <w:rsid w:val="00D04F77"/>
    <w:rsid w:val="00D05B9C"/>
    <w:rsid w:val="00D05DDF"/>
    <w:rsid w:val="00D05E51"/>
    <w:rsid w:val="00D05F58"/>
    <w:rsid w:val="00D0638B"/>
    <w:rsid w:val="00D063C0"/>
    <w:rsid w:val="00D066AA"/>
    <w:rsid w:val="00D076CB"/>
    <w:rsid w:val="00D0793D"/>
    <w:rsid w:val="00D1022D"/>
    <w:rsid w:val="00D1025D"/>
    <w:rsid w:val="00D10764"/>
    <w:rsid w:val="00D10795"/>
    <w:rsid w:val="00D10B0F"/>
    <w:rsid w:val="00D10D5C"/>
    <w:rsid w:val="00D10DA5"/>
    <w:rsid w:val="00D117FE"/>
    <w:rsid w:val="00D1192C"/>
    <w:rsid w:val="00D11980"/>
    <w:rsid w:val="00D11A9C"/>
    <w:rsid w:val="00D11AA7"/>
    <w:rsid w:val="00D11AD7"/>
    <w:rsid w:val="00D1299E"/>
    <w:rsid w:val="00D12BCA"/>
    <w:rsid w:val="00D12BF2"/>
    <w:rsid w:val="00D14011"/>
    <w:rsid w:val="00D14016"/>
    <w:rsid w:val="00D14324"/>
    <w:rsid w:val="00D146CC"/>
    <w:rsid w:val="00D147A5"/>
    <w:rsid w:val="00D14870"/>
    <w:rsid w:val="00D149AA"/>
    <w:rsid w:val="00D14F69"/>
    <w:rsid w:val="00D15263"/>
    <w:rsid w:val="00D15795"/>
    <w:rsid w:val="00D15C86"/>
    <w:rsid w:val="00D15FE7"/>
    <w:rsid w:val="00D1636D"/>
    <w:rsid w:val="00D16408"/>
    <w:rsid w:val="00D167EC"/>
    <w:rsid w:val="00D1707D"/>
    <w:rsid w:val="00D175EF"/>
    <w:rsid w:val="00D1787D"/>
    <w:rsid w:val="00D179C8"/>
    <w:rsid w:val="00D17ADE"/>
    <w:rsid w:val="00D17DB1"/>
    <w:rsid w:val="00D17DF0"/>
    <w:rsid w:val="00D17E78"/>
    <w:rsid w:val="00D200B3"/>
    <w:rsid w:val="00D21773"/>
    <w:rsid w:val="00D217E5"/>
    <w:rsid w:val="00D21AC3"/>
    <w:rsid w:val="00D21CCC"/>
    <w:rsid w:val="00D22329"/>
    <w:rsid w:val="00D22920"/>
    <w:rsid w:val="00D22D07"/>
    <w:rsid w:val="00D22D81"/>
    <w:rsid w:val="00D22EFA"/>
    <w:rsid w:val="00D231EF"/>
    <w:rsid w:val="00D235D3"/>
    <w:rsid w:val="00D23A9C"/>
    <w:rsid w:val="00D23CDC"/>
    <w:rsid w:val="00D23EBF"/>
    <w:rsid w:val="00D23EE0"/>
    <w:rsid w:val="00D24771"/>
    <w:rsid w:val="00D24ACD"/>
    <w:rsid w:val="00D24D9F"/>
    <w:rsid w:val="00D24ED3"/>
    <w:rsid w:val="00D25451"/>
    <w:rsid w:val="00D2621D"/>
    <w:rsid w:val="00D267D7"/>
    <w:rsid w:val="00D269C3"/>
    <w:rsid w:val="00D26A2C"/>
    <w:rsid w:val="00D27195"/>
    <w:rsid w:val="00D275DC"/>
    <w:rsid w:val="00D27695"/>
    <w:rsid w:val="00D27886"/>
    <w:rsid w:val="00D27BCD"/>
    <w:rsid w:val="00D27FF3"/>
    <w:rsid w:val="00D3037B"/>
    <w:rsid w:val="00D303CF"/>
    <w:rsid w:val="00D30597"/>
    <w:rsid w:val="00D30D01"/>
    <w:rsid w:val="00D311F6"/>
    <w:rsid w:val="00D318BF"/>
    <w:rsid w:val="00D319A8"/>
    <w:rsid w:val="00D32AAC"/>
    <w:rsid w:val="00D32BF7"/>
    <w:rsid w:val="00D337C4"/>
    <w:rsid w:val="00D33ACE"/>
    <w:rsid w:val="00D33C65"/>
    <w:rsid w:val="00D33D2B"/>
    <w:rsid w:val="00D33E10"/>
    <w:rsid w:val="00D33FBA"/>
    <w:rsid w:val="00D3445B"/>
    <w:rsid w:val="00D34861"/>
    <w:rsid w:val="00D34B00"/>
    <w:rsid w:val="00D35764"/>
    <w:rsid w:val="00D357F7"/>
    <w:rsid w:val="00D35B96"/>
    <w:rsid w:val="00D360BB"/>
    <w:rsid w:val="00D362C7"/>
    <w:rsid w:val="00D368D4"/>
    <w:rsid w:val="00D36C01"/>
    <w:rsid w:val="00D36F93"/>
    <w:rsid w:val="00D370E1"/>
    <w:rsid w:val="00D3779A"/>
    <w:rsid w:val="00D379B2"/>
    <w:rsid w:val="00D37AAD"/>
    <w:rsid w:val="00D4034B"/>
    <w:rsid w:val="00D40884"/>
    <w:rsid w:val="00D40A4C"/>
    <w:rsid w:val="00D40B06"/>
    <w:rsid w:val="00D41B34"/>
    <w:rsid w:val="00D41D71"/>
    <w:rsid w:val="00D427E3"/>
    <w:rsid w:val="00D42BD6"/>
    <w:rsid w:val="00D42CD7"/>
    <w:rsid w:val="00D4342E"/>
    <w:rsid w:val="00D43495"/>
    <w:rsid w:val="00D437AE"/>
    <w:rsid w:val="00D443AC"/>
    <w:rsid w:val="00D44689"/>
    <w:rsid w:val="00D449C4"/>
    <w:rsid w:val="00D44DBE"/>
    <w:rsid w:val="00D44F97"/>
    <w:rsid w:val="00D44FFA"/>
    <w:rsid w:val="00D450B2"/>
    <w:rsid w:val="00D4513B"/>
    <w:rsid w:val="00D45171"/>
    <w:rsid w:val="00D4517F"/>
    <w:rsid w:val="00D452D5"/>
    <w:rsid w:val="00D45430"/>
    <w:rsid w:val="00D459A2"/>
    <w:rsid w:val="00D45A0E"/>
    <w:rsid w:val="00D45F58"/>
    <w:rsid w:val="00D4683A"/>
    <w:rsid w:val="00D46D54"/>
    <w:rsid w:val="00D46E75"/>
    <w:rsid w:val="00D471E8"/>
    <w:rsid w:val="00D4737D"/>
    <w:rsid w:val="00D473A3"/>
    <w:rsid w:val="00D47F4E"/>
    <w:rsid w:val="00D50005"/>
    <w:rsid w:val="00D500D8"/>
    <w:rsid w:val="00D502D5"/>
    <w:rsid w:val="00D50780"/>
    <w:rsid w:val="00D5098B"/>
    <w:rsid w:val="00D50A49"/>
    <w:rsid w:val="00D50FAC"/>
    <w:rsid w:val="00D51387"/>
    <w:rsid w:val="00D51621"/>
    <w:rsid w:val="00D518DD"/>
    <w:rsid w:val="00D5191F"/>
    <w:rsid w:val="00D51971"/>
    <w:rsid w:val="00D51E87"/>
    <w:rsid w:val="00D5210F"/>
    <w:rsid w:val="00D524ED"/>
    <w:rsid w:val="00D52575"/>
    <w:rsid w:val="00D5258B"/>
    <w:rsid w:val="00D52EEC"/>
    <w:rsid w:val="00D53945"/>
    <w:rsid w:val="00D53989"/>
    <w:rsid w:val="00D53CE2"/>
    <w:rsid w:val="00D54055"/>
    <w:rsid w:val="00D54633"/>
    <w:rsid w:val="00D546A9"/>
    <w:rsid w:val="00D546F2"/>
    <w:rsid w:val="00D5489F"/>
    <w:rsid w:val="00D55020"/>
    <w:rsid w:val="00D551C3"/>
    <w:rsid w:val="00D551F3"/>
    <w:rsid w:val="00D55422"/>
    <w:rsid w:val="00D55434"/>
    <w:rsid w:val="00D555DF"/>
    <w:rsid w:val="00D55E63"/>
    <w:rsid w:val="00D560E6"/>
    <w:rsid w:val="00D56167"/>
    <w:rsid w:val="00D56485"/>
    <w:rsid w:val="00D57116"/>
    <w:rsid w:val="00D57403"/>
    <w:rsid w:val="00D5741A"/>
    <w:rsid w:val="00D57456"/>
    <w:rsid w:val="00D574F9"/>
    <w:rsid w:val="00D579C6"/>
    <w:rsid w:val="00D57EF4"/>
    <w:rsid w:val="00D6017A"/>
    <w:rsid w:val="00D603A9"/>
    <w:rsid w:val="00D604CB"/>
    <w:rsid w:val="00D60608"/>
    <w:rsid w:val="00D60848"/>
    <w:rsid w:val="00D6089A"/>
    <w:rsid w:val="00D6090F"/>
    <w:rsid w:val="00D60FBC"/>
    <w:rsid w:val="00D61589"/>
    <w:rsid w:val="00D61ACA"/>
    <w:rsid w:val="00D61DB0"/>
    <w:rsid w:val="00D61E0E"/>
    <w:rsid w:val="00D620F6"/>
    <w:rsid w:val="00D621B9"/>
    <w:rsid w:val="00D62575"/>
    <w:rsid w:val="00D627A6"/>
    <w:rsid w:val="00D62F97"/>
    <w:rsid w:val="00D63061"/>
    <w:rsid w:val="00D630F6"/>
    <w:rsid w:val="00D632A2"/>
    <w:rsid w:val="00D63A21"/>
    <w:rsid w:val="00D63EB3"/>
    <w:rsid w:val="00D64174"/>
    <w:rsid w:val="00D6432C"/>
    <w:rsid w:val="00D64436"/>
    <w:rsid w:val="00D64600"/>
    <w:rsid w:val="00D64A5A"/>
    <w:rsid w:val="00D64FD0"/>
    <w:rsid w:val="00D64FEB"/>
    <w:rsid w:val="00D6516A"/>
    <w:rsid w:val="00D65289"/>
    <w:rsid w:val="00D652C8"/>
    <w:rsid w:val="00D65855"/>
    <w:rsid w:val="00D6591C"/>
    <w:rsid w:val="00D65C00"/>
    <w:rsid w:val="00D66062"/>
    <w:rsid w:val="00D67F3C"/>
    <w:rsid w:val="00D703CE"/>
    <w:rsid w:val="00D7077F"/>
    <w:rsid w:val="00D70897"/>
    <w:rsid w:val="00D70E8A"/>
    <w:rsid w:val="00D71014"/>
    <w:rsid w:val="00D71123"/>
    <w:rsid w:val="00D71307"/>
    <w:rsid w:val="00D716A3"/>
    <w:rsid w:val="00D719CB"/>
    <w:rsid w:val="00D719F4"/>
    <w:rsid w:val="00D71FAC"/>
    <w:rsid w:val="00D72294"/>
    <w:rsid w:val="00D723C4"/>
    <w:rsid w:val="00D72BD8"/>
    <w:rsid w:val="00D72C6F"/>
    <w:rsid w:val="00D72EAE"/>
    <w:rsid w:val="00D72EF4"/>
    <w:rsid w:val="00D72FEC"/>
    <w:rsid w:val="00D73386"/>
    <w:rsid w:val="00D73603"/>
    <w:rsid w:val="00D73668"/>
    <w:rsid w:val="00D7411E"/>
    <w:rsid w:val="00D74288"/>
    <w:rsid w:val="00D7428B"/>
    <w:rsid w:val="00D74672"/>
    <w:rsid w:val="00D7477B"/>
    <w:rsid w:val="00D750F6"/>
    <w:rsid w:val="00D7512B"/>
    <w:rsid w:val="00D763FF"/>
    <w:rsid w:val="00D767D4"/>
    <w:rsid w:val="00D76B61"/>
    <w:rsid w:val="00D76DAF"/>
    <w:rsid w:val="00D779B9"/>
    <w:rsid w:val="00D77A17"/>
    <w:rsid w:val="00D80078"/>
    <w:rsid w:val="00D802CF"/>
    <w:rsid w:val="00D80BF0"/>
    <w:rsid w:val="00D80DC6"/>
    <w:rsid w:val="00D8100E"/>
    <w:rsid w:val="00D8124A"/>
    <w:rsid w:val="00D81297"/>
    <w:rsid w:val="00D81377"/>
    <w:rsid w:val="00D81642"/>
    <w:rsid w:val="00D818E9"/>
    <w:rsid w:val="00D81CBA"/>
    <w:rsid w:val="00D827A0"/>
    <w:rsid w:val="00D82876"/>
    <w:rsid w:val="00D82B06"/>
    <w:rsid w:val="00D82BE9"/>
    <w:rsid w:val="00D8368F"/>
    <w:rsid w:val="00D837CB"/>
    <w:rsid w:val="00D83895"/>
    <w:rsid w:val="00D83B25"/>
    <w:rsid w:val="00D83B7E"/>
    <w:rsid w:val="00D83D93"/>
    <w:rsid w:val="00D83D9D"/>
    <w:rsid w:val="00D8461F"/>
    <w:rsid w:val="00D84656"/>
    <w:rsid w:val="00D849AB"/>
    <w:rsid w:val="00D84A79"/>
    <w:rsid w:val="00D84B50"/>
    <w:rsid w:val="00D85124"/>
    <w:rsid w:val="00D85352"/>
    <w:rsid w:val="00D8587D"/>
    <w:rsid w:val="00D85D70"/>
    <w:rsid w:val="00D85F5D"/>
    <w:rsid w:val="00D865E2"/>
    <w:rsid w:val="00D8663D"/>
    <w:rsid w:val="00D86872"/>
    <w:rsid w:val="00D86DD0"/>
    <w:rsid w:val="00D8727B"/>
    <w:rsid w:val="00D8747C"/>
    <w:rsid w:val="00D874A7"/>
    <w:rsid w:val="00D8756D"/>
    <w:rsid w:val="00D876CB"/>
    <w:rsid w:val="00D8788B"/>
    <w:rsid w:val="00D87D76"/>
    <w:rsid w:val="00D87FDD"/>
    <w:rsid w:val="00D90144"/>
    <w:rsid w:val="00D90732"/>
    <w:rsid w:val="00D907B1"/>
    <w:rsid w:val="00D9096F"/>
    <w:rsid w:val="00D920FC"/>
    <w:rsid w:val="00D92638"/>
    <w:rsid w:val="00D929FD"/>
    <w:rsid w:val="00D92BE5"/>
    <w:rsid w:val="00D92C2C"/>
    <w:rsid w:val="00D92CE3"/>
    <w:rsid w:val="00D92D3E"/>
    <w:rsid w:val="00D92DC6"/>
    <w:rsid w:val="00D93EC7"/>
    <w:rsid w:val="00D941DE"/>
    <w:rsid w:val="00D9458E"/>
    <w:rsid w:val="00D94BEC"/>
    <w:rsid w:val="00D94DC1"/>
    <w:rsid w:val="00D94EEE"/>
    <w:rsid w:val="00D95393"/>
    <w:rsid w:val="00D955E8"/>
    <w:rsid w:val="00D96037"/>
    <w:rsid w:val="00D96C19"/>
    <w:rsid w:val="00D96C51"/>
    <w:rsid w:val="00D971A0"/>
    <w:rsid w:val="00D971F5"/>
    <w:rsid w:val="00D975A0"/>
    <w:rsid w:val="00D97800"/>
    <w:rsid w:val="00D9787A"/>
    <w:rsid w:val="00D97F2C"/>
    <w:rsid w:val="00D97F64"/>
    <w:rsid w:val="00DA0099"/>
    <w:rsid w:val="00DA03A5"/>
    <w:rsid w:val="00DA065A"/>
    <w:rsid w:val="00DA09A5"/>
    <w:rsid w:val="00DA0BBC"/>
    <w:rsid w:val="00DA0C9C"/>
    <w:rsid w:val="00DA0E39"/>
    <w:rsid w:val="00DA0E4A"/>
    <w:rsid w:val="00DA100A"/>
    <w:rsid w:val="00DA144A"/>
    <w:rsid w:val="00DA161B"/>
    <w:rsid w:val="00DA179C"/>
    <w:rsid w:val="00DA2212"/>
    <w:rsid w:val="00DA2283"/>
    <w:rsid w:val="00DA22ED"/>
    <w:rsid w:val="00DA2641"/>
    <w:rsid w:val="00DA47E9"/>
    <w:rsid w:val="00DA5187"/>
    <w:rsid w:val="00DA5484"/>
    <w:rsid w:val="00DA55D1"/>
    <w:rsid w:val="00DA5621"/>
    <w:rsid w:val="00DA5742"/>
    <w:rsid w:val="00DA5DB5"/>
    <w:rsid w:val="00DA6651"/>
    <w:rsid w:val="00DA73B9"/>
    <w:rsid w:val="00DB0154"/>
    <w:rsid w:val="00DB01A3"/>
    <w:rsid w:val="00DB01BA"/>
    <w:rsid w:val="00DB036F"/>
    <w:rsid w:val="00DB0894"/>
    <w:rsid w:val="00DB0979"/>
    <w:rsid w:val="00DB0A57"/>
    <w:rsid w:val="00DB0D18"/>
    <w:rsid w:val="00DB0DCE"/>
    <w:rsid w:val="00DB0F18"/>
    <w:rsid w:val="00DB1441"/>
    <w:rsid w:val="00DB17B3"/>
    <w:rsid w:val="00DB1D22"/>
    <w:rsid w:val="00DB1EA7"/>
    <w:rsid w:val="00DB20CA"/>
    <w:rsid w:val="00DB29A3"/>
    <w:rsid w:val="00DB2BBA"/>
    <w:rsid w:val="00DB2E7B"/>
    <w:rsid w:val="00DB333F"/>
    <w:rsid w:val="00DB3483"/>
    <w:rsid w:val="00DB34F4"/>
    <w:rsid w:val="00DB3BC1"/>
    <w:rsid w:val="00DB3CA0"/>
    <w:rsid w:val="00DB3F24"/>
    <w:rsid w:val="00DB3F34"/>
    <w:rsid w:val="00DB4504"/>
    <w:rsid w:val="00DB4EB6"/>
    <w:rsid w:val="00DB4EF3"/>
    <w:rsid w:val="00DB5152"/>
    <w:rsid w:val="00DB524A"/>
    <w:rsid w:val="00DB54E0"/>
    <w:rsid w:val="00DB5584"/>
    <w:rsid w:val="00DB5729"/>
    <w:rsid w:val="00DB5D48"/>
    <w:rsid w:val="00DB6153"/>
    <w:rsid w:val="00DB654E"/>
    <w:rsid w:val="00DB6FB9"/>
    <w:rsid w:val="00DB7885"/>
    <w:rsid w:val="00DC055E"/>
    <w:rsid w:val="00DC05DA"/>
    <w:rsid w:val="00DC0809"/>
    <w:rsid w:val="00DC0915"/>
    <w:rsid w:val="00DC0B37"/>
    <w:rsid w:val="00DC0CF1"/>
    <w:rsid w:val="00DC0F11"/>
    <w:rsid w:val="00DC15F9"/>
    <w:rsid w:val="00DC19E6"/>
    <w:rsid w:val="00DC1AC2"/>
    <w:rsid w:val="00DC23A8"/>
    <w:rsid w:val="00DC24E5"/>
    <w:rsid w:val="00DC3B9F"/>
    <w:rsid w:val="00DC4250"/>
    <w:rsid w:val="00DC46C1"/>
    <w:rsid w:val="00DC4DF3"/>
    <w:rsid w:val="00DC5006"/>
    <w:rsid w:val="00DC58F7"/>
    <w:rsid w:val="00DC5A8B"/>
    <w:rsid w:val="00DC5E7E"/>
    <w:rsid w:val="00DC614D"/>
    <w:rsid w:val="00DC6263"/>
    <w:rsid w:val="00DC7161"/>
    <w:rsid w:val="00DC723C"/>
    <w:rsid w:val="00DCDE5B"/>
    <w:rsid w:val="00DD03F3"/>
    <w:rsid w:val="00DD0BFB"/>
    <w:rsid w:val="00DD0E56"/>
    <w:rsid w:val="00DD1006"/>
    <w:rsid w:val="00DD124B"/>
    <w:rsid w:val="00DD12A6"/>
    <w:rsid w:val="00DD1801"/>
    <w:rsid w:val="00DD1A8B"/>
    <w:rsid w:val="00DD21C2"/>
    <w:rsid w:val="00DD245C"/>
    <w:rsid w:val="00DD2630"/>
    <w:rsid w:val="00DD2791"/>
    <w:rsid w:val="00DD2934"/>
    <w:rsid w:val="00DD2B87"/>
    <w:rsid w:val="00DD315C"/>
    <w:rsid w:val="00DD3383"/>
    <w:rsid w:val="00DD3AB3"/>
    <w:rsid w:val="00DD3B3A"/>
    <w:rsid w:val="00DD3BC4"/>
    <w:rsid w:val="00DD3D67"/>
    <w:rsid w:val="00DD3ED1"/>
    <w:rsid w:val="00DD3FF5"/>
    <w:rsid w:val="00DD4128"/>
    <w:rsid w:val="00DD4134"/>
    <w:rsid w:val="00DD437E"/>
    <w:rsid w:val="00DD4521"/>
    <w:rsid w:val="00DD4610"/>
    <w:rsid w:val="00DD46D4"/>
    <w:rsid w:val="00DD4C67"/>
    <w:rsid w:val="00DD4EC3"/>
    <w:rsid w:val="00DD5073"/>
    <w:rsid w:val="00DD5110"/>
    <w:rsid w:val="00DD550C"/>
    <w:rsid w:val="00DD5525"/>
    <w:rsid w:val="00DD56FB"/>
    <w:rsid w:val="00DD5A2A"/>
    <w:rsid w:val="00DD5AF5"/>
    <w:rsid w:val="00DD5EE1"/>
    <w:rsid w:val="00DD612A"/>
    <w:rsid w:val="00DD66C1"/>
    <w:rsid w:val="00DD679F"/>
    <w:rsid w:val="00DD692E"/>
    <w:rsid w:val="00DD7077"/>
    <w:rsid w:val="00DD7671"/>
    <w:rsid w:val="00DD7BFF"/>
    <w:rsid w:val="00DD7D80"/>
    <w:rsid w:val="00DE00F1"/>
    <w:rsid w:val="00DE01C5"/>
    <w:rsid w:val="00DE154C"/>
    <w:rsid w:val="00DE17A8"/>
    <w:rsid w:val="00DE1A31"/>
    <w:rsid w:val="00DE1A7C"/>
    <w:rsid w:val="00DE1C7C"/>
    <w:rsid w:val="00DE241F"/>
    <w:rsid w:val="00DE263B"/>
    <w:rsid w:val="00DE2908"/>
    <w:rsid w:val="00DE30F1"/>
    <w:rsid w:val="00DE338C"/>
    <w:rsid w:val="00DE37E1"/>
    <w:rsid w:val="00DE3A34"/>
    <w:rsid w:val="00DE3C8C"/>
    <w:rsid w:val="00DE3E99"/>
    <w:rsid w:val="00DE3FA6"/>
    <w:rsid w:val="00DE403D"/>
    <w:rsid w:val="00DE45C5"/>
    <w:rsid w:val="00DE47EE"/>
    <w:rsid w:val="00DE48BB"/>
    <w:rsid w:val="00DE4E01"/>
    <w:rsid w:val="00DE508F"/>
    <w:rsid w:val="00DE52F5"/>
    <w:rsid w:val="00DE535D"/>
    <w:rsid w:val="00DE576E"/>
    <w:rsid w:val="00DE5E2D"/>
    <w:rsid w:val="00DE6001"/>
    <w:rsid w:val="00DE630A"/>
    <w:rsid w:val="00DE64E1"/>
    <w:rsid w:val="00DE6A31"/>
    <w:rsid w:val="00DE6A9E"/>
    <w:rsid w:val="00DE6C64"/>
    <w:rsid w:val="00DE7118"/>
    <w:rsid w:val="00DE734E"/>
    <w:rsid w:val="00DE76AA"/>
    <w:rsid w:val="00DE7CAD"/>
    <w:rsid w:val="00DE7D99"/>
    <w:rsid w:val="00DE7E16"/>
    <w:rsid w:val="00DF023D"/>
    <w:rsid w:val="00DF02D7"/>
    <w:rsid w:val="00DF0E7B"/>
    <w:rsid w:val="00DF176F"/>
    <w:rsid w:val="00DF19B3"/>
    <w:rsid w:val="00DF19C4"/>
    <w:rsid w:val="00DF2656"/>
    <w:rsid w:val="00DF272D"/>
    <w:rsid w:val="00DF2CF5"/>
    <w:rsid w:val="00DF2F99"/>
    <w:rsid w:val="00DF30D7"/>
    <w:rsid w:val="00DF3192"/>
    <w:rsid w:val="00DF31AB"/>
    <w:rsid w:val="00DF39A6"/>
    <w:rsid w:val="00DF40B2"/>
    <w:rsid w:val="00DF493A"/>
    <w:rsid w:val="00DF4A70"/>
    <w:rsid w:val="00DF4CCB"/>
    <w:rsid w:val="00DF4D16"/>
    <w:rsid w:val="00DF4E00"/>
    <w:rsid w:val="00DF4F6C"/>
    <w:rsid w:val="00DF4F9C"/>
    <w:rsid w:val="00DF5A38"/>
    <w:rsid w:val="00DF5F55"/>
    <w:rsid w:val="00DF614F"/>
    <w:rsid w:val="00DF6A6F"/>
    <w:rsid w:val="00DF6DBB"/>
    <w:rsid w:val="00DF6EBC"/>
    <w:rsid w:val="00DF6ECB"/>
    <w:rsid w:val="00DF7688"/>
    <w:rsid w:val="00DF78EF"/>
    <w:rsid w:val="00DF7B5A"/>
    <w:rsid w:val="00DF7DA0"/>
    <w:rsid w:val="00DF7EB5"/>
    <w:rsid w:val="00DF7EE9"/>
    <w:rsid w:val="00E00176"/>
    <w:rsid w:val="00E00311"/>
    <w:rsid w:val="00E00366"/>
    <w:rsid w:val="00E005DD"/>
    <w:rsid w:val="00E00BA6"/>
    <w:rsid w:val="00E00C05"/>
    <w:rsid w:val="00E01224"/>
    <w:rsid w:val="00E016E5"/>
    <w:rsid w:val="00E01790"/>
    <w:rsid w:val="00E01F35"/>
    <w:rsid w:val="00E01F91"/>
    <w:rsid w:val="00E02244"/>
    <w:rsid w:val="00E02543"/>
    <w:rsid w:val="00E029A5"/>
    <w:rsid w:val="00E037A3"/>
    <w:rsid w:val="00E03A79"/>
    <w:rsid w:val="00E0401D"/>
    <w:rsid w:val="00E0442F"/>
    <w:rsid w:val="00E04B99"/>
    <w:rsid w:val="00E05170"/>
    <w:rsid w:val="00E05430"/>
    <w:rsid w:val="00E058BD"/>
    <w:rsid w:val="00E05CB5"/>
    <w:rsid w:val="00E05ED6"/>
    <w:rsid w:val="00E0603E"/>
    <w:rsid w:val="00E06055"/>
    <w:rsid w:val="00E060D8"/>
    <w:rsid w:val="00E0657C"/>
    <w:rsid w:val="00E06795"/>
    <w:rsid w:val="00E06829"/>
    <w:rsid w:val="00E06835"/>
    <w:rsid w:val="00E068BE"/>
    <w:rsid w:val="00E07284"/>
    <w:rsid w:val="00E07474"/>
    <w:rsid w:val="00E07544"/>
    <w:rsid w:val="00E07964"/>
    <w:rsid w:val="00E07A43"/>
    <w:rsid w:val="00E07AEB"/>
    <w:rsid w:val="00E07E1A"/>
    <w:rsid w:val="00E10AF2"/>
    <w:rsid w:val="00E10F61"/>
    <w:rsid w:val="00E11205"/>
    <w:rsid w:val="00E11324"/>
    <w:rsid w:val="00E11523"/>
    <w:rsid w:val="00E11632"/>
    <w:rsid w:val="00E1178C"/>
    <w:rsid w:val="00E11BA5"/>
    <w:rsid w:val="00E11ED6"/>
    <w:rsid w:val="00E130AA"/>
    <w:rsid w:val="00E133E2"/>
    <w:rsid w:val="00E1347F"/>
    <w:rsid w:val="00E13486"/>
    <w:rsid w:val="00E1380F"/>
    <w:rsid w:val="00E13890"/>
    <w:rsid w:val="00E13E71"/>
    <w:rsid w:val="00E13EFF"/>
    <w:rsid w:val="00E13FF4"/>
    <w:rsid w:val="00E14379"/>
    <w:rsid w:val="00E14AAC"/>
    <w:rsid w:val="00E14C3D"/>
    <w:rsid w:val="00E14E7D"/>
    <w:rsid w:val="00E151B4"/>
    <w:rsid w:val="00E151D5"/>
    <w:rsid w:val="00E15561"/>
    <w:rsid w:val="00E1564A"/>
    <w:rsid w:val="00E15766"/>
    <w:rsid w:val="00E15933"/>
    <w:rsid w:val="00E15BAD"/>
    <w:rsid w:val="00E15D27"/>
    <w:rsid w:val="00E15E7A"/>
    <w:rsid w:val="00E15EF0"/>
    <w:rsid w:val="00E1607B"/>
    <w:rsid w:val="00E16102"/>
    <w:rsid w:val="00E1615B"/>
    <w:rsid w:val="00E16337"/>
    <w:rsid w:val="00E168B3"/>
    <w:rsid w:val="00E16A82"/>
    <w:rsid w:val="00E16B53"/>
    <w:rsid w:val="00E16C44"/>
    <w:rsid w:val="00E17132"/>
    <w:rsid w:val="00E17180"/>
    <w:rsid w:val="00E17425"/>
    <w:rsid w:val="00E17641"/>
    <w:rsid w:val="00E176F6"/>
    <w:rsid w:val="00E17A54"/>
    <w:rsid w:val="00E17C2A"/>
    <w:rsid w:val="00E17E58"/>
    <w:rsid w:val="00E2024D"/>
    <w:rsid w:val="00E20705"/>
    <w:rsid w:val="00E207D5"/>
    <w:rsid w:val="00E20B47"/>
    <w:rsid w:val="00E20FDB"/>
    <w:rsid w:val="00E2112C"/>
    <w:rsid w:val="00E2116E"/>
    <w:rsid w:val="00E21227"/>
    <w:rsid w:val="00E2131A"/>
    <w:rsid w:val="00E2164A"/>
    <w:rsid w:val="00E21834"/>
    <w:rsid w:val="00E21908"/>
    <w:rsid w:val="00E21DDE"/>
    <w:rsid w:val="00E22193"/>
    <w:rsid w:val="00E221AE"/>
    <w:rsid w:val="00E2231D"/>
    <w:rsid w:val="00E2273A"/>
    <w:rsid w:val="00E22AD1"/>
    <w:rsid w:val="00E22FD9"/>
    <w:rsid w:val="00E23A65"/>
    <w:rsid w:val="00E2437A"/>
    <w:rsid w:val="00E2442E"/>
    <w:rsid w:val="00E244BC"/>
    <w:rsid w:val="00E24915"/>
    <w:rsid w:val="00E24DA0"/>
    <w:rsid w:val="00E24E34"/>
    <w:rsid w:val="00E258EA"/>
    <w:rsid w:val="00E25F4E"/>
    <w:rsid w:val="00E2612E"/>
    <w:rsid w:val="00E265D6"/>
    <w:rsid w:val="00E2721C"/>
    <w:rsid w:val="00E27E06"/>
    <w:rsid w:val="00E30034"/>
    <w:rsid w:val="00E30113"/>
    <w:rsid w:val="00E31085"/>
    <w:rsid w:val="00E31468"/>
    <w:rsid w:val="00E3148E"/>
    <w:rsid w:val="00E315C2"/>
    <w:rsid w:val="00E31711"/>
    <w:rsid w:val="00E3177D"/>
    <w:rsid w:val="00E32CA1"/>
    <w:rsid w:val="00E32F14"/>
    <w:rsid w:val="00E332E0"/>
    <w:rsid w:val="00E33B67"/>
    <w:rsid w:val="00E344A6"/>
    <w:rsid w:val="00E34509"/>
    <w:rsid w:val="00E34C5F"/>
    <w:rsid w:val="00E34DCE"/>
    <w:rsid w:val="00E34EF1"/>
    <w:rsid w:val="00E35151"/>
    <w:rsid w:val="00E3524D"/>
    <w:rsid w:val="00E3541A"/>
    <w:rsid w:val="00E35A70"/>
    <w:rsid w:val="00E35BAC"/>
    <w:rsid w:val="00E35C0D"/>
    <w:rsid w:val="00E35CDD"/>
    <w:rsid w:val="00E35D07"/>
    <w:rsid w:val="00E363CB"/>
    <w:rsid w:val="00E363EF"/>
    <w:rsid w:val="00E369A9"/>
    <w:rsid w:val="00E37099"/>
    <w:rsid w:val="00E37439"/>
    <w:rsid w:val="00E379D7"/>
    <w:rsid w:val="00E37A6A"/>
    <w:rsid w:val="00E37FDC"/>
    <w:rsid w:val="00E4000D"/>
    <w:rsid w:val="00E401E8"/>
    <w:rsid w:val="00E401EE"/>
    <w:rsid w:val="00E40411"/>
    <w:rsid w:val="00E40790"/>
    <w:rsid w:val="00E40C3A"/>
    <w:rsid w:val="00E40E8B"/>
    <w:rsid w:val="00E411E5"/>
    <w:rsid w:val="00E4183D"/>
    <w:rsid w:val="00E41B3A"/>
    <w:rsid w:val="00E42046"/>
    <w:rsid w:val="00E4270F"/>
    <w:rsid w:val="00E42DC8"/>
    <w:rsid w:val="00E42F7D"/>
    <w:rsid w:val="00E430A0"/>
    <w:rsid w:val="00E43200"/>
    <w:rsid w:val="00E43511"/>
    <w:rsid w:val="00E437DE"/>
    <w:rsid w:val="00E439CA"/>
    <w:rsid w:val="00E43D38"/>
    <w:rsid w:val="00E44551"/>
    <w:rsid w:val="00E44925"/>
    <w:rsid w:val="00E44C2A"/>
    <w:rsid w:val="00E44D26"/>
    <w:rsid w:val="00E44EAB"/>
    <w:rsid w:val="00E455FE"/>
    <w:rsid w:val="00E45F50"/>
    <w:rsid w:val="00E465D2"/>
    <w:rsid w:val="00E46786"/>
    <w:rsid w:val="00E47A2C"/>
    <w:rsid w:val="00E47C8C"/>
    <w:rsid w:val="00E50326"/>
    <w:rsid w:val="00E50339"/>
    <w:rsid w:val="00E5043F"/>
    <w:rsid w:val="00E50549"/>
    <w:rsid w:val="00E5079C"/>
    <w:rsid w:val="00E507B5"/>
    <w:rsid w:val="00E5141A"/>
    <w:rsid w:val="00E51915"/>
    <w:rsid w:val="00E51989"/>
    <w:rsid w:val="00E51AF6"/>
    <w:rsid w:val="00E51C5F"/>
    <w:rsid w:val="00E522B0"/>
    <w:rsid w:val="00E525C7"/>
    <w:rsid w:val="00E52645"/>
    <w:rsid w:val="00E52C5F"/>
    <w:rsid w:val="00E52E31"/>
    <w:rsid w:val="00E53022"/>
    <w:rsid w:val="00E53045"/>
    <w:rsid w:val="00E531B5"/>
    <w:rsid w:val="00E531E3"/>
    <w:rsid w:val="00E53424"/>
    <w:rsid w:val="00E53532"/>
    <w:rsid w:val="00E5357E"/>
    <w:rsid w:val="00E53D3A"/>
    <w:rsid w:val="00E53E06"/>
    <w:rsid w:val="00E540FD"/>
    <w:rsid w:val="00E545B0"/>
    <w:rsid w:val="00E547C3"/>
    <w:rsid w:val="00E5541B"/>
    <w:rsid w:val="00E555AC"/>
    <w:rsid w:val="00E556BA"/>
    <w:rsid w:val="00E556C8"/>
    <w:rsid w:val="00E559B6"/>
    <w:rsid w:val="00E562B8"/>
    <w:rsid w:val="00E567B7"/>
    <w:rsid w:val="00E56988"/>
    <w:rsid w:val="00E56CFE"/>
    <w:rsid w:val="00E56E20"/>
    <w:rsid w:val="00E5700B"/>
    <w:rsid w:val="00E573BD"/>
    <w:rsid w:val="00E57A5B"/>
    <w:rsid w:val="00E57A8F"/>
    <w:rsid w:val="00E60097"/>
    <w:rsid w:val="00E60099"/>
    <w:rsid w:val="00E6098A"/>
    <w:rsid w:val="00E60C30"/>
    <w:rsid w:val="00E612CD"/>
    <w:rsid w:val="00E6189A"/>
    <w:rsid w:val="00E61B0C"/>
    <w:rsid w:val="00E61DC1"/>
    <w:rsid w:val="00E62187"/>
    <w:rsid w:val="00E62379"/>
    <w:rsid w:val="00E623C2"/>
    <w:rsid w:val="00E630A0"/>
    <w:rsid w:val="00E63414"/>
    <w:rsid w:val="00E634F0"/>
    <w:rsid w:val="00E63796"/>
    <w:rsid w:val="00E637F0"/>
    <w:rsid w:val="00E63D92"/>
    <w:rsid w:val="00E6429B"/>
    <w:rsid w:val="00E64439"/>
    <w:rsid w:val="00E64998"/>
    <w:rsid w:val="00E64C6E"/>
    <w:rsid w:val="00E650E2"/>
    <w:rsid w:val="00E65194"/>
    <w:rsid w:val="00E651FB"/>
    <w:rsid w:val="00E65264"/>
    <w:rsid w:val="00E65270"/>
    <w:rsid w:val="00E65C9A"/>
    <w:rsid w:val="00E65E73"/>
    <w:rsid w:val="00E66122"/>
    <w:rsid w:val="00E662EB"/>
    <w:rsid w:val="00E6644E"/>
    <w:rsid w:val="00E66872"/>
    <w:rsid w:val="00E668B0"/>
    <w:rsid w:val="00E66947"/>
    <w:rsid w:val="00E679E0"/>
    <w:rsid w:val="00E70255"/>
    <w:rsid w:val="00E702CA"/>
    <w:rsid w:val="00E70CCB"/>
    <w:rsid w:val="00E70CF3"/>
    <w:rsid w:val="00E71366"/>
    <w:rsid w:val="00E714F4"/>
    <w:rsid w:val="00E71CB9"/>
    <w:rsid w:val="00E71FB6"/>
    <w:rsid w:val="00E7205A"/>
    <w:rsid w:val="00E721E2"/>
    <w:rsid w:val="00E728CA"/>
    <w:rsid w:val="00E7369F"/>
    <w:rsid w:val="00E73EDE"/>
    <w:rsid w:val="00E746E3"/>
    <w:rsid w:val="00E750A0"/>
    <w:rsid w:val="00E7547E"/>
    <w:rsid w:val="00E756E5"/>
    <w:rsid w:val="00E758E0"/>
    <w:rsid w:val="00E75A6C"/>
    <w:rsid w:val="00E76E55"/>
    <w:rsid w:val="00E77882"/>
    <w:rsid w:val="00E77C10"/>
    <w:rsid w:val="00E804E4"/>
    <w:rsid w:val="00E8071A"/>
    <w:rsid w:val="00E81054"/>
    <w:rsid w:val="00E81E18"/>
    <w:rsid w:val="00E81F91"/>
    <w:rsid w:val="00E82B4E"/>
    <w:rsid w:val="00E82C72"/>
    <w:rsid w:val="00E82D03"/>
    <w:rsid w:val="00E839CD"/>
    <w:rsid w:val="00E84261"/>
    <w:rsid w:val="00E84B9C"/>
    <w:rsid w:val="00E84E1C"/>
    <w:rsid w:val="00E84F74"/>
    <w:rsid w:val="00E85181"/>
    <w:rsid w:val="00E8569C"/>
    <w:rsid w:val="00E85A54"/>
    <w:rsid w:val="00E85C13"/>
    <w:rsid w:val="00E860BE"/>
    <w:rsid w:val="00E86554"/>
    <w:rsid w:val="00E86C33"/>
    <w:rsid w:val="00E86E59"/>
    <w:rsid w:val="00E87374"/>
    <w:rsid w:val="00E900A8"/>
    <w:rsid w:val="00E90DF2"/>
    <w:rsid w:val="00E90F23"/>
    <w:rsid w:val="00E9157F"/>
    <w:rsid w:val="00E9159B"/>
    <w:rsid w:val="00E915D2"/>
    <w:rsid w:val="00E91A19"/>
    <w:rsid w:val="00E9217F"/>
    <w:rsid w:val="00E92932"/>
    <w:rsid w:val="00E92B59"/>
    <w:rsid w:val="00E936BA"/>
    <w:rsid w:val="00E9376B"/>
    <w:rsid w:val="00E93D89"/>
    <w:rsid w:val="00E93F74"/>
    <w:rsid w:val="00E94158"/>
    <w:rsid w:val="00E946AB"/>
    <w:rsid w:val="00E947FB"/>
    <w:rsid w:val="00E94871"/>
    <w:rsid w:val="00E94E0F"/>
    <w:rsid w:val="00E94E3C"/>
    <w:rsid w:val="00E9537B"/>
    <w:rsid w:val="00E95900"/>
    <w:rsid w:val="00E95AB4"/>
    <w:rsid w:val="00E95B08"/>
    <w:rsid w:val="00E95CFB"/>
    <w:rsid w:val="00E95F5F"/>
    <w:rsid w:val="00E960D2"/>
    <w:rsid w:val="00E961A5"/>
    <w:rsid w:val="00E961E7"/>
    <w:rsid w:val="00E967C0"/>
    <w:rsid w:val="00E96D6A"/>
    <w:rsid w:val="00E96D93"/>
    <w:rsid w:val="00E97034"/>
    <w:rsid w:val="00E9726E"/>
    <w:rsid w:val="00E9731F"/>
    <w:rsid w:val="00E974D6"/>
    <w:rsid w:val="00E9757E"/>
    <w:rsid w:val="00E977EB"/>
    <w:rsid w:val="00EA0045"/>
    <w:rsid w:val="00EA021C"/>
    <w:rsid w:val="00EA033E"/>
    <w:rsid w:val="00EA0410"/>
    <w:rsid w:val="00EA0A6C"/>
    <w:rsid w:val="00EA18CF"/>
    <w:rsid w:val="00EA194F"/>
    <w:rsid w:val="00EA1967"/>
    <w:rsid w:val="00EA20E8"/>
    <w:rsid w:val="00EA2224"/>
    <w:rsid w:val="00EA2348"/>
    <w:rsid w:val="00EA2461"/>
    <w:rsid w:val="00EA259B"/>
    <w:rsid w:val="00EA3279"/>
    <w:rsid w:val="00EA4410"/>
    <w:rsid w:val="00EA476B"/>
    <w:rsid w:val="00EA478A"/>
    <w:rsid w:val="00EA494E"/>
    <w:rsid w:val="00EA4C89"/>
    <w:rsid w:val="00EA5073"/>
    <w:rsid w:val="00EA597E"/>
    <w:rsid w:val="00EA5CEF"/>
    <w:rsid w:val="00EA60DD"/>
    <w:rsid w:val="00EA6A67"/>
    <w:rsid w:val="00EA7059"/>
    <w:rsid w:val="00EA782B"/>
    <w:rsid w:val="00EA7990"/>
    <w:rsid w:val="00EA7CC9"/>
    <w:rsid w:val="00EA7DAA"/>
    <w:rsid w:val="00EB0089"/>
    <w:rsid w:val="00EB0AFC"/>
    <w:rsid w:val="00EB0D92"/>
    <w:rsid w:val="00EB0ECD"/>
    <w:rsid w:val="00EB1181"/>
    <w:rsid w:val="00EB1DC1"/>
    <w:rsid w:val="00EB1E18"/>
    <w:rsid w:val="00EB20EB"/>
    <w:rsid w:val="00EB29D5"/>
    <w:rsid w:val="00EB3C96"/>
    <w:rsid w:val="00EB44D7"/>
    <w:rsid w:val="00EB49E6"/>
    <w:rsid w:val="00EB4AA7"/>
    <w:rsid w:val="00EB4B14"/>
    <w:rsid w:val="00EB54F3"/>
    <w:rsid w:val="00EB643B"/>
    <w:rsid w:val="00EB6716"/>
    <w:rsid w:val="00EB6E4D"/>
    <w:rsid w:val="00EB78D2"/>
    <w:rsid w:val="00EB7D30"/>
    <w:rsid w:val="00EB7E7C"/>
    <w:rsid w:val="00EB7ECF"/>
    <w:rsid w:val="00EB7F68"/>
    <w:rsid w:val="00EC051E"/>
    <w:rsid w:val="00EC0B60"/>
    <w:rsid w:val="00EC0EAD"/>
    <w:rsid w:val="00EC0ECC"/>
    <w:rsid w:val="00EC15E1"/>
    <w:rsid w:val="00EC1822"/>
    <w:rsid w:val="00EC1E95"/>
    <w:rsid w:val="00EC1ECB"/>
    <w:rsid w:val="00EC2944"/>
    <w:rsid w:val="00EC2C7B"/>
    <w:rsid w:val="00EC2E98"/>
    <w:rsid w:val="00EC34C4"/>
    <w:rsid w:val="00EC3666"/>
    <w:rsid w:val="00EC3A3A"/>
    <w:rsid w:val="00EC3A95"/>
    <w:rsid w:val="00EC3D56"/>
    <w:rsid w:val="00EC4010"/>
    <w:rsid w:val="00EC4253"/>
    <w:rsid w:val="00EC450D"/>
    <w:rsid w:val="00EC504E"/>
    <w:rsid w:val="00EC5308"/>
    <w:rsid w:val="00EC54A0"/>
    <w:rsid w:val="00EC568F"/>
    <w:rsid w:val="00EC57CE"/>
    <w:rsid w:val="00EC5827"/>
    <w:rsid w:val="00EC590A"/>
    <w:rsid w:val="00EC5AE5"/>
    <w:rsid w:val="00EC5C77"/>
    <w:rsid w:val="00EC5DF2"/>
    <w:rsid w:val="00EC63CC"/>
    <w:rsid w:val="00EC6759"/>
    <w:rsid w:val="00EC7A92"/>
    <w:rsid w:val="00EC7E18"/>
    <w:rsid w:val="00ECE5A6"/>
    <w:rsid w:val="00ED0152"/>
    <w:rsid w:val="00ED0339"/>
    <w:rsid w:val="00ED139C"/>
    <w:rsid w:val="00ED1580"/>
    <w:rsid w:val="00ED16BD"/>
    <w:rsid w:val="00ED16D9"/>
    <w:rsid w:val="00ED1732"/>
    <w:rsid w:val="00ED20E6"/>
    <w:rsid w:val="00ED2694"/>
    <w:rsid w:val="00ED27ED"/>
    <w:rsid w:val="00ED28E0"/>
    <w:rsid w:val="00ED29B6"/>
    <w:rsid w:val="00ED2EED"/>
    <w:rsid w:val="00ED2FFC"/>
    <w:rsid w:val="00ED34F6"/>
    <w:rsid w:val="00ED3663"/>
    <w:rsid w:val="00ED3ADF"/>
    <w:rsid w:val="00ED3B7C"/>
    <w:rsid w:val="00ED3B84"/>
    <w:rsid w:val="00ED3EE8"/>
    <w:rsid w:val="00ED40D1"/>
    <w:rsid w:val="00ED4158"/>
    <w:rsid w:val="00ED47CD"/>
    <w:rsid w:val="00ED4BFF"/>
    <w:rsid w:val="00ED4DE7"/>
    <w:rsid w:val="00ED510A"/>
    <w:rsid w:val="00ED5361"/>
    <w:rsid w:val="00ED5448"/>
    <w:rsid w:val="00ED57FB"/>
    <w:rsid w:val="00ED5AB0"/>
    <w:rsid w:val="00ED637C"/>
    <w:rsid w:val="00ED6EEF"/>
    <w:rsid w:val="00ED7004"/>
    <w:rsid w:val="00ED71CE"/>
    <w:rsid w:val="00ED7826"/>
    <w:rsid w:val="00ED7939"/>
    <w:rsid w:val="00ED7EF3"/>
    <w:rsid w:val="00EE03BF"/>
    <w:rsid w:val="00EE03CA"/>
    <w:rsid w:val="00EE04AA"/>
    <w:rsid w:val="00EE0688"/>
    <w:rsid w:val="00EE0753"/>
    <w:rsid w:val="00EE084E"/>
    <w:rsid w:val="00EE0B20"/>
    <w:rsid w:val="00EE0E71"/>
    <w:rsid w:val="00EE10D0"/>
    <w:rsid w:val="00EE12EF"/>
    <w:rsid w:val="00EE1600"/>
    <w:rsid w:val="00EE1A88"/>
    <w:rsid w:val="00EE1C15"/>
    <w:rsid w:val="00EE1EE1"/>
    <w:rsid w:val="00EE211E"/>
    <w:rsid w:val="00EE218D"/>
    <w:rsid w:val="00EE23C9"/>
    <w:rsid w:val="00EE317B"/>
    <w:rsid w:val="00EE3191"/>
    <w:rsid w:val="00EE3426"/>
    <w:rsid w:val="00EE3699"/>
    <w:rsid w:val="00EE3DF7"/>
    <w:rsid w:val="00EE3E3D"/>
    <w:rsid w:val="00EE3EF6"/>
    <w:rsid w:val="00EE428B"/>
    <w:rsid w:val="00EE4960"/>
    <w:rsid w:val="00EE5203"/>
    <w:rsid w:val="00EE5751"/>
    <w:rsid w:val="00EE577F"/>
    <w:rsid w:val="00EE595E"/>
    <w:rsid w:val="00EE5EE3"/>
    <w:rsid w:val="00EE5FD0"/>
    <w:rsid w:val="00EE652D"/>
    <w:rsid w:val="00EE6BDE"/>
    <w:rsid w:val="00EE6D84"/>
    <w:rsid w:val="00EE6E8E"/>
    <w:rsid w:val="00EE6F62"/>
    <w:rsid w:val="00EE75F9"/>
    <w:rsid w:val="00EE7A3B"/>
    <w:rsid w:val="00EE7B1A"/>
    <w:rsid w:val="00EE7BA8"/>
    <w:rsid w:val="00EF02AA"/>
    <w:rsid w:val="00EF0503"/>
    <w:rsid w:val="00EF1A8F"/>
    <w:rsid w:val="00EF23AC"/>
    <w:rsid w:val="00EF26E1"/>
    <w:rsid w:val="00EF2923"/>
    <w:rsid w:val="00EF2937"/>
    <w:rsid w:val="00EF2A7B"/>
    <w:rsid w:val="00EF2E06"/>
    <w:rsid w:val="00EF2E8E"/>
    <w:rsid w:val="00EF3091"/>
    <w:rsid w:val="00EF3187"/>
    <w:rsid w:val="00EF31BD"/>
    <w:rsid w:val="00EF39C9"/>
    <w:rsid w:val="00EF3BED"/>
    <w:rsid w:val="00EF45EC"/>
    <w:rsid w:val="00EF4639"/>
    <w:rsid w:val="00EF46EB"/>
    <w:rsid w:val="00EF4B6D"/>
    <w:rsid w:val="00EF4CD8"/>
    <w:rsid w:val="00EF4EAE"/>
    <w:rsid w:val="00EF52D3"/>
    <w:rsid w:val="00EF52D9"/>
    <w:rsid w:val="00EF57C7"/>
    <w:rsid w:val="00EF5861"/>
    <w:rsid w:val="00EF5BE0"/>
    <w:rsid w:val="00EF5EFC"/>
    <w:rsid w:val="00EF6029"/>
    <w:rsid w:val="00EF664F"/>
    <w:rsid w:val="00EF6C04"/>
    <w:rsid w:val="00EF6D28"/>
    <w:rsid w:val="00EF6F0C"/>
    <w:rsid w:val="00EF7157"/>
    <w:rsid w:val="00EF717C"/>
    <w:rsid w:val="00EF742C"/>
    <w:rsid w:val="00EF7F7B"/>
    <w:rsid w:val="00F004CE"/>
    <w:rsid w:val="00F00EF7"/>
    <w:rsid w:val="00F010F4"/>
    <w:rsid w:val="00F015F0"/>
    <w:rsid w:val="00F01659"/>
    <w:rsid w:val="00F018EC"/>
    <w:rsid w:val="00F01A88"/>
    <w:rsid w:val="00F01A91"/>
    <w:rsid w:val="00F01AB3"/>
    <w:rsid w:val="00F01EA0"/>
    <w:rsid w:val="00F01EAE"/>
    <w:rsid w:val="00F01F5A"/>
    <w:rsid w:val="00F02102"/>
    <w:rsid w:val="00F02679"/>
    <w:rsid w:val="00F0282F"/>
    <w:rsid w:val="00F03034"/>
    <w:rsid w:val="00F0416E"/>
    <w:rsid w:val="00F04A9D"/>
    <w:rsid w:val="00F04C11"/>
    <w:rsid w:val="00F04CCD"/>
    <w:rsid w:val="00F04D54"/>
    <w:rsid w:val="00F04D9C"/>
    <w:rsid w:val="00F052DF"/>
    <w:rsid w:val="00F055E5"/>
    <w:rsid w:val="00F05937"/>
    <w:rsid w:val="00F05D51"/>
    <w:rsid w:val="00F05E26"/>
    <w:rsid w:val="00F05FAB"/>
    <w:rsid w:val="00F0602B"/>
    <w:rsid w:val="00F0608F"/>
    <w:rsid w:val="00F0687F"/>
    <w:rsid w:val="00F06935"/>
    <w:rsid w:val="00F06E67"/>
    <w:rsid w:val="00F0729D"/>
    <w:rsid w:val="00F0760A"/>
    <w:rsid w:val="00F076C3"/>
    <w:rsid w:val="00F07C64"/>
    <w:rsid w:val="00F0B959"/>
    <w:rsid w:val="00F10210"/>
    <w:rsid w:val="00F107EF"/>
    <w:rsid w:val="00F10872"/>
    <w:rsid w:val="00F11182"/>
    <w:rsid w:val="00F1158A"/>
    <w:rsid w:val="00F12483"/>
    <w:rsid w:val="00F12578"/>
    <w:rsid w:val="00F1355A"/>
    <w:rsid w:val="00F139B7"/>
    <w:rsid w:val="00F13B7E"/>
    <w:rsid w:val="00F13C80"/>
    <w:rsid w:val="00F13D75"/>
    <w:rsid w:val="00F14464"/>
    <w:rsid w:val="00F147C5"/>
    <w:rsid w:val="00F14BA4"/>
    <w:rsid w:val="00F14F82"/>
    <w:rsid w:val="00F14FAE"/>
    <w:rsid w:val="00F14FBB"/>
    <w:rsid w:val="00F15AF3"/>
    <w:rsid w:val="00F15E57"/>
    <w:rsid w:val="00F16356"/>
    <w:rsid w:val="00F1655E"/>
    <w:rsid w:val="00F177D9"/>
    <w:rsid w:val="00F17867"/>
    <w:rsid w:val="00F20002"/>
    <w:rsid w:val="00F20081"/>
    <w:rsid w:val="00F20096"/>
    <w:rsid w:val="00F20760"/>
    <w:rsid w:val="00F207D6"/>
    <w:rsid w:val="00F207FD"/>
    <w:rsid w:val="00F20B05"/>
    <w:rsid w:val="00F20B8D"/>
    <w:rsid w:val="00F21782"/>
    <w:rsid w:val="00F2273A"/>
    <w:rsid w:val="00F22A2F"/>
    <w:rsid w:val="00F22C0B"/>
    <w:rsid w:val="00F22F8B"/>
    <w:rsid w:val="00F233F5"/>
    <w:rsid w:val="00F2349D"/>
    <w:rsid w:val="00F23E1A"/>
    <w:rsid w:val="00F23E9D"/>
    <w:rsid w:val="00F24225"/>
    <w:rsid w:val="00F245BB"/>
    <w:rsid w:val="00F249C4"/>
    <w:rsid w:val="00F24AFF"/>
    <w:rsid w:val="00F24E49"/>
    <w:rsid w:val="00F25A26"/>
    <w:rsid w:val="00F25C8E"/>
    <w:rsid w:val="00F26045"/>
    <w:rsid w:val="00F260EC"/>
    <w:rsid w:val="00F269A0"/>
    <w:rsid w:val="00F26D66"/>
    <w:rsid w:val="00F27087"/>
    <w:rsid w:val="00F278DC"/>
    <w:rsid w:val="00F27AF2"/>
    <w:rsid w:val="00F27B3E"/>
    <w:rsid w:val="00F30F11"/>
    <w:rsid w:val="00F313E7"/>
    <w:rsid w:val="00F315BA"/>
    <w:rsid w:val="00F317F2"/>
    <w:rsid w:val="00F3197B"/>
    <w:rsid w:val="00F31AAC"/>
    <w:rsid w:val="00F31CF7"/>
    <w:rsid w:val="00F3202A"/>
    <w:rsid w:val="00F3239F"/>
    <w:rsid w:val="00F32576"/>
    <w:rsid w:val="00F327B7"/>
    <w:rsid w:val="00F32D93"/>
    <w:rsid w:val="00F332AB"/>
    <w:rsid w:val="00F33348"/>
    <w:rsid w:val="00F3352C"/>
    <w:rsid w:val="00F33746"/>
    <w:rsid w:val="00F33E0F"/>
    <w:rsid w:val="00F33EC9"/>
    <w:rsid w:val="00F34079"/>
    <w:rsid w:val="00F3437C"/>
    <w:rsid w:val="00F343F4"/>
    <w:rsid w:val="00F34BB6"/>
    <w:rsid w:val="00F34CE7"/>
    <w:rsid w:val="00F34FAA"/>
    <w:rsid w:val="00F3525F"/>
    <w:rsid w:val="00F35488"/>
    <w:rsid w:val="00F35CFB"/>
    <w:rsid w:val="00F3626F"/>
    <w:rsid w:val="00F36788"/>
    <w:rsid w:val="00F3699C"/>
    <w:rsid w:val="00F36ADF"/>
    <w:rsid w:val="00F3705C"/>
    <w:rsid w:val="00F400EA"/>
    <w:rsid w:val="00F40139"/>
    <w:rsid w:val="00F4041F"/>
    <w:rsid w:val="00F40923"/>
    <w:rsid w:val="00F40DE5"/>
    <w:rsid w:val="00F40FD3"/>
    <w:rsid w:val="00F410C9"/>
    <w:rsid w:val="00F41707"/>
    <w:rsid w:val="00F418D8"/>
    <w:rsid w:val="00F41C6E"/>
    <w:rsid w:val="00F42300"/>
    <w:rsid w:val="00F432D3"/>
    <w:rsid w:val="00F433D7"/>
    <w:rsid w:val="00F43514"/>
    <w:rsid w:val="00F436CE"/>
    <w:rsid w:val="00F43717"/>
    <w:rsid w:val="00F43863"/>
    <w:rsid w:val="00F43925"/>
    <w:rsid w:val="00F43A2E"/>
    <w:rsid w:val="00F43AB1"/>
    <w:rsid w:val="00F43D91"/>
    <w:rsid w:val="00F44386"/>
    <w:rsid w:val="00F44AE1"/>
    <w:rsid w:val="00F44BA6"/>
    <w:rsid w:val="00F44DE6"/>
    <w:rsid w:val="00F45264"/>
    <w:rsid w:val="00F45A7C"/>
    <w:rsid w:val="00F45CCD"/>
    <w:rsid w:val="00F46C1A"/>
    <w:rsid w:val="00F478F6"/>
    <w:rsid w:val="00F47D91"/>
    <w:rsid w:val="00F47F13"/>
    <w:rsid w:val="00F506B3"/>
    <w:rsid w:val="00F50EB6"/>
    <w:rsid w:val="00F5121C"/>
    <w:rsid w:val="00F51247"/>
    <w:rsid w:val="00F519AD"/>
    <w:rsid w:val="00F51D92"/>
    <w:rsid w:val="00F526CF"/>
    <w:rsid w:val="00F5275A"/>
    <w:rsid w:val="00F52A8A"/>
    <w:rsid w:val="00F52F88"/>
    <w:rsid w:val="00F5338A"/>
    <w:rsid w:val="00F534D0"/>
    <w:rsid w:val="00F53517"/>
    <w:rsid w:val="00F540A2"/>
    <w:rsid w:val="00F5447C"/>
    <w:rsid w:val="00F54EF8"/>
    <w:rsid w:val="00F5511A"/>
    <w:rsid w:val="00F5536F"/>
    <w:rsid w:val="00F55569"/>
    <w:rsid w:val="00F55706"/>
    <w:rsid w:val="00F55FDD"/>
    <w:rsid w:val="00F5610E"/>
    <w:rsid w:val="00F56396"/>
    <w:rsid w:val="00F56663"/>
    <w:rsid w:val="00F56A77"/>
    <w:rsid w:val="00F56CEE"/>
    <w:rsid w:val="00F56DB1"/>
    <w:rsid w:val="00F56E1C"/>
    <w:rsid w:val="00F56E60"/>
    <w:rsid w:val="00F573D3"/>
    <w:rsid w:val="00F573E2"/>
    <w:rsid w:val="00F57598"/>
    <w:rsid w:val="00F578B4"/>
    <w:rsid w:val="00F57CA3"/>
    <w:rsid w:val="00F60816"/>
    <w:rsid w:val="00F60C6A"/>
    <w:rsid w:val="00F60DEC"/>
    <w:rsid w:val="00F61DD1"/>
    <w:rsid w:val="00F621BD"/>
    <w:rsid w:val="00F623FF"/>
    <w:rsid w:val="00F625E3"/>
    <w:rsid w:val="00F62C5D"/>
    <w:rsid w:val="00F62DEE"/>
    <w:rsid w:val="00F63684"/>
    <w:rsid w:val="00F6461D"/>
    <w:rsid w:val="00F6490D"/>
    <w:rsid w:val="00F64935"/>
    <w:rsid w:val="00F64EBD"/>
    <w:rsid w:val="00F65AC5"/>
    <w:rsid w:val="00F662DF"/>
    <w:rsid w:val="00F66515"/>
    <w:rsid w:val="00F66A1E"/>
    <w:rsid w:val="00F66EC7"/>
    <w:rsid w:val="00F66FB2"/>
    <w:rsid w:val="00F67808"/>
    <w:rsid w:val="00F67B4A"/>
    <w:rsid w:val="00F7023A"/>
    <w:rsid w:val="00F7032F"/>
    <w:rsid w:val="00F70C21"/>
    <w:rsid w:val="00F710F9"/>
    <w:rsid w:val="00F7114D"/>
    <w:rsid w:val="00F712BD"/>
    <w:rsid w:val="00F7199F"/>
    <w:rsid w:val="00F719A4"/>
    <w:rsid w:val="00F71DB8"/>
    <w:rsid w:val="00F72262"/>
    <w:rsid w:val="00F723C9"/>
    <w:rsid w:val="00F7267C"/>
    <w:rsid w:val="00F728C1"/>
    <w:rsid w:val="00F72E76"/>
    <w:rsid w:val="00F73495"/>
    <w:rsid w:val="00F7388F"/>
    <w:rsid w:val="00F741F2"/>
    <w:rsid w:val="00F745F4"/>
    <w:rsid w:val="00F748BE"/>
    <w:rsid w:val="00F750BE"/>
    <w:rsid w:val="00F758F0"/>
    <w:rsid w:val="00F75D01"/>
    <w:rsid w:val="00F769AE"/>
    <w:rsid w:val="00F76A4E"/>
    <w:rsid w:val="00F76E64"/>
    <w:rsid w:val="00F7729E"/>
    <w:rsid w:val="00F772FD"/>
    <w:rsid w:val="00F77D90"/>
    <w:rsid w:val="00F7A443"/>
    <w:rsid w:val="00F802D8"/>
    <w:rsid w:val="00F80419"/>
    <w:rsid w:val="00F80637"/>
    <w:rsid w:val="00F80BB5"/>
    <w:rsid w:val="00F81410"/>
    <w:rsid w:val="00F81D4E"/>
    <w:rsid w:val="00F82064"/>
    <w:rsid w:val="00F8251D"/>
    <w:rsid w:val="00F825AD"/>
    <w:rsid w:val="00F826D6"/>
    <w:rsid w:val="00F82B22"/>
    <w:rsid w:val="00F8321E"/>
    <w:rsid w:val="00F83341"/>
    <w:rsid w:val="00F83A12"/>
    <w:rsid w:val="00F83C7C"/>
    <w:rsid w:val="00F83E8F"/>
    <w:rsid w:val="00F83F24"/>
    <w:rsid w:val="00F8432F"/>
    <w:rsid w:val="00F84D82"/>
    <w:rsid w:val="00F85040"/>
    <w:rsid w:val="00F85249"/>
    <w:rsid w:val="00F85364"/>
    <w:rsid w:val="00F85847"/>
    <w:rsid w:val="00F85955"/>
    <w:rsid w:val="00F8606A"/>
    <w:rsid w:val="00F863F0"/>
    <w:rsid w:val="00F867A7"/>
    <w:rsid w:val="00F86AA4"/>
    <w:rsid w:val="00F86B4E"/>
    <w:rsid w:val="00F86C43"/>
    <w:rsid w:val="00F87804"/>
    <w:rsid w:val="00F8789D"/>
    <w:rsid w:val="00F87E0F"/>
    <w:rsid w:val="00F9077C"/>
    <w:rsid w:val="00F90CCA"/>
    <w:rsid w:val="00F90FDB"/>
    <w:rsid w:val="00F916C9"/>
    <w:rsid w:val="00F91DF3"/>
    <w:rsid w:val="00F91ED0"/>
    <w:rsid w:val="00F92089"/>
    <w:rsid w:val="00F921A2"/>
    <w:rsid w:val="00F92528"/>
    <w:rsid w:val="00F926FC"/>
    <w:rsid w:val="00F92E13"/>
    <w:rsid w:val="00F93361"/>
    <w:rsid w:val="00F9370F"/>
    <w:rsid w:val="00F93C69"/>
    <w:rsid w:val="00F93F3E"/>
    <w:rsid w:val="00F94F35"/>
    <w:rsid w:val="00F94F46"/>
    <w:rsid w:val="00F952B7"/>
    <w:rsid w:val="00F958BD"/>
    <w:rsid w:val="00F95A68"/>
    <w:rsid w:val="00F95B13"/>
    <w:rsid w:val="00F95DA1"/>
    <w:rsid w:val="00F96325"/>
    <w:rsid w:val="00F963D2"/>
    <w:rsid w:val="00F964B9"/>
    <w:rsid w:val="00F970F8"/>
    <w:rsid w:val="00F971CB"/>
    <w:rsid w:val="00F972CF"/>
    <w:rsid w:val="00F97398"/>
    <w:rsid w:val="00F97424"/>
    <w:rsid w:val="00F97433"/>
    <w:rsid w:val="00F974F1"/>
    <w:rsid w:val="00F978E5"/>
    <w:rsid w:val="00F97B86"/>
    <w:rsid w:val="00F97CC3"/>
    <w:rsid w:val="00F97CED"/>
    <w:rsid w:val="00F97ED5"/>
    <w:rsid w:val="00FA0916"/>
    <w:rsid w:val="00FA096A"/>
    <w:rsid w:val="00FA0C2D"/>
    <w:rsid w:val="00FA123B"/>
    <w:rsid w:val="00FA1C32"/>
    <w:rsid w:val="00FA1C6C"/>
    <w:rsid w:val="00FA208E"/>
    <w:rsid w:val="00FA20AD"/>
    <w:rsid w:val="00FA2561"/>
    <w:rsid w:val="00FA33DF"/>
    <w:rsid w:val="00FA3517"/>
    <w:rsid w:val="00FA3C1D"/>
    <w:rsid w:val="00FA43AB"/>
    <w:rsid w:val="00FA46C9"/>
    <w:rsid w:val="00FA48AC"/>
    <w:rsid w:val="00FA4AD6"/>
    <w:rsid w:val="00FA55C9"/>
    <w:rsid w:val="00FA5DCF"/>
    <w:rsid w:val="00FA6176"/>
    <w:rsid w:val="00FA6946"/>
    <w:rsid w:val="00FA6A8A"/>
    <w:rsid w:val="00FA7156"/>
    <w:rsid w:val="00FA7321"/>
    <w:rsid w:val="00FA7EAB"/>
    <w:rsid w:val="00FA7EF6"/>
    <w:rsid w:val="00FACD32"/>
    <w:rsid w:val="00FB0380"/>
    <w:rsid w:val="00FB07B5"/>
    <w:rsid w:val="00FB0AC6"/>
    <w:rsid w:val="00FB0B53"/>
    <w:rsid w:val="00FB0BD0"/>
    <w:rsid w:val="00FB0DFA"/>
    <w:rsid w:val="00FB15DD"/>
    <w:rsid w:val="00FB19FA"/>
    <w:rsid w:val="00FB1A8B"/>
    <w:rsid w:val="00FB1D3A"/>
    <w:rsid w:val="00FB2169"/>
    <w:rsid w:val="00FB27D7"/>
    <w:rsid w:val="00FB27FD"/>
    <w:rsid w:val="00FB2DEF"/>
    <w:rsid w:val="00FB346E"/>
    <w:rsid w:val="00FB3591"/>
    <w:rsid w:val="00FB3F33"/>
    <w:rsid w:val="00FB464A"/>
    <w:rsid w:val="00FB4C8C"/>
    <w:rsid w:val="00FB4CE6"/>
    <w:rsid w:val="00FB4F02"/>
    <w:rsid w:val="00FB5C98"/>
    <w:rsid w:val="00FB61A8"/>
    <w:rsid w:val="00FB65BB"/>
    <w:rsid w:val="00FB6AAE"/>
    <w:rsid w:val="00FB7229"/>
    <w:rsid w:val="00FB77A9"/>
    <w:rsid w:val="00FB7A3B"/>
    <w:rsid w:val="00FB7A95"/>
    <w:rsid w:val="00FB7B7B"/>
    <w:rsid w:val="00FB7D0C"/>
    <w:rsid w:val="00FC02AE"/>
    <w:rsid w:val="00FC083F"/>
    <w:rsid w:val="00FC08EF"/>
    <w:rsid w:val="00FC0E0F"/>
    <w:rsid w:val="00FC11A0"/>
    <w:rsid w:val="00FC19EF"/>
    <w:rsid w:val="00FC1A5A"/>
    <w:rsid w:val="00FC1C6B"/>
    <w:rsid w:val="00FC1FFD"/>
    <w:rsid w:val="00FC2417"/>
    <w:rsid w:val="00FC292C"/>
    <w:rsid w:val="00FC2CA4"/>
    <w:rsid w:val="00FC2EC1"/>
    <w:rsid w:val="00FC32A7"/>
    <w:rsid w:val="00FC3358"/>
    <w:rsid w:val="00FC35C8"/>
    <w:rsid w:val="00FC3749"/>
    <w:rsid w:val="00FC37B3"/>
    <w:rsid w:val="00FC3819"/>
    <w:rsid w:val="00FC3821"/>
    <w:rsid w:val="00FC43C5"/>
    <w:rsid w:val="00FC48BF"/>
    <w:rsid w:val="00FC49A4"/>
    <w:rsid w:val="00FC556D"/>
    <w:rsid w:val="00FC583F"/>
    <w:rsid w:val="00FC5D70"/>
    <w:rsid w:val="00FC5E8F"/>
    <w:rsid w:val="00FC61CE"/>
    <w:rsid w:val="00FC6264"/>
    <w:rsid w:val="00FC6412"/>
    <w:rsid w:val="00FC67F9"/>
    <w:rsid w:val="00FC6A47"/>
    <w:rsid w:val="00FC6B68"/>
    <w:rsid w:val="00FC6BBA"/>
    <w:rsid w:val="00FC6EAC"/>
    <w:rsid w:val="00FC6F8C"/>
    <w:rsid w:val="00FC7403"/>
    <w:rsid w:val="00FC7506"/>
    <w:rsid w:val="00FC7A88"/>
    <w:rsid w:val="00FD0021"/>
    <w:rsid w:val="00FD0079"/>
    <w:rsid w:val="00FD0958"/>
    <w:rsid w:val="00FD09A2"/>
    <w:rsid w:val="00FD0A83"/>
    <w:rsid w:val="00FD0E97"/>
    <w:rsid w:val="00FD0F29"/>
    <w:rsid w:val="00FD0FDC"/>
    <w:rsid w:val="00FD1245"/>
    <w:rsid w:val="00FD153B"/>
    <w:rsid w:val="00FD1D45"/>
    <w:rsid w:val="00FD2440"/>
    <w:rsid w:val="00FD2618"/>
    <w:rsid w:val="00FD2773"/>
    <w:rsid w:val="00FD280F"/>
    <w:rsid w:val="00FD2CAB"/>
    <w:rsid w:val="00FD3A80"/>
    <w:rsid w:val="00FD3FD9"/>
    <w:rsid w:val="00FD40E6"/>
    <w:rsid w:val="00FD4189"/>
    <w:rsid w:val="00FD4FE5"/>
    <w:rsid w:val="00FD520D"/>
    <w:rsid w:val="00FD5328"/>
    <w:rsid w:val="00FD5368"/>
    <w:rsid w:val="00FD55BB"/>
    <w:rsid w:val="00FD5EA7"/>
    <w:rsid w:val="00FD628F"/>
    <w:rsid w:val="00FD62B0"/>
    <w:rsid w:val="00FD6CF5"/>
    <w:rsid w:val="00FD70CD"/>
    <w:rsid w:val="00FD758B"/>
    <w:rsid w:val="00FD772F"/>
    <w:rsid w:val="00FD78B9"/>
    <w:rsid w:val="00FD79FA"/>
    <w:rsid w:val="00FD7A5B"/>
    <w:rsid w:val="00FE01CB"/>
    <w:rsid w:val="00FE033B"/>
    <w:rsid w:val="00FE09D0"/>
    <w:rsid w:val="00FE0B99"/>
    <w:rsid w:val="00FE0B9C"/>
    <w:rsid w:val="00FE0DB7"/>
    <w:rsid w:val="00FE0FCB"/>
    <w:rsid w:val="00FE1E01"/>
    <w:rsid w:val="00FE1FB5"/>
    <w:rsid w:val="00FE209E"/>
    <w:rsid w:val="00FE21C6"/>
    <w:rsid w:val="00FE2318"/>
    <w:rsid w:val="00FE2337"/>
    <w:rsid w:val="00FE2D00"/>
    <w:rsid w:val="00FE3137"/>
    <w:rsid w:val="00FE31D8"/>
    <w:rsid w:val="00FE3324"/>
    <w:rsid w:val="00FE3369"/>
    <w:rsid w:val="00FE369A"/>
    <w:rsid w:val="00FE4C8C"/>
    <w:rsid w:val="00FE502D"/>
    <w:rsid w:val="00FE5A29"/>
    <w:rsid w:val="00FE5D84"/>
    <w:rsid w:val="00FE5FBA"/>
    <w:rsid w:val="00FE612E"/>
    <w:rsid w:val="00FE67DE"/>
    <w:rsid w:val="00FE6D09"/>
    <w:rsid w:val="00FE6E81"/>
    <w:rsid w:val="00FE7352"/>
    <w:rsid w:val="00FE73E1"/>
    <w:rsid w:val="00FE7DE4"/>
    <w:rsid w:val="00FF011D"/>
    <w:rsid w:val="00FF01E9"/>
    <w:rsid w:val="00FF08A8"/>
    <w:rsid w:val="00FF0AF3"/>
    <w:rsid w:val="00FF0FAC"/>
    <w:rsid w:val="00FF1600"/>
    <w:rsid w:val="00FF1D57"/>
    <w:rsid w:val="00FF1D95"/>
    <w:rsid w:val="00FF1EBF"/>
    <w:rsid w:val="00FF21BF"/>
    <w:rsid w:val="00FF2819"/>
    <w:rsid w:val="00FF2AE1"/>
    <w:rsid w:val="00FF36C5"/>
    <w:rsid w:val="00FF3702"/>
    <w:rsid w:val="00FF3768"/>
    <w:rsid w:val="00FF3AF9"/>
    <w:rsid w:val="00FF3B0B"/>
    <w:rsid w:val="00FF3C95"/>
    <w:rsid w:val="00FF412B"/>
    <w:rsid w:val="00FF43DE"/>
    <w:rsid w:val="00FF4894"/>
    <w:rsid w:val="00FF48DB"/>
    <w:rsid w:val="00FF4B41"/>
    <w:rsid w:val="00FF4BC4"/>
    <w:rsid w:val="00FF4E4C"/>
    <w:rsid w:val="00FF4F4C"/>
    <w:rsid w:val="00FF5622"/>
    <w:rsid w:val="00FF60A2"/>
    <w:rsid w:val="00FF618E"/>
    <w:rsid w:val="00FF6A91"/>
    <w:rsid w:val="00FF7663"/>
    <w:rsid w:val="00FF7D6B"/>
    <w:rsid w:val="01115184"/>
    <w:rsid w:val="01140C29"/>
    <w:rsid w:val="011852D9"/>
    <w:rsid w:val="012F2483"/>
    <w:rsid w:val="013F8F8F"/>
    <w:rsid w:val="01429B12"/>
    <w:rsid w:val="0146E9FA"/>
    <w:rsid w:val="01539248"/>
    <w:rsid w:val="01548335"/>
    <w:rsid w:val="0164F70E"/>
    <w:rsid w:val="01692C84"/>
    <w:rsid w:val="0173C3F1"/>
    <w:rsid w:val="0174EF2E"/>
    <w:rsid w:val="0187638D"/>
    <w:rsid w:val="018D3DF1"/>
    <w:rsid w:val="019339CE"/>
    <w:rsid w:val="01993357"/>
    <w:rsid w:val="01A6698F"/>
    <w:rsid w:val="01B22174"/>
    <w:rsid w:val="01B2F739"/>
    <w:rsid w:val="01B424F1"/>
    <w:rsid w:val="01B8D177"/>
    <w:rsid w:val="01C5D4F2"/>
    <w:rsid w:val="01CDAEBF"/>
    <w:rsid w:val="01CFEEE5"/>
    <w:rsid w:val="01D39A5F"/>
    <w:rsid w:val="01DA4D2B"/>
    <w:rsid w:val="01E66390"/>
    <w:rsid w:val="01FE13F3"/>
    <w:rsid w:val="0204725D"/>
    <w:rsid w:val="020C27DA"/>
    <w:rsid w:val="020C4FF8"/>
    <w:rsid w:val="022155B6"/>
    <w:rsid w:val="0228417E"/>
    <w:rsid w:val="022CFF67"/>
    <w:rsid w:val="023ABB0B"/>
    <w:rsid w:val="023EA3FF"/>
    <w:rsid w:val="024D8EBC"/>
    <w:rsid w:val="0255D648"/>
    <w:rsid w:val="025C9F77"/>
    <w:rsid w:val="025F8649"/>
    <w:rsid w:val="0274CD33"/>
    <w:rsid w:val="02768A44"/>
    <w:rsid w:val="0280FA5A"/>
    <w:rsid w:val="02873536"/>
    <w:rsid w:val="028B5AA0"/>
    <w:rsid w:val="0292AFB3"/>
    <w:rsid w:val="02AB67D9"/>
    <w:rsid w:val="02AC4C3A"/>
    <w:rsid w:val="02BF1FD7"/>
    <w:rsid w:val="02CDD77C"/>
    <w:rsid w:val="02D17B27"/>
    <w:rsid w:val="02D46F84"/>
    <w:rsid w:val="02DFDC13"/>
    <w:rsid w:val="02E15E90"/>
    <w:rsid w:val="02E38164"/>
    <w:rsid w:val="02EAA7E1"/>
    <w:rsid w:val="02EBAF04"/>
    <w:rsid w:val="02F7556C"/>
    <w:rsid w:val="02FD4381"/>
    <w:rsid w:val="031045C5"/>
    <w:rsid w:val="032F3475"/>
    <w:rsid w:val="0331B4EB"/>
    <w:rsid w:val="0337A73B"/>
    <w:rsid w:val="033950CB"/>
    <w:rsid w:val="0350FBB9"/>
    <w:rsid w:val="03551498"/>
    <w:rsid w:val="03599C4C"/>
    <w:rsid w:val="035D4215"/>
    <w:rsid w:val="035E5CB1"/>
    <w:rsid w:val="0370E7EC"/>
    <w:rsid w:val="0376CB66"/>
    <w:rsid w:val="03776AD8"/>
    <w:rsid w:val="037E76DE"/>
    <w:rsid w:val="038E41EF"/>
    <w:rsid w:val="0392DAEA"/>
    <w:rsid w:val="039754F3"/>
    <w:rsid w:val="03C2A915"/>
    <w:rsid w:val="03C6C879"/>
    <w:rsid w:val="03CE0A1E"/>
    <w:rsid w:val="03DB864F"/>
    <w:rsid w:val="03DCFE7E"/>
    <w:rsid w:val="03DF2DCC"/>
    <w:rsid w:val="03E27DE9"/>
    <w:rsid w:val="03E72469"/>
    <w:rsid w:val="03F28B25"/>
    <w:rsid w:val="0402741C"/>
    <w:rsid w:val="040552E6"/>
    <w:rsid w:val="040B787F"/>
    <w:rsid w:val="0412670D"/>
    <w:rsid w:val="04201B65"/>
    <w:rsid w:val="042169AF"/>
    <w:rsid w:val="042297EE"/>
    <w:rsid w:val="042A3031"/>
    <w:rsid w:val="0431D337"/>
    <w:rsid w:val="044ACD34"/>
    <w:rsid w:val="0461AAEF"/>
    <w:rsid w:val="046583DD"/>
    <w:rsid w:val="04693730"/>
    <w:rsid w:val="047102BB"/>
    <w:rsid w:val="04731C26"/>
    <w:rsid w:val="04867842"/>
    <w:rsid w:val="048711E0"/>
    <w:rsid w:val="048BD0BA"/>
    <w:rsid w:val="048C7E44"/>
    <w:rsid w:val="048F06DD"/>
    <w:rsid w:val="04A8C454"/>
    <w:rsid w:val="04B4AB33"/>
    <w:rsid w:val="04CC8F87"/>
    <w:rsid w:val="04CEB1CA"/>
    <w:rsid w:val="04D1DD8C"/>
    <w:rsid w:val="04D69E67"/>
    <w:rsid w:val="04DB2BA1"/>
    <w:rsid w:val="04E462E3"/>
    <w:rsid w:val="04EDAA74"/>
    <w:rsid w:val="04EFA065"/>
    <w:rsid w:val="04F6AA0C"/>
    <w:rsid w:val="04FE7676"/>
    <w:rsid w:val="050513D9"/>
    <w:rsid w:val="051501CF"/>
    <w:rsid w:val="05235B96"/>
    <w:rsid w:val="05356ABE"/>
    <w:rsid w:val="053BFBAD"/>
    <w:rsid w:val="054CD7CE"/>
    <w:rsid w:val="05537744"/>
    <w:rsid w:val="056A8E41"/>
    <w:rsid w:val="05738E1C"/>
    <w:rsid w:val="0584C20E"/>
    <w:rsid w:val="0590A135"/>
    <w:rsid w:val="05A523BD"/>
    <w:rsid w:val="05A7012D"/>
    <w:rsid w:val="05A77F29"/>
    <w:rsid w:val="05A8233B"/>
    <w:rsid w:val="05AE70C4"/>
    <w:rsid w:val="05B089BF"/>
    <w:rsid w:val="05E2764F"/>
    <w:rsid w:val="05E8FA6A"/>
    <w:rsid w:val="05F2ACFC"/>
    <w:rsid w:val="0617FFDB"/>
    <w:rsid w:val="06236F9D"/>
    <w:rsid w:val="063639A8"/>
    <w:rsid w:val="06371629"/>
    <w:rsid w:val="063BE57B"/>
    <w:rsid w:val="063C1960"/>
    <w:rsid w:val="06470ABF"/>
    <w:rsid w:val="064A37D0"/>
    <w:rsid w:val="0652B007"/>
    <w:rsid w:val="06683B0F"/>
    <w:rsid w:val="06777D94"/>
    <w:rsid w:val="0686C990"/>
    <w:rsid w:val="06A86716"/>
    <w:rsid w:val="06AC3C62"/>
    <w:rsid w:val="06AF8F88"/>
    <w:rsid w:val="06B1A1A1"/>
    <w:rsid w:val="06B6952A"/>
    <w:rsid w:val="06C01106"/>
    <w:rsid w:val="06D4E152"/>
    <w:rsid w:val="06DA70D8"/>
    <w:rsid w:val="06E5630F"/>
    <w:rsid w:val="070E50DA"/>
    <w:rsid w:val="071C2D00"/>
    <w:rsid w:val="071DA38B"/>
    <w:rsid w:val="074012D0"/>
    <w:rsid w:val="0741B2EA"/>
    <w:rsid w:val="07468021"/>
    <w:rsid w:val="0747FCDB"/>
    <w:rsid w:val="074C26E8"/>
    <w:rsid w:val="076A5395"/>
    <w:rsid w:val="076B56E0"/>
    <w:rsid w:val="07737D3D"/>
    <w:rsid w:val="077810C4"/>
    <w:rsid w:val="078B9674"/>
    <w:rsid w:val="07940D0F"/>
    <w:rsid w:val="07B3FCB1"/>
    <w:rsid w:val="07BE2E00"/>
    <w:rsid w:val="07BEF40E"/>
    <w:rsid w:val="07C20353"/>
    <w:rsid w:val="07CD1DFD"/>
    <w:rsid w:val="07D61944"/>
    <w:rsid w:val="07DEF513"/>
    <w:rsid w:val="07E3B440"/>
    <w:rsid w:val="07F2AF3D"/>
    <w:rsid w:val="0815AB93"/>
    <w:rsid w:val="08178728"/>
    <w:rsid w:val="0817FF38"/>
    <w:rsid w:val="083505CD"/>
    <w:rsid w:val="0853337E"/>
    <w:rsid w:val="086A3432"/>
    <w:rsid w:val="087EEBAF"/>
    <w:rsid w:val="0889AE6A"/>
    <w:rsid w:val="0889D0EF"/>
    <w:rsid w:val="088E87E5"/>
    <w:rsid w:val="089C8E20"/>
    <w:rsid w:val="08ACC54A"/>
    <w:rsid w:val="08AE30CF"/>
    <w:rsid w:val="08DA735E"/>
    <w:rsid w:val="08DE2003"/>
    <w:rsid w:val="08E03560"/>
    <w:rsid w:val="08E9A992"/>
    <w:rsid w:val="08ED857B"/>
    <w:rsid w:val="08EF1210"/>
    <w:rsid w:val="08EFE2A4"/>
    <w:rsid w:val="091D7875"/>
    <w:rsid w:val="0923EE93"/>
    <w:rsid w:val="0924B9BA"/>
    <w:rsid w:val="093068C4"/>
    <w:rsid w:val="0935206F"/>
    <w:rsid w:val="093E8B64"/>
    <w:rsid w:val="0940B673"/>
    <w:rsid w:val="09471B21"/>
    <w:rsid w:val="094895D8"/>
    <w:rsid w:val="0949346B"/>
    <w:rsid w:val="09527F35"/>
    <w:rsid w:val="0954242C"/>
    <w:rsid w:val="095C22E3"/>
    <w:rsid w:val="09632BD2"/>
    <w:rsid w:val="0973C770"/>
    <w:rsid w:val="0977F75E"/>
    <w:rsid w:val="097C5A8A"/>
    <w:rsid w:val="09926877"/>
    <w:rsid w:val="09968151"/>
    <w:rsid w:val="09A20D61"/>
    <w:rsid w:val="09ABF7C8"/>
    <w:rsid w:val="09AFC146"/>
    <w:rsid w:val="09C6F00B"/>
    <w:rsid w:val="09C8C534"/>
    <w:rsid w:val="09CBF06C"/>
    <w:rsid w:val="09DC166D"/>
    <w:rsid w:val="09FCE370"/>
    <w:rsid w:val="0A03D26B"/>
    <w:rsid w:val="0A062FF7"/>
    <w:rsid w:val="0A072D57"/>
    <w:rsid w:val="0A076BB3"/>
    <w:rsid w:val="0A0E4199"/>
    <w:rsid w:val="0A14F815"/>
    <w:rsid w:val="0A173EF6"/>
    <w:rsid w:val="0A27DE5B"/>
    <w:rsid w:val="0A321726"/>
    <w:rsid w:val="0A3317A5"/>
    <w:rsid w:val="0A371D6F"/>
    <w:rsid w:val="0A4844AA"/>
    <w:rsid w:val="0A56E0CB"/>
    <w:rsid w:val="0A5B88D3"/>
    <w:rsid w:val="0A630FA1"/>
    <w:rsid w:val="0A6488BB"/>
    <w:rsid w:val="0A6EDCAB"/>
    <w:rsid w:val="0A76C936"/>
    <w:rsid w:val="0A7E680E"/>
    <w:rsid w:val="0A8DAA21"/>
    <w:rsid w:val="0A98BB47"/>
    <w:rsid w:val="0AAA975C"/>
    <w:rsid w:val="0ABC1186"/>
    <w:rsid w:val="0ABE11E9"/>
    <w:rsid w:val="0AC2038D"/>
    <w:rsid w:val="0AC6037B"/>
    <w:rsid w:val="0AD646C0"/>
    <w:rsid w:val="0AD9F0D5"/>
    <w:rsid w:val="0AE3C146"/>
    <w:rsid w:val="0AE6130A"/>
    <w:rsid w:val="0AEE1E58"/>
    <w:rsid w:val="0AF02567"/>
    <w:rsid w:val="0AF05838"/>
    <w:rsid w:val="0AF3F483"/>
    <w:rsid w:val="0B0A31F6"/>
    <w:rsid w:val="0B0AB5EF"/>
    <w:rsid w:val="0B175402"/>
    <w:rsid w:val="0B1DBC20"/>
    <w:rsid w:val="0B20F205"/>
    <w:rsid w:val="0B217449"/>
    <w:rsid w:val="0B27D5DD"/>
    <w:rsid w:val="0B2D338C"/>
    <w:rsid w:val="0B35E982"/>
    <w:rsid w:val="0B45EF5D"/>
    <w:rsid w:val="0B46ACF0"/>
    <w:rsid w:val="0B4DA827"/>
    <w:rsid w:val="0B4EF614"/>
    <w:rsid w:val="0B6C7187"/>
    <w:rsid w:val="0B74C5EB"/>
    <w:rsid w:val="0B767411"/>
    <w:rsid w:val="0B771454"/>
    <w:rsid w:val="0B79DE9C"/>
    <w:rsid w:val="0B883186"/>
    <w:rsid w:val="0B8B0443"/>
    <w:rsid w:val="0B91A508"/>
    <w:rsid w:val="0B9CFE10"/>
    <w:rsid w:val="0BC1EA57"/>
    <w:rsid w:val="0BC284F8"/>
    <w:rsid w:val="0BC4ED35"/>
    <w:rsid w:val="0BCEB107"/>
    <w:rsid w:val="0BDE1911"/>
    <w:rsid w:val="0BE7CBC2"/>
    <w:rsid w:val="0C00621B"/>
    <w:rsid w:val="0C0B9603"/>
    <w:rsid w:val="0C0BC349"/>
    <w:rsid w:val="0C1255F3"/>
    <w:rsid w:val="0C1A3720"/>
    <w:rsid w:val="0C2847D1"/>
    <w:rsid w:val="0C39C424"/>
    <w:rsid w:val="0C3A6B5F"/>
    <w:rsid w:val="0C3E22A7"/>
    <w:rsid w:val="0C47228E"/>
    <w:rsid w:val="0C4A78FC"/>
    <w:rsid w:val="0C5584A3"/>
    <w:rsid w:val="0C61656A"/>
    <w:rsid w:val="0C921C7A"/>
    <w:rsid w:val="0C93B43E"/>
    <w:rsid w:val="0C994041"/>
    <w:rsid w:val="0CA4D9A2"/>
    <w:rsid w:val="0CA69F0F"/>
    <w:rsid w:val="0CAD9EAF"/>
    <w:rsid w:val="0CBF360D"/>
    <w:rsid w:val="0CCB4134"/>
    <w:rsid w:val="0CE0C92B"/>
    <w:rsid w:val="0CE0DBF1"/>
    <w:rsid w:val="0CE0E0B1"/>
    <w:rsid w:val="0CE2CF7C"/>
    <w:rsid w:val="0CE511C9"/>
    <w:rsid w:val="0CED34A2"/>
    <w:rsid w:val="0CF59C9B"/>
    <w:rsid w:val="0D0226C5"/>
    <w:rsid w:val="0D05180E"/>
    <w:rsid w:val="0D19909A"/>
    <w:rsid w:val="0D4A15A5"/>
    <w:rsid w:val="0D52223C"/>
    <w:rsid w:val="0D5375A3"/>
    <w:rsid w:val="0D5945B1"/>
    <w:rsid w:val="0D6606E9"/>
    <w:rsid w:val="0D68602D"/>
    <w:rsid w:val="0D6E712E"/>
    <w:rsid w:val="0D8F5921"/>
    <w:rsid w:val="0DA39ADE"/>
    <w:rsid w:val="0DAA2B2A"/>
    <w:rsid w:val="0DB9DD18"/>
    <w:rsid w:val="0DBC9DB4"/>
    <w:rsid w:val="0DC0D137"/>
    <w:rsid w:val="0DCF0E5D"/>
    <w:rsid w:val="0DD2AE09"/>
    <w:rsid w:val="0DE27FD4"/>
    <w:rsid w:val="0DE6DA9A"/>
    <w:rsid w:val="0DE91041"/>
    <w:rsid w:val="0DED8EC2"/>
    <w:rsid w:val="0DF1F6DD"/>
    <w:rsid w:val="0DFB5928"/>
    <w:rsid w:val="0E06C92E"/>
    <w:rsid w:val="0E200435"/>
    <w:rsid w:val="0E2D5A88"/>
    <w:rsid w:val="0E3F9DA5"/>
    <w:rsid w:val="0E5093AF"/>
    <w:rsid w:val="0E5AB2A1"/>
    <w:rsid w:val="0E68E4F6"/>
    <w:rsid w:val="0E738D3D"/>
    <w:rsid w:val="0E8489DA"/>
    <w:rsid w:val="0E8914FF"/>
    <w:rsid w:val="0E97C466"/>
    <w:rsid w:val="0EADDBE5"/>
    <w:rsid w:val="0EB31CA6"/>
    <w:rsid w:val="0EBA09F5"/>
    <w:rsid w:val="0ECBC34E"/>
    <w:rsid w:val="0ECC6A52"/>
    <w:rsid w:val="0ECFBBAA"/>
    <w:rsid w:val="0EF99585"/>
    <w:rsid w:val="0EFF0C00"/>
    <w:rsid w:val="0EFF7BB3"/>
    <w:rsid w:val="0F0EF73F"/>
    <w:rsid w:val="0F140CCD"/>
    <w:rsid w:val="0F16311C"/>
    <w:rsid w:val="0F1C8807"/>
    <w:rsid w:val="0F2712BF"/>
    <w:rsid w:val="0F27ECF4"/>
    <w:rsid w:val="0F2A01C8"/>
    <w:rsid w:val="0F4EE4A6"/>
    <w:rsid w:val="0F70188D"/>
    <w:rsid w:val="0F75C8DD"/>
    <w:rsid w:val="0F792E1B"/>
    <w:rsid w:val="0F79B96C"/>
    <w:rsid w:val="0F8FC3EE"/>
    <w:rsid w:val="0F9076A6"/>
    <w:rsid w:val="0F9288BF"/>
    <w:rsid w:val="0F932F8B"/>
    <w:rsid w:val="0F95A6F2"/>
    <w:rsid w:val="0F978058"/>
    <w:rsid w:val="0F983D4E"/>
    <w:rsid w:val="0FA6826A"/>
    <w:rsid w:val="0FAF8898"/>
    <w:rsid w:val="0FC0E4C2"/>
    <w:rsid w:val="0FE5AD43"/>
    <w:rsid w:val="0FF7FE5B"/>
    <w:rsid w:val="10008598"/>
    <w:rsid w:val="1005B002"/>
    <w:rsid w:val="10083BF6"/>
    <w:rsid w:val="1009DD50"/>
    <w:rsid w:val="101719FE"/>
    <w:rsid w:val="10204DFE"/>
    <w:rsid w:val="1033F8A2"/>
    <w:rsid w:val="1034C56B"/>
    <w:rsid w:val="10361361"/>
    <w:rsid w:val="103D67CC"/>
    <w:rsid w:val="1044A9F5"/>
    <w:rsid w:val="1049C523"/>
    <w:rsid w:val="1052A69F"/>
    <w:rsid w:val="105FD84D"/>
    <w:rsid w:val="107656D9"/>
    <w:rsid w:val="107E1406"/>
    <w:rsid w:val="1085A619"/>
    <w:rsid w:val="1085CCD0"/>
    <w:rsid w:val="108A0F3C"/>
    <w:rsid w:val="10A6437C"/>
    <w:rsid w:val="10AAC436"/>
    <w:rsid w:val="10D2B2C2"/>
    <w:rsid w:val="10DC66D7"/>
    <w:rsid w:val="10EB8FC8"/>
    <w:rsid w:val="10EC36B7"/>
    <w:rsid w:val="10FE36F8"/>
    <w:rsid w:val="1112949F"/>
    <w:rsid w:val="11160062"/>
    <w:rsid w:val="1119A4B0"/>
    <w:rsid w:val="1120728C"/>
    <w:rsid w:val="112D9DE1"/>
    <w:rsid w:val="112EB372"/>
    <w:rsid w:val="11320EBB"/>
    <w:rsid w:val="114AB5E5"/>
    <w:rsid w:val="114DAD5E"/>
    <w:rsid w:val="1158EB9C"/>
    <w:rsid w:val="115CDB16"/>
    <w:rsid w:val="115DF94B"/>
    <w:rsid w:val="118A314B"/>
    <w:rsid w:val="119496D4"/>
    <w:rsid w:val="119701CD"/>
    <w:rsid w:val="119DB903"/>
    <w:rsid w:val="119E7322"/>
    <w:rsid w:val="11BCD5AD"/>
    <w:rsid w:val="11C6AFA6"/>
    <w:rsid w:val="11C86BD8"/>
    <w:rsid w:val="11D6CDBD"/>
    <w:rsid w:val="11FFD3CB"/>
    <w:rsid w:val="120DD708"/>
    <w:rsid w:val="121E10C1"/>
    <w:rsid w:val="122383BE"/>
    <w:rsid w:val="12267916"/>
    <w:rsid w:val="12292B51"/>
    <w:rsid w:val="122D126E"/>
    <w:rsid w:val="1231C320"/>
    <w:rsid w:val="1234E770"/>
    <w:rsid w:val="1247C387"/>
    <w:rsid w:val="12490768"/>
    <w:rsid w:val="124B1170"/>
    <w:rsid w:val="124FA77C"/>
    <w:rsid w:val="12569D3B"/>
    <w:rsid w:val="1262364C"/>
    <w:rsid w:val="126307B0"/>
    <w:rsid w:val="12671F9C"/>
    <w:rsid w:val="126B0220"/>
    <w:rsid w:val="12750054"/>
    <w:rsid w:val="12756F73"/>
    <w:rsid w:val="1275F281"/>
    <w:rsid w:val="12825CD3"/>
    <w:rsid w:val="12A3884D"/>
    <w:rsid w:val="12B1DE45"/>
    <w:rsid w:val="12B4C77E"/>
    <w:rsid w:val="12B73DD7"/>
    <w:rsid w:val="12C0536F"/>
    <w:rsid w:val="12CE97CE"/>
    <w:rsid w:val="12D57D2B"/>
    <w:rsid w:val="12EBB2B2"/>
    <w:rsid w:val="12EC644E"/>
    <w:rsid w:val="12EF594A"/>
    <w:rsid w:val="12F49011"/>
    <w:rsid w:val="12FA17AD"/>
    <w:rsid w:val="12FDB550"/>
    <w:rsid w:val="1303FB86"/>
    <w:rsid w:val="13307F5B"/>
    <w:rsid w:val="134B2DBA"/>
    <w:rsid w:val="134F0FEE"/>
    <w:rsid w:val="135A7EEE"/>
    <w:rsid w:val="135E55D1"/>
    <w:rsid w:val="135EE587"/>
    <w:rsid w:val="1363444D"/>
    <w:rsid w:val="13652EB0"/>
    <w:rsid w:val="1373B58B"/>
    <w:rsid w:val="1373D591"/>
    <w:rsid w:val="1375764A"/>
    <w:rsid w:val="137CD21E"/>
    <w:rsid w:val="137F2CA4"/>
    <w:rsid w:val="138AE879"/>
    <w:rsid w:val="138B6631"/>
    <w:rsid w:val="138C6FB5"/>
    <w:rsid w:val="13914095"/>
    <w:rsid w:val="13924B62"/>
    <w:rsid w:val="139BC29D"/>
    <w:rsid w:val="139C31C9"/>
    <w:rsid w:val="139D2FFC"/>
    <w:rsid w:val="13A2BC42"/>
    <w:rsid w:val="13A98C71"/>
    <w:rsid w:val="13AA6E0E"/>
    <w:rsid w:val="13AAF9BC"/>
    <w:rsid w:val="13B18B34"/>
    <w:rsid w:val="13BA9172"/>
    <w:rsid w:val="13D06E49"/>
    <w:rsid w:val="13D1D83F"/>
    <w:rsid w:val="13DF9DBF"/>
    <w:rsid w:val="140024B9"/>
    <w:rsid w:val="140812BD"/>
    <w:rsid w:val="14091D18"/>
    <w:rsid w:val="140E7703"/>
    <w:rsid w:val="1412442F"/>
    <w:rsid w:val="14393005"/>
    <w:rsid w:val="143C48D9"/>
    <w:rsid w:val="143EF0AD"/>
    <w:rsid w:val="144EFC6B"/>
    <w:rsid w:val="1453BD5A"/>
    <w:rsid w:val="1455AD8F"/>
    <w:rsid w:val="14602920"/>
    <w:rsid w:val="14694974"/>
    <w:rsid w:val="146E7BCD"/>
    <w:rsid w:val="14835024"/>
    <w:rsid w:val="148E8E0C"/>
    <w:rsid w:val="1496A5FE"/>
    <w:rsid w:val="149F0F1C"/>
    <w:rsid w:val="149F22D3"/>
    <w:rsid w:val="14A0CB16"/>
    <w:rsid w:val="14B15C99"/>
    <w:rsid w:val="14BCEA35"/>
    <w:rsid w:val="14CDD44E"/>
    <w:rsid w:val="14CF5F91"/>
    <w:rsid w:val="14DD96FF"/>
    <w:rsid w:val="14E45009"/>
    <w:rsid w:val="14ED9693"/>
    <w:rsid w:val="14F91FC7"/>
    <w:rsid w:val="1501A66C"/>
    <w:rsid w:val="1518D457"/>
    <w:rsid w:val="152D900E"/>
    <w:rsid w:val="154B5CFB"/>
    <w:rsid w:val="1551F2B0"/>
    <w:rsid w:val="15538B62"/>
    <w:rsid w:val="155931F7"/>
    <w:rsid w:val="155EA705"/>
    <w:rsid w:val="155FC4BA"/>
    <w:rsid w:val="1561F4BF"/>
    <w:rsid w:val="1562A98D"/>
    <w:rsid w:val="15685568"/>
    <w:rsid w:val="15728218"/>
    <w:rsid w:val="1573AE3D"/>
    <w:rsid w:val="158377EB"/>
    <w:rsid w:val="15843AF5"/>
    <w:rsid w:val="15923A97"/>
    <w:rsid w:val="1592B8CB"/>
    <w:rsid w:val="1596844D"/>
    <w:rsid w:val="159D6F61"/>
    <w:rsid w:val="15A0985F"/>
    <w:rsid w:val="15A1C46B"/>
    <w:rsid w:val="15A5CA7F"/>
    <w:rsid w:val="15A86D9C"/>
    <w:rsid w:val="15A9D3E9"/>
    <w:rsid w:val="15C62620"/>
    <w:rsid w:val="15CF01DE"/>
    <w:rsid w:val="15D0245E"/>
    <w:rsid w:val="15E4BC5A"/>
    <w:rsid w:val="1600FB58"/>
    <w:rsid w:val="160B74CA"/>
    <w:rsid w:val="160C435E"/>
    <w:rsid w:val="1612D886"/>
    <w:rsid w:val="16173682"/>
    <w:rsid w:val="161C1CE2"/>
    <w:rsid w:val="16201583"/>
    <w:rsid w:val="1628C934"/>
    <w:rsid w:val="1635C785"/>
    <w:rsid w:val="163E1B6A"/>
    <w:rsid w:val="163EDC7E"/>
    <w:rsid w:val="164762DF"/>
    <w:rsid w:val="164C6887"/>
    <w:rsid w:val="164C88FF"/>
    <w:rsid w:val="164E7834"/>
    <w:rsid w:val="16513BBC"/>
    <w:rsid w:val="165928DF"/>
    <w:rsid w:val="16598EB6"/>
    <w:rsid w:val="16665608"/>
    <w:rsid w:val="166659B5"/>
    <w:rsid w:val="16698C52"/>
    <w:rsid w:val="166C23E0"/>
    <w:rsid w:val="16825C5E"/>
    <w:rsid w:val="1683A71E"/>
    <w:rsid w:val="1697A0FE"/>
    <w:rsid w:val="169A7626"/>
    <w:rsid w:val="169E7E23"/>
    <w:rsid w:val="16ABF475"/>
    <w:rsid w:val="16AE3AEF"/>
    <w:rsid w:val="16B3C7FD"/>
    <w:rsid w:val="16BC6B3E"/>
    <w:rsid w:val="16BD774D"/>
    <w:rsid w:val="16C1A31A"/>
    <w:rsid w:val="16CE92DD"/>
    <w:rsid w:val="16CFB633"/>
    <w:rsid w:val="16DA1275"/>
    <w:rsid w:val="16DEB58E"/>
    <w:rsid w:val="16E04202"/>
    <w:rsid w:val="17078ECD"/>
    <w:rsid w:val="1717E942"/>
    <w:rsid w:val="17195E26"/>
    <w:rsid w:val="171FB9E6"/>
    <w:rsid w:val="172B85C4"/>
    <w:rsid w:val="1733BCF9"/>
    <w:rsid w:val="173FA762"/>
    <w:rsid w:val="174218A3"/>
    <w:rsid w:val="1744100F"/>
    <w:rsid w:val="174BE606"/>
    <w:rsid w:val="175204EC"/>
    <w:rsid w:val="176C4477"/>
    <w:rsid w:val="1776BA8E"/>
    <w:rsid w:val="177A3D11"/>
    <w:rsid w:val="17881A6C"/>
    <w:rsid w:val="178C5C56"/>
    <w:rsid w:val="17902F6B"/>
    <w:rsid w:val="17A14A07"/>
    <w:rsid w:val="17A69431"/>
    <w:rsid w:val="17A7E7DC"/>
    <w:rsid w:val="17A893B9"/>
    <w:rsid w:val="17AC2E68"/>
    <w:rsid w:val="17AD3386"/>
    <w:rsid w:val="17B86D23"/>
    <w:rsid w:val="17C0E180"/>
    <w:rsid w:val="17CFE423"/>
    <w:rsid w:val="17D6023E"/>
    <w:rsid w:val="17DDE563"/>
    <w:rsid w:val="17E02EBD"/>
    <w:rsid w:val="17E8C54B"/>
    <w:rsid w:val="17EFA942"/>
    <w:rsid w:val="17F6A98A"/>
    <w:rsid w:val="18123CD4"/>
    <w:rsid w:val="18135ADB"/>
    <w:rsid w:val="18164ED8"/>
    <w:rsid w:val="1820231F"/>
    <w:rsid w:val="1829160D"/>
    <w:rsid w:val="182AA6A5"/>
    <w:rsid w:val="183B3127"/>
    <w:rsid w:val="183B6F00"/>
    <w:rsid w:val="18498AAD"/>
    <w:rsid w:val="185043B3"/>
    <w:rsid w:val="185519C9"/>
    <w:rsid w:val="185C92A9"/>
    <w:rsid w:val="18724D87"/>
    <w:rsid w:val="1881E47A"/>
    <w:rsid w:val="18844CF2"/>
    <w:rsid w:val="1889FEFA"/>
    <w:rsid w:val="188F4AB5"/>
    <w:rsid w:val="18968A7B"/>
    <w:rsid w:val="18A4A30E"/>
    <w:rsid w:val="18BC1C67"/>
    <w:rsid w:val="18C24773"/>
    <w:rsid w:val="18D548F5"/>
    <w:rsid w:val="18DA06B3"/>
    <w:rsid w:val="18E92AA8"/>
    <w:rsid w:val="18FA9239"/>
    <w:rsid w:val="1903B91A"/>
    <w:rsid w:val="1942C0F8"/>
    <w:rsid w:val="19548817"/>
    <w:rsid w:val="19670217"/>
    <w:rsid w:val="19700D2F"/>
    <w:rsid w:val="1995F11C"/>
    <w:rsid w:val="1997F33F"/>
    <w:rsid w:val="19B1E298"/>
    <w:rsid w:val="19B596DD"/>
    <w:rsid w:val="19BF869A"/>
    <w:rsid w:val="19C58EB1"/>
    <w:rsid w:val="19CADAA9"/>
    <w:rsid w:val="19CB6843"/>
    <w:rsid w:val="19D072F5"/>
    <w:rsid w:val="19D74A83"/>
    <w:rsid w:val="19D7C808"/>
    <w:rsid w:val="19E4CD9A"/>
    <w:rsid w:val="19E6BC68"/>
    <w:rsid w:val="19E96DAD"/>
    <w:rsid w:val="1A288B2E"/>
    <w:rsid w:val="1A2A01C1"/>
    <w:rsid w:val="1A2FC506"/>
    <w:rsid w:val="1A4100F9"/>
    <w:rsid w:val="1A4E3043"/>
    <w:rsid w:val="1A579AC9"/>
    <w:rsid w:val="1A72F51A"/>
    <w:rsid w:val="1A89C1FD"/>
    <w:rsid w:val="1A959301"/>
    <w:rsid w:val="1A988CA5"/>
    <w:rsid w:val="1AAB23C0"/>
    <w:rsid w:val="1AB0A8F7"/>
    <w:rsid w:val="1ABE1EEF"/>
    <w:rsid w:val="1ABF2D11"/>
    <w:rsid w:val="1ACB0819"/>
    <w:rsid w:val="1ADBEBDB"/>
    <w:rsid w:val="1ADEEE7E"/>
    <w:rsid w:val="1AE30EB9"/>
    <w:rsid w:val="1AE501D4"/>
    <w:rsid w:val="1AEBF864"/>
    <w:rsid w:val="1AEFF3D1"/>
    <w:rsid w:val="1B06E03D"/>
    <w:rsid w:val="1B0D11C0"/>
    <w:rsid w:val="1B245340"/>
    <w:rsid w:val="1B2FBE2F"/>
    <w:rsid w:val="1B3EC8FB"/>
    <w:rsid w:val="1B4CDE53"/>
    <w:rsid w:val="1B4DFE6E"/>
    <w:rsid w:val="1B4E32CD"/>
    <w:rsid w:val="1B52CCC0"/>
    <w:rsid w:val="1B534A06"/>
    <w:rsid w:val="1B6BC828"/>
    <w:rsid w:val="1B6EFEA7"/>
    <w:rsid w:val="1B759AA3"/>
    <w:rsid w:val="1B7F9771"/>
    <w:rsid w:val="1B87E475"/>
    <w:rsid w:val="1B88547D"/>
    <w:rsid w:val="1B9C2F92"/>
    <w:rsid w:val="1BA997FA"/>
    <w:rsid w:val="1BD1ED9F"/>
    <w:rsid w:val="1BDF9228"/>
    <w:rsid w:val="1BE17EE9"/>
    <w:rsid w:val="1BE71DE9"/>
    <w:rsid w:val="1BE93F73"/>
    <w:rsid w:val="1BF00A68"/>
    <w:rsid w:val="1BF047BD"/>
    <w:rsid w:val="1BF08A4E"/>
    <w:rsid w:val="1BF1F734"/>
    <w:rsid w:val="1C17CCA8"/>
    <w:rsid w:val="1C1CFACC"/>
    <w:rsid w:val="1C20EE03"/>
    <w:rsid w:val="1C297D84"/>
    <w:rsid w:val="1C49ADEC"/>
    <w:rsid w:val="1C5528AD"/>
    <w:rsid w:val="1C5B202D"/>
    <w:rsid w:val="1C701431"/>
    <w:rsid w:val="1C7893AB"/>
    <w:rsid w:val="1C8041D0"/>
    <w:rsid w:val="1C91CBFF"/>
    <w:rsid w:val="1C93D7D4"/>
    <w:rsid w:val="1CB94D72"/>
    <w:rsid w:val="1CBA72D2"/>
    <w:rsid w:val="1CD13A04"/>
    <w:rsid w:val="1CE72E1D"/>
    <w:rsid w:val="1CFDB786"/>
    <w:rsid w:val="1D00A77E"/>
    <w:rsid w:val="1D1984B9"/>
    <w:rsid w:val="1D387F10"/>
    <w:rsid w:val="1D430420"/>
    <w:rsid w:val="1D457EB9"/>
    <w:rsid w:val="1D4AC334"/>
    <w:rsid w:val="1D4FCFC1"/>
    <w:rsid w:val="1D555C94"/>
    <w:rsid w:val="1D55C07F"/>
    <w:rsid w:val="1D5ACF32"/>
    <w:rsid w:val="1D5E3D57"/>
    <w:rsid w:val="1D639F44"/>
    <w:rsid w:val="1D73DA51"/>
    <w:rsid w:val="1D86592C"/>
    <w:rsid w:val="1D94FA4F"/>
    <w:rsid w:val="1D9585AA"/>
    <w:rsid w:val="1D98C216"/>
    <w:rsid w:val="1D9D0C60"/>
    <w:rsid w:val="1D9E967A"/>
    <w:rsid w:val="1DA0C267"/>
    <w:rsid w:val="1DB2D52F"/>
    <w:rsid w:val="1DF43408"/>
    <w:rsid w:val="1DF7ECE6"/>
    <w:rsid w:val="1E00EF4D"/>
    <w:rsid w:val="1E01AE94"/>
    <w:rsid w:val="1E0F2718"/>
    <w:rsid w:val="1E149965"/>
    <w:rsid w:val="1E193491"/>
    <w:rsid w:val="1E276E25"/>
    <w:rsid w:val="1E2CD174"/>
    <w:rsid w:val="1E2DBA90"/>
    <w:rsid w:val="1E324096"/>
    <w:rsid w:val="1E447D94"/>
    <w:rsid w:val="1E4EF14E"/>
    <w:rsid w:val="1E559227"/>
    <w:rsid w:val="1E74732A"/>
    <w:rsid w:val="1E8B0B32"/>
    <w:rsid w:val="1E8E0CE8"/>
    <w:rsid w:val="1E9001ED"/>
    <w:rsid w:val="1E93A560"/>
    <w:rsid w:val="1E98BE91"/>
    <w:rsid w:val="1E9A9405"/>
    <w:rsid w:val="1E9AF86A"/>
    <w:rsid w:val="1E9BAC06"/>
    <w:rsid w:val="1EAA8C83"/>
    <w:rsid w:val="1EAC6E61"/>
    <w:rsid w:val="1EAE4A2E"/>
    <w:rsid w:val="1EB7E877"/>
    <w:rsid w:val="1EBF4907"/>
    <w:rsid w:val="1ED6B549"/>
    <w:rsid w:val="1ED9A0D1"/>
    <w:rsid w:val="1EDEB4B8"/>
    <w:rsid w:val="1EE18C17"/>
    <w:rsid w:val="1EE373F4"/>
    <w:rsid w:val="1EEA1354"/>
    <w:rsid w:val="1F0BE21C"/>
    <w:rsid w:val="1F0C49C1"/>
    <w:rsid w:val="1F10EDC1"/>
    <w:rsid w:val="1F15B52D"/>
    <w:rsid w:val="1F1AE502"/>
    <w:rsid w:val="1F2A9BAC"/>
    <w:rsid w:val="1F2CCE64"/>
    <w:rsid w:val="1F485407"/>
    <w:rsid w:val="1F493AD2"/>
    <w:rsid w:val="1F5AE76B"/>
    <w:rsid w:val="1F631F28"/>
    <w:rsid w:val="1F67CA9F"/>
    <w:rsid w:val="1F6FA0BC"/>
    <w:rsid w:val="1F758257"/>
    <w:rsid w:val="1F7AF643"/>
    <w:rsid w:val="1F7F0F67"/>
    <w:rsid w:val="1F82C763"/>
    <w:rsid w:val="1F8A023F"/>
    <w:rsid w:val="1FABA734"/>
    <w:rsid w:val="1FBBA8F0"/>
    <w:rsid w:val="1FCE73CA"/>
    <w:rsid w:val="1FD03A6C"/>
    <w:rsid w:val="1FD52C81"/>
    <w:rsid w:val="1FD901DB"/>
    <w:rsid w:val="1FDB41FE"/>
    <w:rsid w:val="1FE07DCD"/>
    <w:rsid w:val="1FF02E34"/>
    <w:rsid w:val="1FF522C6"/>
    <w:rsid w:val="1FF6ABEF"/>
    <w:rsid w:val="1FFC54AD"/>
    <w:rsid w:val="200D4E33"/>
    <w:rsid w:val="2024C031"/>
    <w:rsid w:val="202672D6"/>
    <w:rsid w:val="2026795E"/>
    <w:rsid w:val="203C50D4"/>
    <w:rsid w:val="20426FCA"/>
    <w:rsid w:val="204B47EA"/>
    <w:rsid w:val="20527846"/>
    <w:rsid w:val="205B6E4B"/>
    <w:rsid w:val="2064E673"/>
    <w:rsid w:val="2064E8F4"/>
    <w:rsid w:val="2067B9CD"/>
    <w:rsid w:val="206C51F4"/>
    <w:rsid w:val="206DFBCD"/>
    <w:rsid w:val="20729575"/>
    <w:rsid w:val="2078ED78"/>
    <w:rsid w:val="20794EA9"/>
    <w:rsid w:val="207F0EF6"/>
    <w:rsid w:val="208B72E8"/>
    <w:rsid w:val="208F8258"/>
    <w:rsid w:val="209537EC"/>
    <w:rsid w:val="20A170BC"/>
    <w:rsid w:val="20B31C89"/>
    <w:rsid w:val="20B9E949"/>
    <w:rsid w:val="20C512BA"/>
    <w:rsid w:val="20CC320D"/>
    <w:rsid w:val="20D481A9"/>
    <w:rsid w:val="20DFED6D"/>
    <w:rsid w:val="20E50B33"/>
    <w:rsid w:val="20F57131"/>
    <w:rsid w:val="20F8FCBE"/>
    <w:rsid w:val="2113EFE0"/>
    <w:rsid w:val="211406F1"/>
    <w:rsid w:val="2116F1DE"/>
    <w:rsid w:val="211C1845"/>
    <w:rsid w:val="211E4223"/>
    <w:rsid w:val="2121A19A"/>
    <w:rsid w:val="212D11E0"/>
    <w:rsid w:val="21388B45"/>
    <w:rsid w:val="214087C0"/>
    <w:rsid w:val="21456EB2"/>
    <w:rsid w:val="21506ADA"/>
    <w:rsid w:val="2150B082"/>
    <w:rsid w:val="2150BD05"/>
    <w:rsid w:val="2152552C"/>
    <w:rsid w:val="2154854D"/>
    <w:rsid w:val="2155BEA6"/>
    <w:rsid w:val="2157A7EF"/>
    <w:rsid w:val="215C4394"/>
    <w:rsid w:val="215D149E"/>
    <w:rsid w:val="215DAFBD"/>
    <w:rsid w:val="21610F34"/>
    <w:rsid w:val="216706EA"/>
    <w:rsid w:val="21717A6C"/>
    <w:rsid w:val="2175D62C"/>
    <w:rsid w:val="217C615B"/>
    <w:rsid w:val="217F17F4"/>
    <w:rsid w:val="21809085"/>
    <w:rsid w:val="2192EB08"/>
    <w:rsid w:val="21A6EECB"/>
    <w:rsid w:val="21A6F974"/>
    <w:rsid w:val="21AA1F6C"/>
    <w:rsid w:val="21AD8E07"/>
    <w:rsid w:val="21B83410"/>
    <w:rsid w:val="21C70067"/>
    <w:rsid w:val="21D72332"/>
    <w:rsid w:val="21DB6B07"/>
    <w:rsid w:val="21DDB948"/>
    <w:rsid w:val="21FDF477"/>
    <w:rsid w:val="220A2611"/>
    <w:rsid w:val="22144BCD"/>
    <w:rsid w:val="2230C186"/>
    <w:rsid w:val="224770A7"/>
    <w:rsid w:val="224A9D79"/>
    <w:rsid w:val="22680477"/>
    <w:rsid w:val="22695978"/>
    <w:rsid w:val="22A12C59"/>
    <w:rsid w:val="22A82235"/>
    <w:rsid w:val="22AECDBA"/>
    <w:rsid w:val="22B88E33"/>
    <w:rsid w:val="22BF6EF5"/>
    <w:rsid w:val="22D7D7A0"/>
    <w:rsid w:val="22E082A4"/>
    <w:rsid w:val="22E1AE72"/>
    <w:rsid w:val="22E3E3B8"/>
    <w:rsid w:val="22EB65F7"/>
    <w:rsid w:val="22FA40CE"/>
    <w:rsid w:val="22FC4299"/>
    <w:rsid w:val="23075E3C"/>
    <w:rsid w:val="230ABE9E"/>
    <w:rsid w:val="230EA86E"/>
    <w:rsid w:val="230F78D1"/>
    <w:rsid w:val="2312B78A"/>
    <w:rsid w:val="231759FB"/>
    <w:rsid w:val="23325811"/>
    <w:rsid w:val="233B5706"/>
    <w:rsid w:val="2345FF7C"/>
    <w:rsid w:val="2357EE22"/>
    <w:rsid w:val="235D472D"/>
    <w:rsid w:val="237A9154"/>
    <w:rsid w:val="237B0F33"/>
    <w:rsid w:val="238395F6"/>
    <w:rsid w:val="238632D9"/>
    <w:rsid w:val="238C2044"/>
    <w:rsid w:val="238CEBE7"/>
    <w:rsid w:val="23AACDD9"/>
    <w:rsid w:val="23BD03C4"/>
    <w:rsid w:val="23C5271D"/>
    <w:rsid w:val="23C533D2"/>
    <w:rsid w:val="23C933B1"/>
    <w:rsid w:val="23D88967"/>
    <w:rsid w:val="23E608FF"/>
    <w:rsid w:val="23F0E8ED"/>
    <w:rsid w:val="23F455BA"/>
    <w:rsid w:val="23FD0A23"/>
    <w:rsid w:val="23FFDED0"/>
    <w:rsid w:val="24030A45"/>
    <w:rsid w:val="24054CF5"/>
    <w:rsid w:val="240CF053"/>
    <w:rsid w:val="2417EF8C"/>
    <w:rsid w:val="241AC42E"/>
    <w:rsid w:val="24324BD5"/>
    <w:rsid w:val="2435C2FA"/>
    <w:rsid w:val="24376A00"/>
    <w:rsid w:val="24421FC6"/>
    <w:rsid w:val="245AC34B"/>
    <w:rsid w:val="2469505B"/>
    <w:rsid w:val="247304B9"/>
    <w:rsid w:val="24813A8A"/>
    <w:rsid w:val="2488C523"/>
    <w:rsid w:val="249207AB"/>
    <w:rsid w:val="24990170"/>
    <w:rsid w:val="249EF184"/>
    <w:rsid w:val="24BCF3BD"/>
    <w:rsid w:val="24C2C760"/>
    <w:rsid w:val="24C3B001"/>
    <w:rsid w:val="24C3C7DF"/>
    <w:rsid w:val="24C4662E"/>
    <w:rsid w:val="24C5D9F8"/>
    <w:rsid w:val="24C70535"/>
    <w:rsid w:val="24CEE478"/>
    <w:rsid w:val="24E1671A"/>
    <w:rsid w:val="24EE794C"/>
    <w:rsid w:val="24FC10F1"/>
    <w:rsid w:val="24FFC959"/>
    <w:rsid w:val="25055F0E"/>
    <w:rsid w:val="25136E2E"/>
    <w:rsid w:val="252250BF"/>
    <w:rsid w:val="252632AC"/>
    <w:rsid w:val="252EFE9C"/>
    <w:rsid w:val="2533298F"/>
    <w:rsid w:val="2535C723"/>
    <w:rsid w:val="25373DD0"/>
    <w:rsid w:val="253C2F06"/>
    <w:rsid w:val="25654288"/>
    <w:rsid w:val="257CD04C"/>
    <w:rsid w:val="257D3482"/>
    <w:rsid w:val="25804D7A"/>
    <w:rsid w:val="2584E704"/>
    <w:rsid w:val="258577B8"/>
    <w:rsid w:val="258857E9"/>
    <w:rsid w:val="2597BCAB"/>
    <w:rsid w:val="259E02CD"/>
    <w:rsid w:val="25A88CFF"/>
    <w:rsid w:val="25C5A897"/>
    <w:rsid w:val="25CA6F68"/>
    <w:rsid w:val="25CCCEC0"/>
    <w:rsid w:val="25DB2BC1"/>
    <w:rsid w:val="25DF846E"/>
    <w:rsid w:val="25E20BD4"/>
    <w:rsid w:val="25EEBC60"/>
    <w:rsid w:val="25EEF69E"/>
    <w:rsid w:val="2606B690"/>
    <w:rsid w:val="261297BE"/>
    <w:rsid w:val="2614852F"/>
    <w:rsid w:val="261636F9"/>
    <w:rsid w:val="261FFB74"/>
    <w:rsid w:val="26316B05"/>
    <w:rsid w:val="26329880"/>
    <w:rsid w:val="2636232C"/>
    <w:rsid w:val="264C1EE3"/>
    <w:rsid w:val="26586D09"/>
    <w:rsid w:val="265C3A80"/>
    <w:rsid w:val="265E316F"/>
    <w:rsid w:val="2660AB26"/>
    <w:rsid w:val="2662D949"/>
    <w:rsid w:val="2664E866"/>
    <w:rsid w:val="2679F843"/>
    <w:rsid w:val="267F11CC"/>
    <w:rsid w:val="26830CAC"/>
    <w:rsid w:val="2686DEB4"/>
    <w:rsid w:val="269224DD"/>
    <w:rsid w:val="2695FA23"/>
    <w:rsid w:val="2696FA08"/>
    <w:rsid w:val="26A26C5D"/>
    <w:rsid w:val="26A29AE8"/>
    <w:rsid w:val="26A6D6A1"/>
    <w:rsid w:val="26A6F98F"/>
    <w:rsid w:val="26B48220"/>
    <w:rsid w:val="26C224F6"/>
    <w:rsid w:val="26C8E16D"/>
    <w:rsid w:val="26D7E5A5"/>
    <w:rsid w:val="26D9FED9"/>
    <w:rsid w:val="26E9640F"/>
    <w:rsid w:val="2707B783"/>
    <w:rsid w:val="270DD85C"/>
    <w:rsid w:val="2711FE61"/>
    <w:rsid w:val="271B0033"/>
    <w:rsid w:val="271FBE4C"/>
    <w:rsid w:val="272006EC"/>
    <w:rsid w:val="272547A1"/>
    <w:rsid w:val="273863D4"/>
    <w:rsid w:val="273C0452"/>
    <w:rsid w:val="274571C8"/>
    <w:rsid w:val="274E173E"/>
    <w:rsid w:val="27553FB3"/>
    <w:rsid w:val="276586EF"/>
    <w:rsid w:val="276E7797"/>
    <w:rsid w:val="2779CC27"/>
    <w:rsid w:val="277D8842"/>
    <w:rsid w:val="2785AD90"/>
    <w:rsid w:val="278CA2D2"/>
    <w:rsid w:val="2797F625"/>
    <w:rsid w:val="27B027FD"/>
    <w:rsid w:val="27B09EC7"/>
    <w:rsid w:val="27B4A789"/>
    <w:rsid w:val="27B67889"/>
    <w:rsid w:val="27B7EC53"/>
    <w:rsid w:val="27BB621D"/>
    <w:rsid w:val="27BD10B7"/>
    <w:rsid w:val="27C1BD13"/>
    <w:rsid w:val="27C59E15"/>
    <w:rsid w:val="27D258BB"/>
    <w:rsid w:val="27D97377"/>
    <w:rsid w:val="27E4397D"/>
    <w:rsid w:val="27E50DB3"/>
    <w:rsid w:val="2805BB38"/>
    <w:rsid w:val="2817FB71"/>
    <w:rsid w:val="28203059"/>
    <w:rsid w:val="28405B7C"/>
    <w:rsid w:val="2849F0BE"/>
    <w:rsid w:val="284ADD5A"/>
    <w:rsid w:val="28723897"/>
    <w:rsid w:val="287250E0"/>
    <w:rsid w:val="2895B66E"/>
    <w:rsid w:val="289B24DD"/>
    <w:rsid w:val="289EFEEB"/>
    <w:rsid w:val="28A228D3"/>
    <w:rsid w:val="28B1D3F7"/>
    <w:rsid w:val="28CA87A6"/>
    <w:rsid w:val="28CF6338"/>
    <w:rsid w:val="28D185D8"/>
    <w:rsid w:val="28E50549"/>
    <w:rsid w:val="28EED182"/>
    <w:rsid w:val="28F739C4"/>
    <w:rsid w:val="29048FF0"/>
    <w:rsid w:val="290654CA"/>
    <w:rsid w:val="290AD2D0"/>
    <w:rsid w:val="29108467"/>
    <w:rsid w:val="2913D6E9"/>
    <w:rsid w:val="291402A0"/>
    <w:rsid w:val="2921083D"/>
    <w:rsid w:val="29298BCB"/>
    <w:rsid w:val="29388336"/>
    <w:rsid w:val="293B7DCE"/>
    <w:rsid w:val="29436DC1"/>
    <w:rsid w:val="295C6B3B"/>
    <w:rsid w:val="29677DB2"/>
    <w:rsid w:val="296B46F8"/>
    <w:rsid w:val="2971FAC2"/>
    <w:rsid w:val="2979EC7C"/>
    <w:rsid w:val="297F8B1F"/>
    <w:rsid w:val="2981DADB"/>
    <w:rsid w:val="29892C30"/>
    <w:rsid w:val="29A60DFF"/>
    <w:rsid w:val="29A73B47"/>
    <w:rsid w:val="29B4C016"/>
    <w:rsid w:val="29C5E67E"/>
    <w:rsid w:val="29D2CF17"/>
    <w:rsid w:val="29F21E9B"/>
    <w:rsid w:val="29F82A27"/>
    <w:rsid w:val="2A31659E"/>
    <w:rsid w:val="2A4CDB15"/>
    <w:rsid w:val="2A5C4264"/>
    <w:rsid w:val="2A6033D4"/>
    <w:rsid w:val="2A637FD6"/>
    <w:rsid w:val="2A7A80A8"/>
    <w:rsid w:val="2A7C8E5B"/>
    <w:rsid w:val="2A8B05F4"/>
    <w:rsid w:val="2A93C8F1"/>
    <w:rsid w:val="2A990C9F"/>
    <w:rsid w:val="2AB8004E"/>
    <w:rsid w:val="2ABB5D02"/>
    <w:rsid w:val="2AC2B119"/>
    <w:rsid w:val="2ACB45B2"/>
    <w:rsid w:val="2AE55AD7"/>
    <w:rsid w:val="2B0612B8"/>
    <w:rsid w:val="2B11B2F0"/>
    <w:rsid w:val="2B16C91B"/>
    <w:rsid w:val="2B1CC72B"/>
    <w:rsid w:val="2B207096"/>
    <w:rsid w:val="2B20B360"/>
    <w:rsid w:val="2B2EEDF8"/>
    <w:rsid w:val="2B35B227"/>
    <w:rsid w:val="2B3B4F34"/>
    <w:rsid w:val="2B4353D5"/>
    <w:rsid w:val="2B4DE45B"/>
    <w:rsid w:val="2B52E761"/>
    <w:rsid w:val="2B6026F5"/>
    <w:rsid w:val="2B671AA9"/>
    <w:rsid w:val="2B6A77C5"/>
    <w:rsid w:val="2B725E07"/>
    <w:rsid w:val="2B7DCD88"/>
    <w:rsid w:val="2B83269A"/>
    <w:rsid w:val="2B8D3738"/>
    <w:rsid w:val="2B9A9867"/>
    <w:rsid w:val="2B9F4290"/>
    <w:rsid w:val="2BA0162C"/>
    <w:rsid w:val="2BAE78D3"/>
    <w:rsid w:val="2BB0E20E"/>
    <w:rsid w:val="2BBAE3AC"/>
    <w:rsid w:val="2BBD4411"/>
    <w:rsid w:val="2BBE6265"/>
    <w:rsid w:val="2BC79AF2"/>
    <w:rsid w:val="2BDBC471"/>
    <w:rsid w:val="2BDDAA04"/>
    <w:rsid w:val="2BE0E3DD"/>
    <w:rsid w:val="2BF25FD0"/>
    <w:rsid w:val="2C020710"/>
    <w:rsid w:val="2C048D7D"/>
    <w:rsid w:val="2C05F43B"/>
    <w:rsid w:val="2C0E5782"/>
    <w:rsid w:val="2C0EC1BD"/>
    <w:rsid w:val="2C1D3894"/>
    <w:rsid w:val="2C20F46C"/>
    <w:rsid w:val="2C276672"/>
    <w:rsid w:val="2C33CE26"/>
    <w:rsid w:val="2C423F87"/>
    <w:rsid w:val="2C45C688"/>
    <w:rsid w:val="2C4AAD19"/>
    <w:rsid w:val="2C4B5599"/>
    <w:rsid w:val="2C4FF51C"/>
    <w:rsid w:val="2C6B3572"/>
    <w:rsid w:val="2C6BE24B"/>
    <w:rsid w:val="2C6C2E6D"/>
    <w:rsid w:val="2C78E9AD"/>
    <w:rsid w:val="2C7BD8FA"/>
    <w:rsid w:val="2C862137"/>
    <w:rsid w:val="2C8AFFA2"/>
    <w:rsid w:val="2C90A16B"/>
    <w:rsid w:val="2C91C56E"/>
    <w:rsid w:val="2C9F2FE3"/>
    <w:rsid w:val="2CA40146"/>
    <w:rsid w:val="2CB8F5A6"/>
    <w:rsid w:val="2CBBDE9E"/>
    <w:rsid w:val="2CC02CEE"/>
    <w:rsid w:val="2CC0ED12"/>
    <w:rsid w:val="2CCEF491"/>
    <w:rsid w:val="2CD90A43"/>
    <w:rsid w:val="2CDFFBA5"/>
    <w:rsid w:val="2CEF7397"/>
    <w:rsid w:val="2CF438F4"/>
    <w:rsid w:val="2D0F1132"/>
    <w:rsid w:val="2D12DB78"/>
    <w:rsid w:val="2D138C54"/>
    <w:rsid w:val="2D187886"/>
    <w:rsid w:val="2D1B00CB"/>
    <w:rsid w:val="2D4078D0"/>
    <w:rsid w:val="2D52B1A3"/>
    <w:rsid w:val="2D5857F7"/>
    <w:rsid w:val="2D5EA581"/>
    <w:rsid w:val="2D65FA69"/>
    <w:rsid w:val="2D85A87B"/>
    <w:rsid w:val="2D994AF9"/>
    <w:rsid w:val="2DB17A75"/>
    <w:rsid w:val="2DB3E913"/>
    <w:rsid w:val="2DB6E581"/>
    <w:rsid w:val="2DBA15FE"/>
    <w:rsid w:val="2DBA4EA8"/>
    <w:rsid w:val="2DBB630C"/>
    <w:rsid w:val="2DCF0390"/>
    <w:rsid w:val="2DD5E58C"/>
    <w:rsid w:val="2DDFC028"/>
    <w:rsid w:val="2DF82513"/>
    <w:rsid w:val="2DF9C713"/>
    <w:rsid w:val="2DFACF11"/>
    <w:rsid w:val="2DFAD4DA"/>
    <w:rsid w:val="2DFC422D"/>
    <w:rsid w:val="2E025432"/>
    <w:rsid w:val="2E09F52F"/>
    <w:rsid w:val="2E2628EB"/>
    <w:rsid w:val="2E2E5B7E"/>
    <w:rsid w:val="2E37837D"/>
    <w:rsid w:val="2E3807E5"/>
    <w:rsid w:val="2E3D1C02"/>
    <w:rsid w:val="2E4D6F2E"/>
    <w:rsid w:val="2E4F03DD"/>
    <w:rsid w:val="2E5AD33E"/>
    <w:rsid w:val="2E5C47FD"/>
    <w:rsid w:val="2E6016A9"/>
    <w:rsid w:val="2E8361AD"/>
    <w:rsid w:val="2E84AA9E"/>
    <w:rsid w:val="2E8979D6"/>
    <w:rsid w:val="2E916DE4"/>
    <w:rsid w:val="2EA2F469"/>
    <w:rsid w:val="2EB600DF"/>
    <w:rsid w:val="2EC57A07"/>
    <w:rsid w:val="2EE8D92C"/>
    <w:rsid w:val="2EEF26CE"/>
    <w:rsid w:val="2EFC2F29"/>
    <w:rsid w:val="2F001796"/>
    <w:rsid w:val="2F056022"/>
    <w:rsid w:val="2F0E7EBC"/>
    <w:rsid w:val="2F10BF55"/>
    <w:rsid w:val="2F129F7B"/>
    <w:rsid w:val="2F1C1FBA"/>
    <w:rsid w:val="2F2297DC"/>
    <w:rsid w:val="2F2CC5A1"/>
    <w:rsid w:val="2F353FB4"/>
    <w:rsid w:val="2F3A3F4A"/>
    <w:rsid w:val="2F40983E"/>
    <w:rsid w:val="2F6E8FDD"/>
    <w:rsid w:val="2F715AE5"/>
    <w:rsid w:val="2F72DF01"/>
    <w:rsid w:val="2F762D45"/>
    <w:rsid w:val="2F7F9BD3"/>
    <w:rsid w:val="2F852681"/>
    <w:rsid w:val="2F8C687F"/>
    <w:rsid w:val="2F905BD4"/>
    <w:rsid w:val="2F941D18"/>
    <w:rsid w:val="2FB15099"/>
    <w:rsid w:val="2FB44830"/>
    <w:rsid w:val="2FBB483F"/>
    <w:rsid w:val="2FC7FCB7"/>
    <w:rsid w:val="2FC8E410"/>
    <w:rsid w:val="2FCB3C29"/>
    <w:rsid w:val="2FD384C3"/>
    <w:rsid w:val="2FDBBE81"/>
    <w:rsid w:val="2FE5D82F"/>
    <w:rsid w:val="2FE7DC5E"/>
    <w:rsid w:val="2FEF09CE"/>
    <w:rsid w:val="300575C9"/>
    <w:rsid w:val="300C8379"/>
    <w:rsid w:val="30142988"/>
    <w:rsid w:val="3015EFF0"/>
    <w:rsid w:val="3018530D"/>
    <w:rsid w:val="301CAC70"/>
    <w:rsid w:val="30261B08"/>
    <w:rsid w:val="302FFB55"/>
    <w:rsid w:val="3030FB11"/>
    <w:rsid w:val="3035866E"/>
    <w:rsid w:val="304C61E2"/>
    <w:rsid w:val="305C8F59"/>
    <w:rsid w:val="305EC953"/>
    <w:rsid w:val="306455B1"/>
    <w:rsid w:val="306BBB57"/>
    <w:rsid w:val="30781413"/>
    <w:rsid w:val="307AB02E"/>
    <w:rsid w:val="309B6FA2"/>
    <w:rsid w:val="309BDBA1"/>
    <w:rsid w:val="30A4609B"/>
    <w:rsid w:val="30AE4E82"/>
    <w:rsid w:val="30ED67D2"/>
    <w:rsid w:val="30F8AB1C"/>
    <w:rsid w:val="30FA4DDC"/>
    <w:rsid w:val="31008F43"/>
    <w:rsid w:val="310350FA"/>
    <w:rsid w:val="3105BF84"/>
    <w:rsid w:val="3106B92B"/>
    <w:rsid w:val="3129853B"/>
    <w:rsid w:val="312EC91B"/>
    <w:rsid w:val="313B2648"/>
    <w:rsid w:val="314B6B85"/>
    <w:rsid w:val="314E5A58"/>
    <w:rsid w:val="315C33C5"/>
    <w:rsid w:val="315E571E"/>
    <w:rsid w:val="316B846D"/>
    <w:rsid w:val="316C600D"/>
    <w:rsid w:val="317B2B36"/>
    <w:rsid w:val="31921267"/>
    <w:rsid w:val="3199D962"/>
    <w:rsid w:val="31BAFAFD"/>
    <w:rsid w:val="31BDDAC1"/>
    <w:rsid w:val="31C585B2"/>
    <w:rsid w:val="31C67BBF"/>
    <w:rsid w:val="31C992A7"/>
    <w:rsid w:val="31CBAD76"/>
    <w:rsid w:val="31CC63BD"/>
    <w:rsid w:val="31D15379"/>
    <w:rsid w:val="31D5359B"/>
    <w:rsid w:val="31E6869F"/>
    <w:rsid w:val="31FD1BEE"/>
    <w:rsid w:val="320AED4B"/>
    <w:rsid w:val="320E3215"/>
    <w:rsid w:val="3217A5CC"/>
    <w:rsid w:val="32267AED"/>
    <w:rsid w:val="322FCF32"/>
    <w:rsid w:val="3248A94A"/>
    <w:rsid w:val="325191BA"/>
    <w:rsid w:val="3262B907"/>
    <w:rsid w:val="3266C8A0"/>
    <w:rsid w:val="32802686"/>
    <w:rsid w:val="3285B0AC"/>
    <w:rsid w:val="3285D102"/>
    <w:rsid w:val="328FCDC6"/>
    <w:rsid w:val="32996DB5"/>
    <w:rsid w:val="329BA725"/>
    <w:rsid w:val="32A159BE"/>
    <w:rsid w:val="32AF157D"/>
    <w:rsid w:val="32C130BA"/>
    <w:rsid w:val="32CE4A4E"/>
    <w:rsid w:val="32CECDB9"/>
    <w:rsid w:val="32D9EEB9"/>
    <w:rsid w:val="32DF657C"/>
    <w:rsid w:val="32E37DE6"/>
    <w:rsid w:val="32E65AEA"/>
    <w:rsid w:val="32E72BD2"/>
    <w:rsid w:val="32E7E459"/>
    <w:rsid w:val="32FB3325"/>
    <w:rsid w:val="3305E4FE"/>
    <w:rsid w:val="330A86A0"/>
    <w:rsid w:val="331CE4E6"/>
    <w:rsid w:val="331FDDEA"/>
    <w:rsid w:val="3323C485"/>
    <w:rsid w:val="332814EF"/>
    <w:rsid w:val="333ACCD9"/>
    <w:rsid w:val="33421CBD"/>
    <w:rsid w:val="3342E761"/>
    <w:rsid w:val="334CB802"/>
    <w:rsid w:val="33559B6A"/>
    <w:rsid w:val="335DB8FC"/>
    <w:rsid w:val="336076C5"/>
    <w:rsid w:val="336350E5"/>
    <w:rsid w:val="3367E787"/>
    <w:rsid w:val="3368D428"/>
    <w:rsid w:val="336BE94B"/>
    <w:rsid w:val="336CC289"/>
    <w:rsid w:val="337092DC"/>
    <w:rsid w:val="3370F206"/>
    <w:rsid w:val="3371DE5D"/>
    <w:rsid w:val="3391C390"/>
    <w:rsid w:val="3392C531"/>
    <w:rsid w:val="3397097D"/>
    <w:rsid w:val="339B1B0A"/>
    <w:rsid w:val="339C579A"/>
    <w:rsid w:val="339D66A0"/>
    <w:rsid w:val="33A4929D"/>
    <w:rsid w:val="33A998A6"/>
    <w:rsid w:val="33B1157D"/>
    <w:rsid w:val="33B1B978"/>
    <w:rsid w:val="33BBD1DC"/>
    <w:rsid w:val="33CEC12B"/>
    <w:rsid w:val="33DE9708"/>
    <w:rsid w:val="33E70E8B"/>
    <w:rsid w:val="33EED790"/>
    <w:rsid w:val="33F159CD"/>
    <w:rsid w:val="33F601FE"/>
    <w:rsid w:val="33F73BA7"/>
    <w:rsid w:val="3408EB0D"/>
    <w:rsid w:val="340FB038"/>
    <w:rsid w:val="34273847"/>
    <w:rsid w:val="34292A91"/>
    <w:rsid w:val="3438F246"/>
    <w:rsid w:val="344277F8"/>
    <w:rsid w:val="3449FDEA"/>
    <w:rsid w:val="344A8DE6"/>
    <w:rsid w:val="344B5922"/>
    <w:rsid w:val="344D0CF8"/>
    <w:rsid w:val="34504CFF"/>
    <w:rsid w:val="34527EBE"/>
    <w:rsid w:val="34628E93"/>
    <w:rsid w:val="346AA351"/>
    <w:rsid w:val="346CBC95"/>
    <w:rsid w:val="3494C91C"/>
    <w:rsid w:val="34A16F93"/>
    <w:rsid w:val="34AB01A3"/>
    <w:rsid w:val="34AFFABA"/>
    <w:rsid w:val="34B3833C"/>
    <w:rsid w:val="34B92252"/>
    <w:rsid w:val="34C5CEFB"/>
    <w:rsid w:val="34CC11D0"/>
    <w:rsid w:val="34CD008C"/>
    <w:rsid w:val="34CDED83"/>
    <w:rsid w:val="34E0CE39"/>
    <w:rsid w:val="34E7870B"/>
    <w:rsid w:val="35054672"/>
    <w:rsid w:val="350A59C5"/>
    <w:rsid w:val="35139827"/>
    <w:rsid w:val="351E184F"/>
    <w:rsid w:val="352FEA92"/>
    <w:rsid w:val="35375D0F"/>
    <w:rsid w:val="3553BE9A"/>
    <w:rsid w:val="35564619"/>
    <w:rsid w:val="355AC858"/>
    <w:rsid w:val="355E165A"/>
    <w:rsid w:val="357626A5"/>
    <w:rsid w:val="35788F1D"/>
    <w:rsid w:val="35806187"/>
    <w:rsid w:val="35857D51"/>
    <w:rsid w:val="35889153"/>
    <w:rsid w:val="358B8010"/>
    <w:rsid w:val="359B8DE8"/>
    <w:rsid w:val="359E88E2"/>
    <w:rsid w:val="35A9A57E"/>
    <w:rsid w:val="35AC1D1E"/>
    <w:rsid w:val="35B935A3"/>
    <w:rsid w:val="35BD860C"/>
    <w:rsid w:val="35E3E733"/>
    <w:rsid w:val="35EA8964"/>
    <w:rsid w:val="35FEE0B0"/>
    <w:rsid w:val="36022293"/>
    <w:rsid w:val="3608A5AC"/>
    <w:rsid w:val="36194330"/>
    <w:rsid w:val="362873E9"/>
    <w:rsid w:val="36305855"/>
    <w:rsid w:val="3637AE13"/>
    <w:rsid w:val="363A6569"/>
    <w:rsid w:val="36448F7D"/>
    <w:rsid w:val="3644CD11"/>
    <w:rsid w:val="364ACA1C"/>
    <w:rsid w:val="364ADAB3"/>
    <w:rsid w:val="364C2DB4"/>
    <w:rsid w:val="364D90E5"/>
    <w:rsid w:val="36557CBA"/>
    <w:rsid w:val="3657BAC8"/>
    <w:rsid w:val="3658A137"/>
    <w:rsid w:val="3668C558"/>
    <w:rsid w:val="3689C400"/>
    <w:rsid w:val="368B929A"/>
    <w:rsid w:val="369115AE"/>
    <w:rsid w:val="3696A4F8"/>
    <w:rsid w:val="369BFB28"/>
    <w:rsid w:val="36A60201"/>
    <w:rsid w:val="36A900F9"/>
    <w:rsid w:val="36AA9DAB"/>
    <w:rsid w:val="36BA9438"/>
    <w:rsid w:val="36C45F51"/>
    <w:rsid w:val="36C8EE0D"/>
    <w:rsid w:val="36D5BEE5"/>
    <w:rsid w:val="36D62C30"/>
    <w:rsid w:val="36DB895F"/>
    <w:rsid w:val="36E51D64"/>
    <w:rsid w:val="36ED881F"/>
    <w:rsid w:val="36FE792B"/>
    <w:rsid w:val="3702BAA8"/>
    <w:rsid w:val="3715C01A"/>
    <w:rsid w:val="371859FE"/>
    <w:rsid w:val="3728FC7F"/>
    <w:rsid w:val="37306E9F"/>
    <w:rsid w:val="37383D39"/>
    <w:rsid w:val="3742E146"/>
    <w:rsid w:val="374A45AA"/>
    <w:rsid w:val="37510847"/>
    <w:rsid w:val="37548E38"/>
    <w:rsid w:val="3760E109"/>
    <w:rsid w:val="376444E8"/>
    <w:rsid w:val="3768AA92"/>
    <w:rsid w:val="376A8DD5"/>
    <w:rsid w:val="37743F19"/>
    <w:rsid w:val="377B3856"/>
    <w:rsid w:val="37845FF7"/>
    <w:rsid w:val="37875649"/>
    <w:rsid w:val="378EF49B"/>
    <w:rsid w:val="378F37BB"/>
    <w:rsid w:val="37906F3C"/>
    <w:rsid w:val="37943CCF"/>
    <w:rsid w:val="379C3748"/>
    <w:rsid w:val="37A1DF6C"/>
    <w:rsid w:val="37AC44CB"/>
    <w:rsid w:val="37B20898"/>
    <w:rsid w:val="37BA15BC"/>
    <w:rsid w:val="37CC915C"/>
    <w:rsid w:val="37DEB0C4"/>
    <w:rsid w:val="37E57A65"/>
    <w:rsid w:val="37E8BC05"/>
    <w:rsid w:val="37F0921A"/>
    <w:rsid w:val="380657AC"/>
    <w:rsid w:val="38065A2C"/>
    <w:rsid w:val="38138B80"/>
    <w:rsid w:val="38190A06"/>
    <w:rsid w:val="382008A9"/>
    <w:rsid w:val="382231E5"/>
    <w:rsid w:val="382DE470"/>
    <w:rsid w:val="3853BC73"/>
    <w:rsid w:val="3862A4A1"/>
    <w:rsid w:val="3863BBAD"/>
    <w:rsid w:val="386B741F"/>
    <w:rsid w:val="388AB3A6"/>
    <w:rsid w:val="388D1D61"/>
    <w:rsid w:val="38953692"/>
    <w:rsid w:val="38979A9D"/>
    <w:rsid w:val="38991EE8"/>
    <w:rsid w:val="38A527A3"/>
    <w:rsid w:val="38A80DE5"/>
    <w:rsid w:val="38B36AD3"/>
    <w:rsid w:val="38D58F55"/>
    <w:rsid w:val="38D5BD6A"/>
    <w:rsid w:val="38E4509E"/>
    <w:rsid w:val="38EA1356"/>
    <w:rsid w:val="38EF08B9"/>
    <w:rsid w:val="38F4AFBC"/>
    <w:rsid w:val="39023D9B"/>
    <w:rsid w:val="39191137"/>
    <w:rsid w:val="391BBB6C"/>
    <w:rsid w:val="392AE146"/>
    <w:rsid w:val="393983A7"/>
    <w:rsid w:val="393C15FB"/>
    <w:rsid w:val="39436C7C"/>
    <w:rsid w:val="3943F049"/>
    <w:rsid w:val="394FE656"/>
    <w:rsid w:val="3962047F"/>
    <w:rsid w:val="396992E7"/>
    <w:rsid w:val="39714326"/>
    <w:rsid w:val="3986757A"/>
    <w:rsid w:val="3986D4A1"/>
    <w:rsid w:val="3990DE05"/>
    <w:rsid w:val="39927518"/>
    <w:rsid w:val="39933850"/>
    <w:rsid w:val="39A966F5"/>
    <w:rsid w:val="39B26262"/>
    <w:rsid w:val="39CD58EC"/>
    <w:rsid w:val="39D18E17"/>
    <w:rsid w:val="39D20622"/>
    <w:rsid w:val="39E77017"/>
    <w:rsid w:val="39F1952F"/>
    <w:rsid w:val="3A05D756"/>
    <w:rsid w:val="3A0F8D54"/>
    <w:rsid w:val="3A0F8FBA"/>
    <w:rsid w:val="3A10EE5C"/>
    <w:rsid w:val="3A248218"/>
    <w:rsid w:val="3A32ABC2"/>
    <w:rsid w:val="3A346293"/>
    <w:rsid w:val="3A3C4C2A"/>
    <w:rsid w:val="3A53173E"/>
    <w:rsid w:val="3A5B85FB"/>
    <w:rsid w:val="3A5C3BBF"/>
    <w:rsid w:val="3A5F9B46"/>
    <w:rsid w:val="3A609F04"/>
    <w:rsid w:val="3A700DD9"/>
    <w:rsid w:val="3A798DE1"/>
    <w:rsid w:val="3AA28C2B"/>
    <w:rsid w:val="3AA5366D"/>
    <w:rsid w:val="3AB34047"/>
    <w:rsid w:val="3ACBCAF1"/>
    <w:rsid w:val="3AD198C5"/>
    <w:rsid w:val="3B02A3C9"/>
    <w:rsid w:val="3B0624DA"/>
    <w:rsid w:val="3B0C6F75"/>
    <w:rsid w:val="3B0EE040"/>
    <w:rsid w:val="3B114DC8"/>
    <w:rsid w:val="3B2F2E56"/>
    <w:rsid w:val="3B3E46EA"/>
    <w:rsid w:val="3B41E7A5"/>
    <w:rsid w:val="3B4C374E"/>
    <w:rsid w:val="3B4FBA49"/>
    <w:rsid w:val="3B51544E"/>
    <w:rsid w:val="3B553D37"/>
    <w:rsid w:val="3B65A2DD"/>
    <w:rsid w:val="3B6D5AE5"/>
    <w:rsid w:val="3B8FE096"/>
    <w:rsid w:val="3B9A4A24"/>
    <w:rsid w:val="3B9E3C69"/>
    <w:rsid w:val="3BAC5837"/>
    <w:rsid w:val="3BAD576A"/>
    <w:rsid w:val="3BAD9AD3"/>
    <w:rsid w:val="3BB7E98E"/>
    <w:rsid w:val="3BBE055D"/>
    <w:rsid w:val="3BCAA076"/>
    <w:rsid w:val="3BCB3AD3"/>
    <w:rsid w:val="3BCCC26D"/>
    <w:rsid w:val="3BCF69D6"/>
    <w:rsid w:val="3BDBAB07"/>
    <w:rsid w:val="3BDE3A54"/>
    <w:rsid w:val="3BE0ED8C"/>
    <w:rsid w:val="3BEB9D68"/>
    <w:rsid w:val="3BFBA169"/>
    <w:rsid w:val="3C0B3C88"/>
    <w:rsid w:val="3C0E268A"/>
    <w:rsid w:val="3C1B8126"/>
    <w:rsid w:val="3C2881BF"/>
    <w:rsid w:val="3C303186"/>
    <w:rsid w:val="3C32138A"/>
    <w:rsid w:val="3C429097"/>
    <w:rsid w:val="3C542AFE"/>
    <w:rsid w:val="3C5A22C5"/>
    <w:rsid w:val="3C69E3B6"/>
    <w:rsid w:val="3C6B08F2"/>
    <w:rsid w:val="3C7566FE"/>
    <w:rsid w:val="3C885C66"/>
    <w:rsid w:val="3C8B7F0E"/>
    <w:rsid w:val="3C9085C6"/>
    <w:rsid w:val="3C91DC18"/>
    <w:rsid w:val="3C9D1DF6"/>
    <w:rsid w:val="3CAA96AC"/>
    <w:rsid w:val="3CACCFAA"/>
    <w:rsid w:val="3CE25CA6"/>
    <w:rsid w:val="3CE723B7"/>
    <w:rsid w:val="3D009922"/>
    <w:rsid w:val="3D01FF29"/>
    <w:rsid w:val="3D0741B2"/>
    <w:rsid w:val="3D1EB888"/>
    <w:rsid w:val="3D243C45"/>
    <w:rsid w:val="3D246BAE"/>
    <w:rsid w:val="3D297C36"/>
    <w:rsid w:val="3D2EEFA7"/>
    <w:rsid w:val="3D3813E0"/>
    <w:rsid w:val="3D3D7CD0"/>
    <w:rsid w:val="3D3DF4BE"/>
    <w:rsid w:val="3D433CCD"/>
    <w:rsid w:val="3D445F0C"/>
    <w:rsid w:val="3D44DAEA"/>
    <w:rsid w:val="3D54FF9D"/>
    <w:rsid w:val="3D59A54D"/>
    <w:rsid w:val="3D59D3C5"/>
    <w:rsid w:val="3D5C382E"/>
    <w:rsid w:val="3D64FCED"/>
    <w:rsid w:val="3DADB614"/>
    <w:rsid w:val="3DBC5D64"/>
    <w:rsid w:val="3DD598E8"/>
    <w:rsid w:val="3DE5EA92"/>
    <w:rsid w:val="3DFAC141"/>
    <w:rsid w:val="3E287889"/>
    <w:rsid w:val="3E2E01E2"/>
    <w:rsid w:val="3E318C95"/>
    <w:rsid w:val="3E407E06"/>
    <w:rsid w:val="3E96B275"/>
    <w:rsid w:val="3E9CA0FD"/>
    <w:rsid w:val="3EA1EC7C"/>
    <w:rsid w:val="3EA7C370"/>
    <w:rsid w:val="3EABFF11"/>
    <w:rsid w:val="3EB15E77"/>
    <w:rsid w:val="3EB62EBB"/>
    <w:rsid w:val="3EB6736D"/>
    <w:rsid w:val="3EB946C2"/>
    <w:rsid w:val="3ECC1270"/>
    <w:rsid w:val="3ED37317"/>
    <w:rsid w:val="3EDF2C30"/>
    <w:rsid w:val="3EE20E12"/>
    <w:rsid w:val="3F0044C9"/>
    <w:rsid w:val="3F02D51E"/>
    <w:rsid w:val="3F07F946"/>
    <w:rsid w:val="3F1313D6"/>
    <w:rsid w:val="3F1597B9"/>
    <w:rsid w:val="3F19B29F"/>
    <w:rsid w:val="3F1B3595"/>
    <w:rsid w:val="3F1F86D9"/>
    <w:rsid w:val="3F1FE657"/>
    <w:rsid w:val="3F23528E"/>
    <w:rsid w:val="3F2DF243"/>
    <w:rsid w:val="3F45B1BD"/>
    <w:rsid w:val="3F64BFDA"/>
    <w:rsid w:val="3F6D4902"/>
    <w:rsid w:val="3F6E920C"/>
    <w:rsid w:val="3F7DFED5"/>
    <w:rsid w:val="3F931422"/>
    <w:rsid w:val="3F96D800"/>
    <w:rsid w:val="3F98C648"/>
    <w:rsid w:val="3F9A1CA8"/>
    <w:rsid w:val="3F9BCC80"/>
    <w:rsid w:val="3F9EE205"/>
    <w:rsid w:val="3FA99A20"/>
    <w:rsid w:val="3FCE8D08"/>
    <w:rsid w:val="3FCF9D9E"/>
    <w:rsid w:val="3FD4F204"/>
    <w:rsid w:val="3FE482FC"/>
    <w:rsid w:val="3FE64D57"/>
    <w:rsid w:val="3FE6C71C"/>
    <w:rsid w:val="400F7B65"/>
    <w:rsid w:val="4012D304"/>
    <w:rsid w:val="401982DC"/>
    <w:rsid w:val="4029AA79"/>
    <w:rsid w:val="4031FCC0"/>
    <w:rsid w:val="4050DB72"/>
    <w:rsid w:val="4053544D"/>
    <w:rsid w:val="405C4E85"/>
    <w:rsid w:val="40629E34"/>
    <w:rsid w:val="406B4038"/>
    <w:rsid w:val="406D51DF"/>
    <w:rsid w:val="4070BE5E"/>
    <w:rsid w:val="40779573"/>
    <w:rsid w:val="407C5745"/>
    <w:rsid w:val="408F469C"/>
    <w:rsid w:val="409567A6"/>
    <w:rsid w:val="4098A5D6"/>
    <w:rsid w:val="409CD93B"/>
    <w:rsid w:val="409D540A"/>
    <w:rsid w:val="40AA160F"/>
    <w:rsid w:val="40AEB3D1"/>
    <w:rsid w:val="40BCE8D0"/>
    <w:rsid w:val="40C3483D"/>
    <w:rsid w:val="40C71A5B"/>
    <w:rsid w:val="40CA423B"/>
    <w:rsid w:val="40D287E8"/>
    <w:rsid w:val="40DEAE26"/>
    <w:rsid w:val="40E5567C"/>
    <w:rsid w:val="40FF63D2"/>
    <w:rsid w:val="410208EF"/>
    <w:rsid w:val="410B3D8E"/>
    <w:rsid w:val="41108A79"/>
    <w:rsid w:val="41136454"/>
    <w:rsid w:val="4120143D"/>
    <w:rsid w:val="41209901"/>
    <w:rsid w:val="4124EB05"/>
    <w:rsid w:val="4132AEBD"/>
    <w:rsid w:val="413709D5"/>
    <w:rsid w:val="414B3502"/>
    <w:rsid w:val="41504F9D"/>
    <w:rsid w:val="415556BD"/>
    <w:rsid w:val="4160837E"/>
    <w:rsid w:val="4161D8B8"/>
    <w:rsid w:val="4166AF6C"/>
    <w:rsid w:val="416DC86A"/>
    <w:rsid w:val="417A1DAE"/>
    <w:rsid w:val="4183510A"/>
    <w:rsid w:val="419A989A"/>
    <w:rsid w:val="41A76C87"/>
    <w:rsid w:val="41A8E6A2"/>
    <w:rsid w:val="41AAAB55"/>
    <w:rsid w:val="41B33A10"/>
    <w:rsid w:val="41B36473"/>
    <w:rsid w:val="41BCCBD0"/>
    <w:rsid w:val="41C4A2D8"/>
    <w:rsid w:val="41C6CE0B"/>
    <w:rsid w:val="41CC7CDF"/>
    <w:rsid w:val="41D23945"/>
    <w:rsid w:val="41D39584"/>
    <w:rsid w:val="41D5D5F3"/>
    <w:rsid w:val="41D741AC"/>
    <w:rsid w:val="41D9F3D0"/>
    <w:rsid w:val="41DD85E0"/>
    <w:rsid w:val="41DE8781"/>
    <w:rsid w:val="41DFF0CA"/>
    <w:rsid w:val="41E631A5"/>
    <w:rsid w:val="41EE9368"/>
    <w:rsid w:val="41F86211"/>
    <w:rsid w:val="41FCE44D"/>
    <w:rsid w:val="42031FE4"/>
    <w:rsid w:val="421286EE"/>
    <w:rsid w:val="4221C2E9"/>
    <w:rsid w:val="42237E70"/>
    <w:rsid w:val="422D91FA"/>
    <w:rsid w:val="422F98B6"/>
    <w:rsid w:val="4231B2B9"/>
    <w:rsid w:val="423AA7B9"/>
    <w:rsid w:val="4241210F"/>
    <w:rsid w:val="424BB695"/>
    <w:rsid w:val="426C0012"/>
    <w:rsid w:val="426CD16C"/>
    <w:rsid w:val="4274D617"/>
    <w:rsid w:val="427D3790"/>
    <w:rsid w:val="427D4471"/>
    <w:rsid w:val="427EEAE3"/>
    <w:rsid w:val="4286FA61"/>
    <w:rsid w:val="42A8655E"/>
    <w:rsid w:val="42A8A5BB"/>
    <w:rsid w:val="42B665A1"/>
    <w:rsid w:val="42C58553"/>
    <w:rsid w:val="42CBE599"/>
    <w:rsid w:val="42D9AAE3"/>
    <w:rsid w:val="42E11A32"/>
    <w:rsid w:val="42E5F2AC"/>
    <w:rsid w:val="42E9B98F"/>
    <w:rsid w:val="42EC775A"/>
    <w:rsid w:val="42EFF504"/>
    <w:rsid w:val="42F517D1"/>
    <w:rsid w:val="42F55CB0"/>
    <w:rsid w:val="42F58946"/>
    <w:rsid w:val="42FDF6DE"/>
    <w:rsid w:val="42FE53A7"/>
    <w:rsid w:val="43014210"/>
    <w:rsid w:val="430B9537"/>
    <w:rsid w:val="431C6B67"/>
    <w:rsid w:val="4326A52E"/>
    <w:rsid w:val="432BE690"/>
    <w:rsid w:val="4334A377"/>
    <w:rsid w:val="433A0437"/>
    <w:rsid w:val="4344EF9B"/>
    <w:rsid w:val="4347D552"/>
    <w:rsid w:val="4348C1F6"/>
    <w:rsid w:val="434D31FD"/>
    <w:rsid w:val="4352CAAC"/>
    <w:rsid w:val="435EF5FC"/>
    <w:rsid w:val="435F643A"/>
    <w:rsid w:val="43616256"/>
    <w:rsid w:val="43623612"/>
    <w:rsid w:val="436FF539"/>
    <w:rsid w:val="4381B8DE"/>
    <w:rsid w:val="4383F855"/>
    <w:rsid w:val="43A4DC2E"/>
    <w:rsid w:val="43B2476E"/>
    <w:rsid w:val="43B9BDE2"/>
    <w:rsid w:val="43BD1808"/>
    <w:rsid w:val="43BF582C"/>
    <w:rsid w:val="43BF593F"/>
    <w:rsid w:val="43C4AB7C"/>
    <w:rsid w:val="43CD2FA9"/>
    <w:rsid w:val="43CE50F7"/>
    <w:rsid w:val="43DEAE6F"/>
    <w:rsid w:val="43E90540"/>
    <w:rsid w:val="43E9DBB4"/>
    <w:rsid w:val="43FBF369"/>
    <w:rsid w:val="44066B4D"/>
    <w:rsid w:val="440C7FD7"/>
    <w:rsid w:val="440CFE67"/>
    <w:rsid w:val="441D2EFF"/>
    <w:rsid w:val="441D56DB"/>
    <w:rsid w:val="44496A6C"/>
    <w:rsid w:val="4460EFCD"/>
    <w:rsid w:val="447DAAD1"/>
    <w:rsid w:val="448A1FAD"/>
    <w:rsid w:val="448BD67B"/>
    <w:rsid w:val="448E1E37"/>
    <w:rsid w:val="44929DC7"/>
    <w:rsid w:val="449F778F"/>
    <w:rsid w:val="44AD4C65"/>
    <w:rsid w:val="44B042B4"/>
    <w:rsid w:val="44BAB64A"/>
    <w:rsid w:val="44BE420C"/>
    <w:rsid w:val="44C4C250"/>
    <w:rsid w:val="44CE1333"/>
    <w:rsid w:val="44DCE6F3"/>
    <w:rsid w:val="44DD6DCB"/>
    <w:rsid w:val="450A691E"/>
    <w:rsid w:val="451688DA"/>
    <w:rsid w:val="45230CFC"/>
    <w:rsid w:val="4528A6FA"/>
    <w:rsid w:val="4547FE13"/>
    <w:rsid w:val="4554DD90"/>
    <w:rsid w:val="455C3EBA"/>
    <w:rsid w:val="455F6312"/>
    <w:rsid w:val="4566A6F2"/>
    <w:rsid w:val="45675CF8"/>
    <w:rsid w:val="4567DC0F"/>
    <w:rsid w:val="456E3577"/>
    <w:rsid w:val="456E9F36"/>
    <w:rsid w:val="45841BC2"/>
    <w:rsid w:val="45851C9A"/>
    <w:rsid w:val="4586DE14"/>
    <w:rsid w:val="458F4D17"/>
    <w:rsid w:val="459D70C0"/>
    <w:rsid w:val="45A14AAE"/>
    <w:rsid w:val="45A66065"/>
    <w:rsid w:val="45AAB77A"/>
    <w:rsid w:val="45C2135B"/>
    <w:rsid w:val="45C2BE6F"/>
    <w:rsid w:val="45C8260D"/>
    <w:rsid w:val="45E05126"/>
    <w:rsid w:val="45E3EEC9"/>
    <w:rsid w:val="45E4F7B4"/>
    <w:rsid w:val="45E6D1ED"/>
    <w:rsid w:val="45EB3254"/>
    <w:rsid w:val="45F88857"/>
    <w:rsid w:val="45F9DD6A"/>
    <w:rsid w:val="46000C60"/>
    <w:rsid w:val="46027300"/>
    <w:rsid w:val="461EAB27"/>
    <w:rsid w:val="461FADDA"/>
    <w:rsid w:val="46252EE3"/>
    <w:rsid w:val="463AD451"/>
    <w:rsid w:val="464F97BC"/>
    <w:rsid w:val="46694CCA"/>
    <w:rsid w:val="46744567"/>
    <w:rsid w:val="4675648B"/>
    <w:rsid w:val="4678E4CD"/>
    <w:rsid w:val="4680591F"/>
    <w:rsid w:val="4681E68E"/>
    <w:rsid w:val="469E7726"/>
    <w:rsid w:val="46A16B33"/>
    <w:rsid w:val="46A2CB12"/>
    <w:rsid w:val="46ABFD9C"/>
    <w:rsid w:val="46AE9222"/>
    <w:rsid w:val="46B046AB"/>
    <w:rsid w:val="46B962D2"/>
    <w:rsid w:val="46BD11D5"/>
    <w:rsid w:val="46CA22CE"/>
    <w:rsid w:val="46DED7BF"/>
    <w:rsid w:val="46EE8B31"/>
    <w:rsid w:val="46F3350B"/>
    <w:rsid w:val="46F45423"/>
    <w:rsid w:val="46F70C0D"/>
    <w:rsid w:val="46F82E31"/>
    <w:rsid w:val="470A1F02"/>
    <w:rsid w:val="471B49B8"/>
    <w:rsid w:val="472572ED"/>
    <w:rsid w:val="4744E432"/>
    <w:rsid w:val="47521FC5"/>
    <w:rsid w:val="475814A2"/>
    <w:rsid w:val="475A2387"/>
    <w:rsid w:val="4766198F"/>
    <w:rsid w:val="476BA06D"/>
    <w:rsid w:val="4773389C"/>
    <w:rsid w:val="477509DD"/>
    <w:rsid w:val="4780131D"/>
    <w:rsid w:val="4785649B"/>
    <w:rsid w:val="479C0CFD"/>
    <w:rsid w:val="47A48DA4"/>
    <w:rsid w:val="47A92BE2"/>
    <w:rsid w:val="47AAADE7"/>
    <w:rsid w:val="47AE1AEA"/>
    <w:rsid w:val="47C2DA25"/>
    <w:rsid w:val="47C798AB"/>
    <w:rsid w:val="47C95F13"/>
    <w:rsid w:val="47E6C720"/>
    <w:rsid w:val="481FA9AD"/>
    <w:rsid w:val="48350D93"/>
    <w:rsid w:val="483DB740"/>
    <w:rsid w:val="4841BEB5"/>
    <w:rsid w:val="4846E6D0"/>
    <w:rsid w:val="4859214B"/>
    <w:rsid w:val="485B4FA4"/>
    <w:rsid w:val="486C8E2E"/>
    <w:rsid w:val="486FC63F"/>
    <w:rsid w:val="4875923B"/>
    <w:rsid w:val="487FCC50"/>
    <w:rsid w:val="4880CB7D"/>
    <w:rsid w:val="4887736A"/>
    <w:rsid w:val="4888CCF6"/>
    <w:rsid w:val="48910E40"/>
    <w:rsid w:val="48A017CE"/>
    <w:rsid w:val="48A32B9F"/>
    <w:rsid w:val="48B33D64"/>
    <w:rsid w:val="48B659A8"/>
    <w:rsid w:val="48C43D4C"/>
    <w:rsid w:val="48CB28E8"/>
    <w:rsid w:val="48D59F4B"/>
    <w:rsid w:val="48D86916"/>
    <w:rsid w:val="48DD5637"/>
    <w:rsid w:val="48DFE36A"/>
    <w:rsid w:val="48E7763A"/>
    <w:rsid w:val="48EDE39D"/>
    <w:rsid w:val="48F247D5"/>
    <w:rsid w:val="490D8DCF"/>
    <w:rsid w:val="490F015E"/>
    <w:rsid w:val="4912953D"/>
    <w:rsid w:val="491664F7"/>
    <w:rsid w:val="491CD281"/>
    <w:rsid w:val="491EBB16"/>
    <w:rsid w:val="492BD016"/>
    <w:rsid w:val="4943F986"/>
    <w:rsid w:val="49494531"/>
    <w:rsid w:val="495572CD"/>
    <w:rsid w:val="49591E6F"/>
    <w:rsid w:val="4963D943"/>
    <w:rsid w:val="497DEA35"/>
    <w:rsid w:val="49915EEC"/>
    <w:rsid w:val="49951240"/>
    <w:rsid w:val="49966B41"/>
    <w:rsid w:val="49990F2F"/>
    <w:rsid w:val="499B985D"/>
    <w:rsid w:val="499F8FF2"/>
    <w:rsid w:val="49A16F8F"/>
    <w:rsid w:val="49AA1803"/>
    <w:rsid w:val="49ACE30D"/>
    <w:rsid w:val="49AE5087"/>
    <w:rsid w:val="49B620C8"/>
    <w:rsid w:val="49B6D48A"/>
    <w:rsid w:val="49BA5F85"/>
    <w:rsid w:val="49BB7762"/>
    <w:rsid w:val="49C19F1E"/>
    <w:rsid w:val="49D188F3"/>
    <w:rsid w:val="49F2E36A"/>
    <w:rsid w:val="49F527C7"/>
    <w:rsid w:val="49FDAEFE"/>
    <w:rsid w:val="4A04D63D"/>
    <w:rsid w:val="4A069827"/>
    <w:rsid w:val="4A0A863F"/>
    <w:rsid w:val="4A149D65"/>
    <w:rsid w:val="4A1BEB2D"/>
    <w:rsid w:val="4A2A9D2F"/>
    <w:rsid w:val="4A2C2DB9"/>
    <w:rsid w:val="4A41F450"/>
    <w:rsid w:val="4A427623"/>
    <w:rsid w:val="4A588DBD"/>
    <w:rsid w:val="4A6214B9"/>
    <w:rsid w:val="4A62A159"/>
    <w:rsid w:val="4A63DF0D"/>
    <w:rsid w:val="4A671C38"/>
    <w:rsid w:val="4A6867F8"/>
    <w:rsid w:val="4A6CC3CB"/>
    <w:rsid w:val="4A71D453"/>
    <w:rsid w:val="4A7A5E35"/>
    <w:rsid w:val="4A7C5D3D"/>
    <w:rsid w:val="4A878D8D"/>
    <w:rsid w:val="4A8B3898"/>
    <w:rsid w:val="4A9E8B63"/>
    <w:rsid w:val="4AA6AEF4"/>
    <w:rsid w:val="4AA8AB18"/>
    <w:rsid w:val="4AA90347"/>
    <w:rsid w:val="4AAD5184"/>
    <w:rsid w:val="4AAF3F2A"/>
    <w:rsid w:val="4AB33668"/>
    <w:rsid w:val="4AB53E53"/>
    <w:rsid w:val="4AB84EBF"/>
    <w:rsid w:val="4ACBE22E"/>
    <w:rsid w:val="4AD71037"/>
    <w:rsid w:val="4ADB20CD"/>
    <w:rsid w:val="4AEBFDCC"/>
    <w:rsid w:val="4AECA255"/>
    <w:rsid w:val="4AF19906"/>
    <w:rsid w:val="4AFBF502"/>
    <w:rsid w:val="4AFE9D9A"/>
    <w:rsid w:val="4B05D6FD"/>
    <w:rsid w:val="4B0657F2"/>
    <w:rsid w:val="4B082BB7"/>
    <w:rsid w:val="4B0B6068"/>
    <w:rsid w:val="4B1DA1F6"/>
    <w:rsid w:val="4B31A628"/>
    <w:rsid w:val="4B4B2E8B"/>
    <w:rsid w:val="4B4E06F6"/>
    <w:rsid w:val="4B56379B"/>
    <w:rsid w:val="4B586AE2"/>
    <w:rsid w:val="4B590C40"/>
    <w:rsid w:val="4B688E01"/>
    <w:rsid w:val="4B7812A5"/>
    <w:rsid w:val="4B7A8859"/>
    <w:rsid w:val="4B7F6FF8"/>
    <w:rsid w:val="4B801763"/>
    <w:rsid w:val="4B84FF42"/>
    <w:rsid w:val="4B90BD00"/>
    <w:rsid w:val="4B928BBF"/>
    <w:rsid w:val="4B92A868"/>
    <w:rsid w:val="4BA4C8F0"/>
    <w:rsid w:val="4BB001B0"/>
    <w:rsid w:val="4BB29F12"/>
    <w:rsid w:val="4BB6D8EA"/>
    <w:rsid w:val="4BE25154"/>
    <w:rsid w:val="4BE9BFDF"/>
    <w:rsid w:val="4C0B5A74"/>
    <w:rsid w:val="4C102C9A"/>
    <w:rsid w:val="4C1F9D7B"/>
    <w:rsid w:val="4C2BD956"/>
    <w:rsid w:val="4C2F0CF6"/>
    <w:rsid w:val="4C33CBA2"/>
    <w:rsid w:val="4C40E789"/>
    <w:rsid w:val="4C491DF8"/>
    <w:rsid w:val="4C55C3BF"/>
    <w:rsid w:val="4C56A5F7"/>
    <w:rsid w:val="4C58C293"/>
    <w:rsid w:val="4C5A9AA8"/>
    <w:rsid w:val="4C61332E"/>
    <w:rsid w:val="4C6ED235"/>
    <w:rsid w:val="4C78C291"/>
    <w:rsid w:val="4C7DF176"/>
    <w:rsid w:val="4C837147"/>
    <w:rsid w:val="4C89C54B"/>
    <w:rsid w:val="4C97FB7F"/>
    <w:rsid w:val="4CA628ED"/>
    <w:rsid w:val="4CAEE98C"/>
    <w:rsid w:val="4CC387C8"/>
    <w:rsid w:val="4CD530A5"/>
    <w:rsid w:val="4CE5047B"/>
    <w:rsid w:val="4CE73A22"/>
    <w:rsid w:val="4CF0C111"/>
    <w:rsid w:val="4CF0DCF8"/>
    <w:rsid w:val="4D06BF38"/>
    <w:rsid w:val="4D0FBDB4"/>
    <w:rsid w:val="4D236E40"/>
    <w:rsid w:val="4D24E844"/>
    <w:rsid w:val="4D2E842A"/>
    <w:rsid w:val="4D3406AB"/>
    <w:rsid w:val="4D3483B1"/>
    <w:rsid w:val="4D48762E"/>
    <w:rsid w:val="4D4B6AFD"/>
    <w:rsid w:val="4D4BA272"/>
    <w:rsid w:val="4D564624"/>
    <w:rsid w:val="4D5FA0A6"/>
    <w:rsid w:val="4D61DAF9"/>
    <w:rsid w:val="4D6A0484"/>
    <w:rsid w:val="4D80B5AA"/>
    <w:rsid w:val="4D89E6C1"/>
    <w:rsid w:val="4D8A72E2"/>
    <w:rsid w:val="4D8FC783"/>
    <w:rsid w:val="4D9E8189"/>
    <w:rsid w:val="4DA690D3"/>
    <w:rsid w:val="4DACDC61"/>
    <w:rsid w:val="4DB40696"/>
    <w:rsid w:val="4DB7784B"/>
    <w:rsid w:val="4DCB7B2D"/>
    <w:rsid w:val="4DDE5502"/>
    <w:rsid w:val="4DE2DA4F"/>
    <w:rsid w:val="4DE91131"/>
    <w:rsid w:val="4DEA3B45"/>
    <w:rsid w:val="4DF2D8BD"/>
    <w:rsid w:val="4E081691"/>
    <w:rsid w:val="4E1D7D83"/>
    <w:rsid w:val="4E2A1153"/>
    <w:rsid w:val="4E2AED74"/>
    <w:rsid w:val="4E65D0EA"/>
    <w:rsid w:val="4E6678ED"/>
    <w:rsid w:val="4E69FB0E"/>
    <w:rsid w:val="4E884936"/>
    <w:rsid w:val="4EA8A60C"/>
    <w:rsid w:val="4EB2CFE4"/>
    <w:rsid w:val="4EB2D793"/>
    <w:rsid w:val="4EB698B3"/>
    <w:rsid w:val="4EBAE78F"/>
    <w:rsid w:val="4EBE3443"/>
    <w:rsid w:val="4EC3DABE"/>
    <w:rsid w:val="4ECC4744"/>
    <w:rsid w:val="4ED4181D"/>
    <w:rsid w:val="4EDF4D3F"/>
    <w:rsid w:val="4EE867E4"/>
    <w:rsid w:val="4EF1D369"/>
    <w:rsid w:val="4EFF084B"/>
    <w:rsid w:val="4F0019CA"/>
    <w:rsid w:val="4F373F62"/>
    <w:rsid w:val="4F627E27"/>
    <w:rsid w:val="4F883880"/>
    <w:rsid w:val="4F8C1329"/>
    <w:rsid w:val="4F8EE00A"/>
    <w:rsid w:val="4F910BE1"/>
    <w:rsid w:val="4F921D35"/>
    <w:rsid w:val="4FA3ACD6"/>
    <w:rsid w:val="4FA497C8"/>
    <w:rsid w:val="4FAAF56F"/>
    <w:rsid w:val="4FB4DB0F"/>
    <w:rsid w:val="4FC5546D"/>
    <w:rsid w:val="4FDC25AF"/>
    <w:rsid w:val="4FDC27BD"/>
    <w:rsid w:val="4FE929AA"/>
    <w:rsid w:val="500075CE"/>
    <w:rsid w:val="5005246E"/>
    <w:rsid w:val="500CA614"/>
    <w:rsid w:val="50122BB4"/>
    <w:rsid w:val="501A6736"/>
    <w:rsid w:val="5021A674"/>
    <w:rsid w:val="5024AF3D"/>
    <w:rsid w:val="5029A8A3"/>
    <w:rsid w:val="503144AB"/>
    <w:rsid w:val="503211AC"/>
    <w:rsid w:val="503A43F3"/>
    <w:rsid w:val="503DB4CD"/>
    <w:rsid w:val="50422E72"/>
    <w:rsid w:val="50482FFF"/>
    <w:rsid w:val="504F5498"/>
    <w:rsid w:val="5054C89F"/>
    <w:rsid w:val="50564B34"/>
    <w:rsid w:val="5056DB09"/>
    <w:rsid w:val="5057815A"/>
    <w:rsid w:val="5067569D"/>
    <w:rsid w:val="5083088E"/>
    <w:rsid w:val="50A61E28"/>
    <w:rsid w:val="50AB3013"/>
    <w:rsid w:val="50C4CE8B"/>
    <w:rsid w:val="50D7F153"/>
    <w:rsid w:val="50E79098"/>
    <w:rsid w:val="50F0C7EA"/>
    <w:rsid w:val="5107BF60"/>
    <w:rsid w:val="510AC761"/>
    <w:rsid w:val="510D0A9E"/>
    <w:rsid w:val="5114217E"/>
    <w:rsid w:val="511A804E"/>
    <w:rsid w:val="5125BFAB"/>
    <w:rsid w:val="512EB1D9"/>
    <w:rsid w:val="5132CE8D"/>
    <w:rsid w:val="5133409A"/>
    <w:rsid w:val="5136880E"/>
    <w:rsid w:val="5136F560"/>
    <w:rsid w:val="514A3B1A"/>
    <w:rsid w:val="51527DCE"/>
    <w:rsid w:val="51538B5A"/>
    <w:rsid w:val="51592C21"/>
    <w:rsid w:val="515FFEB1"/>
    <w:rsid w:val="517B7175"/>
    <w:rsid w:val="5184A3E4"/>
    <w:rsid w:val="5187C829"/>
    <w:rsid w:val="518C68AB"/>
    <w:rsid w:val="5190C5A0"/>
    <w:rsid w:val="519FA875"/>
    <w:rsid w:val="51B332B3"/>
    <w:rsid w:val="51B56713"/>
    <w:rsid w:val="51C53E3D"/>
    <w:rsid w:val="51D861D1"/>
    <w:rsid w:val="51DDA434"/>
    <w:rsid w:val="51E81696"/>
    <w:rsid w:val="51EE25C2"/>
    <w:rsid w:val="51F11497"/>
    <w:rsid w:val="5218F8C4"/>
    <w:rsid w:val="522981A4"/>
    <w:rsid w:val="5229DAFB"/>
    <w:rsid w:val="5240633B"/>
    <w:rsid w:val="5240A902"/>
    <w:rsid w:val="52586299"/>
    <w:rsid w:val="525AD225"/>
    <w:rsid w:val="525E69CA"/>
    <w:rsid w:val="52626BE1"/>
    <w:rsid w:val="52639FA2"/>
    <w:rsid w:val="526420B8"/>
    <w:rsid w:val="52673AFA"/>
    <w:rsid w:val="526869A2"/>
    <w:rsid w:val="52752997"/>
    <w:rsid w:val="527A7D21"/>
    <w:rsid w:val="529B8378"/>
    <w:rsid w:val="52A2CB44"/>
    <w:rsid w:val="52A992B3"/>
    <w:rsid w:val="52B68D94"/>
    <w:rsid w:val="52B69508"/>
    <w:rsid w:val="52BB7AA5"/>
    <w:rsid w:val="52BCBA67"/>
    <w:rsid w:val="52DB549F"/>
    <w:rsid w:val="52F25F72"/>
    <w:rsid w:val="52F9B3DE"/>
    <w:rsid w:val="52FEB4EC"/>
    <w:rsid w:val="5324E68A"/>
    <w:rsid w:val="5329316A"/>
    <w:rsid w:val="532CEE34"/>
    <w:rsid w:val="533045DE"/>
    <w:rsid w:val="53557519"/>
    <w:rsid w:val="5370DBFC"/>
    <w:rsid w:val="5376FA85"/>
    <w:rsid w:val="537AAD24"/>
    <w:rsid w:val="53930345"/>
    <w:rsid w:val="539A3F48"/>
    <w:rsid w:val="539D19E0"/>
    <w:rsid w:val="53A436E6"/>
    <w:rsid w:val="53A48D6A"/>
    <w:rsid w:val="53A9EF10"/>
    <w:rsid w:val="53B32D74"/>
    <w:rsid w:val="53BDF01E"/>
    <w:rsid w:val="53BEFC3A"/>
    <w:rsid w:val="53C1D9E4"/>
    <w:rsid w:val="53C28676"/>
    <w:rsid w:val="53CEC90B"/>
    <w:rsid w:val="53E8C60A"/>
    <w:rsid w:val="53EE232F"/>
    <w:rsid w:val="53F49184"/>
    <w:rsid w:val="53F80B9F"/>
    <w:rsid w:val="53FEBBE5"/>
    <w:rsid w:val="540287B0"/>
    <w:rsid w:val="5409DBA4"/>
    <w:rsid w:val="54111AFE"/>
    <w:rsid w:val="542F4F40"/>
    <w:rsid w:val="5437BFCC"/>
    <w:rsid w:val="543CAC40"/>
    <w:rsid w:val="54416CE1"/>
    <w:rsid w:val="54614127"/>
    <w:rsid w:val="54635706"/>
    <w:rsid w:val="5465E084"/>
    <w:rsid w:val="547A824D"/>
    <w:rsid w:val="548505D8"/>
    <w:rsid w:val="5490AAC2"/>
    <w:rsid w:val="54932C3F"/>
    <w:rsid w:val="549DA97B"/>
    <w:rsid w:val="54A41EB9"/>
    <w:rsid w:val="54A79AAA"/>
    <w:rsid w:val="54AA6A24"/>
    <w:rsid w:val="54AF08F7"/>
    <w:rsid w:val="54B9600D"/>
    <w:rsid w:val="54BABB4F"/>
    <w:rsid w:val="54C2D56D"/>
    <w:rsid w:val="54D3A086"/>
    <w:rsid w:val="54D562DB"/>
    <w:rsid w:val="54D5F81F"/>
    <w:rsid w:val="54DD3D84"/>
    <w:rsid w:val="54E271F6"/>
    <w:rsid w:val="54F1B4F4"/>
    <w:rsid w:val="55023971"/>
    <w:rsid w:val="55060AA6"/>
    <w:rsid w:val="5511AE7E"/>
    <w:rsid w:val="5522572B"/>
    <w:rsid w:val="552E8C0C"/>
    <w:rsid w:val="553D00B3"/>
    <w:rsid w:val="553FF60A"/>
    <w:rsid w:val="554652A0"/>
    <w:rsid w:val="55585200"/>
    <w:rsid w:val="556221B7"/>
    <w:rsid w:val="55697280"/>
    <w:rsid w:val="556D60A3"/>
    <w:rsid w:val="5577656F"/>
    <w:rsid w:val="55789B86"/>
    <w:rsid w:val="557B931C"/>
    <w:rsid w:val="5581271D"/>
    <w:rsid w:val="5584DC6E"/>
    <w:rsid w:val="558768C0"/>
    <w:rsid w:val="55928D95"/>
    <w:rsid w:val="55998C88"/>
    <w:rsid w:val="5599A165"/>
    <w:rsid w:val="55A22282"/>
    <w:rsid w:val="55A32C17"/>
    <w:rsid w:val="55A3A7C1"/>
    <w:rsid w:val="55B8A70C"/>
    <w:rsid w:val="55C2AFBB"/>
    <w:rsid w:val="55C9BB70"/>
    <w:rsid w:val="55CE6F9C"/>
    <w:rsid w:val="55D59D71"/>
    <w:rsid w:val="55DD03E5"/>
    <w:rsid w:val="55E5D98B"/>
    <w:rsid w:val="55EAE2FC"/>
    <w:rsid w:val="55EBA20A"/>
    <w:rsid w:val="55FDABC9"/>
    <w:rsid w:val="56001689"/>
    <w:rsid w:val="560CF3A5"/>
    <w:rsid w:val="56188C13"/>
    <w:rsid w:val="561992D6"/>
    <w:rsid w:val="56307AAB"/>
    <w:rsid w:val="5636B4CD"/>
    <w:rsid w:val="56475AB4"/>
    <w:rsid w:val="564B49C9"/>
    <w:rsid w:val="564EF030"/>
    <w:rsid w:val="56539E38"/>
    <w:rsid w:val="565851EA"/>
    <w:rsid w:val="5664DD8C"/>
    <w:rsid w:val="5665B822"/>
    <w:rsid w:val="566AEB8C"/>
    <w:rsid w:val="56753EC9"/>
    <w:rsid w:val="56788393"/>
    <w:rsid w:val="568B52FC"/>
    <w:rsid w:val="5691FCAD"/>
    <w:rsid w:val="56980D1E"/>
    <w:rsid w:val="56A03989"/>
    <w:rsid w:val="56A69725"/>
    <w:rsid w:val="56A7D555"/>
    <w:rsid w:val="56B47C43"/>
    <w:rsid w:val="56B94F25"/>
    <w:rsid w:val="56C42ACD"/>
    <w:rsid w:val="56C4F49A"/>
    <w:rsid w:val="56C82D2F"/>
    <w:rsid w:val="56D15921"/>
    <w:rsid w:val="56E9C7AC"/>
    <w:rsid w:val="56FA08EA"/>
    <w:rsid w:val="56FFE4D1"/>
    <w:rsid w:val="5703BFA7"/>
    <w:rsid w:val="571A3152"/>
    <w:rsid w:val="571B728A"/>
    <w:rsid w:val="571EADF8"/>
    <w:rsid w:val="571F0424"/>
    <w:rsid w:val="57278FFD"/>
    <w:rsid w:val="5727D7D4"/>
    <w:rsid w:val="572819F6"/>
    <w:rsid w:val="5728B6AE"/>
    <w:rsid w:val="574132B4"/>
    <w:rsid w:val="574D8BCB"/>
    <w:rsid w:val="575BBC1D"/>
    <w:rsid w:val="575F97EA"/>
    <w:rsid w:val="576A6643"/>
    <w:rsid w:val="57793AC2"/>
    <w:rsid w:val="5779DEC9"/>
    <w:rsid w:val="577B8BA7"/>
    <w:rsid w:val="577E1FE5"/>
    <w:rsid w:val="578CDE29"/>
    <w:rsid w:val="5790AA91"/>
    <w:rsid w:val="57AF7455"/>
    <w:rsid w:val="57D08BF5"/>
    <w:rsid w:val="57E248C6"/>
    <w:rsid w:val="57E7BDF8"/>
    <w:rsid w:val="57EFA267"/>
    <w:rsid w:val="5805DBA4"/>
    <w:rsid w:val="58075ABE"/>
    <w:rsid w:val="5820038A"/>
    <w:rsid w:val="582F3EEA"/>
    <w:rsid w:val="5833C4B0"/>
    <w:rsid w:val="585AFDA3"/>
    <w:rsid w:val="586ABBF5"/>
    <w:rsid w:val="586EB972"/>
    <w:rsid w:val="5873BC74"/>
    <w:rsid w:val="587ABBEA"/>
    <w:rsid w:val="5885D483"/>
    <w:rsid w:val="5886A245"/>
    <w:rsid w:val="5894412A"/>
    <w:rsid w:val="589F70C2"/>
    <w:rsid w:val="58A63A98"/>
    <w:rsid w:val="58ACD9EF"/>
    <w:rsid w:val="58AF15BD"/>
    <w:rsid w:val="58C2A84D"/>
    <w:rsid w:val="58CE6A05"/>
    <w:rsid w:val="58E0C446"/>
    <w:rsid w:val="58E1BE20"/>
    <w:rsid w:val="58EA7A90"/>
    <w:rsid w:val="58FF6681"/>
    <w:rsid w:val="59008AAA"/>
    <w:rsid w:val="590CE653"/>
    <w:rsid w:val="590E3A69"/>
    <w:rsid w:val="591CE2D5"/>
    <w:rsid w:val="592920EA"/>
    <w:rsid w:val="592FF6F7"/>
    <w:rsid w:val="59396D0F"/>
    <w:rsid w:val="5950F6B7"/>
    <w:rsid w:val="5954A594"/>
    <w:rsid w:val="5954DA3D"/>
    <w:rsid w:val="59811B91"/>
    <w:rsid w:val="5993363D"/>
    <w:rsid w:val="59995720"/>
    <w:rsid w:val="599AECF9"/>
    <w:rsid w:val="59A459B8"/>
    <w:rsid w:val="59A5A040"/>
    <w:rsid w:val="59A91A40"/>
    <w:rsid w:val="59AF3C9D"/>
    <w:rsid w:val="59B1AE9A"/>
    <w:rsid w:val="59B59130"/>
    <w:rsid w:val="59C86449"/>
    <w:rsid w:val="59CAAC48"/>
    <w:rsid w:val="59D8AE79"/>
    <w:rsid w:val="59E12BE7"/>
    <w:rsid w:val="59E7CEBC"/>
    <w:rsid w:val="59EE112F"/>
    <w:rsid w:val="59EECB9C"/>
    <w:rsid w:val="59F34565"/>
    <w:rsid w:val="5A0161A3"/>
    <w:rsid w:val="5A209915"/>
    <w:rsid w:val="5A2325E1"/>
    <w:rsid w:val="5A3912C6"/>
    <w:rsid w:val="5A3AB1D0"/>
    <w:rsid w:val="5A432258"/>
    <w:rsid w:val="5A4F61D6"/>
    <w:rsid w:val="5A4FFCB1"/>
    <w:rsid w:val="5A535DD8"/>
    <w:rsid w:val="5A55892A"/>
    <w:rsid w:val="5A61D26B"/>
    <w:rsid w:val="5A628A9E"/>
    <w:rsid w:val="5A6FC3D1"/>
    <w:rsid w:val="5A74AC0F"/>
    <w:rsid w:val="5A83982D"/>
    <w:rsid w:val="5A883232"/>
    <w:rsid w:val="5AA870EA"/>
    <w:rsid w:val="5AAC3ECB"/>
    <w:rsid w:val="5AB37BE0"/>
    <w:rsid w:val="5AC1AA4E"/>
    <w:rsid w:val="5AC8F7CB"/>
    <w:rsid w:val="5ACAB29B"/>
    <w:rsid w:val="5ACD423D"/>
    <w:rsid w:val="5AD89F31"/>
    <w:rsid w:val="5ADC6476"/>
    <w:rsid w:val="5AE10AA2"/>
    <w:rsid w:val="5AE55A57"/>
    <w:rsid w:val="5AE6A4DD"/>
    <w:rsid w:val="5AF872CF"/>
    <w:rsid w:val="5AF8C75A"/>
    <w:rsid w:val="5B07953F"/>
    <w:rsid w:val="5B1B8DFA"/>
    <w:rsid w:val="5B25A529"/>
    <w:rsid w:val="5B2DC374"/>
    <w:rsid w:val="5B358FDB"/>
    <w:rsid w:val="5B3C87CD"/>
    <w:rsid w:val="5B3E7F96"/>
    <w:rsid w:val="5B45980F"/>
    <w:rsid w:val="5B4A6DFB"/>
    <w:rsid w:val="5B4C4C37"/>
    <w:rsid w:val="5B95B081"/>
    <w:rsid w:val="5B9F83A2"/>
    <w:rsid w:val="5BB59BF2"/>
    <w:rsid w:val="5BEA0F10"/>
    <w:rsid w:val="5BECF40C"/>
    <w:rsid w:val="5BF0AE30"/>
    <w:rsid w:val="5BF9B197"/>
    <w:rsid w:val="5C0D925F"/>
    <w:rsid w:val="5C3DF67E"/>
    <w:rsid w:val="5C40B625"/>
    <w:rsid w:val="5C56BCC1"/>
    <w:rsid w:val="5C6C9C4B"/>
    <w:rsid w:val="5C75F6F8"/>
    <w:rsid w:val="5C83818F"/>
    <w:rsid w:val="5C94A0D0"/>
    <w:rsid w:val="5C9BB3B0"/>
    <w:rsid w:val="5CA79758"/>
    <w:rsid w:val="5CB8BC53"/>
    <w:rsid w:val="5CBCF254"/>
    <w:rsid w:val="5CC0B371"/>
    <w:rsid w:val="5CC1ADF8"/>
    <w:rsid w:val="5CCACDE3"/>
    <w:rsid w:val="5CE04291"/>
    <w:rsid w:val="5CE51C7E"/>
    <w:rsid w:val="5CEF2D9F"/>
    <w:rsid w:val="5D04D67F"/>
    <w:rsid w:val="5D1E1EA5"/>
    <w:rsid w:val="5D259ED8"/>
    <w:rsid w:val="5D2E847B"/>
    <w:rsid w:val="5D31E352"/>
    <w:rsid w:val="5D347DCA"/>
    <w:rsid w:val="5D376860"/>
    <w:rsid w:val="5D395DCD"/>
    <w:rsid w:val="5D3FCADA"/>
    <w:rsid w:val="5D4F2735"/>
    <w:rsid w:val="5D51F183"/>
    <w:rsid w:val="5D5AEFC5"/>
    <w:rsid w:val="5D5FE14D"/>
    <w:rsid w:val="5D60F4CC"/>
    <w:rsid w:val="5D739828"/>
    <w:rsid w:val="5DA6992C"/>
    <w:rsid w:val="5DAFD22C"/>
    <w:rsid w:val="5DB6973C"/>
    <w:rsid w:val="5DC3E5F4"/>
    <w:rsid w:val="5DC3F995"/>
    <w:rsid w:val="5DD15695"/>
    <w:rsid w:val="5DD1B329"/>
    <w:rsid w:val="5DD78A55"/>
    <w:rsid w:val="5DDC5EB9"/>
    <w:rsid w:val="5DDCB322"/>
    <w:rsid w:val="5DDD5DC6"/>
    <w:rsid w:val="5DE607CE"/>
    <w:rsid w:val="5DE67AE9"/>
    <w:rsid w:val="5DEB6B2F"/>
    <w:rsid w:val="5DED7987"/>
    <w:rsid w:val="5DF2F794"/>
    <w:rsid w:val="5DF43C7A"/>
    <w:rsid w:val="5DFD853D"/>
    <w:rsid w:val="5E1813EC"/>
    <w:rsid w:val="5E3142A9"/>
    <w:rsid w:val="5E378C59"/>
    <w:rsid w:val="5E385691"/>
    <w:rsid w:val="5E3BC3FE"/>
    <w:rsid w:val="5E4480CD"/>
    <w:rsid w:val="5E4C32DA"/>
    <w:rsid w:val="5E4FA3D7"/>
    <w:rsid w:val="5E520C4F"/>
    <w:rsid w:val="5E55D130"/>
    <w:rsid w:val="5E56EA94"/>
    <w:rsid w:val="5E5D1695"/>
    <w:rsid w:val="5E7A2E4C"/>
    <w:rsid w:val="5E7B41B8"/>
    <w:rsid w:val="5E91226F"/>
    <w:rsid w:val="5EAC0E03"/>
    <w:rsid w:val="5EAE0491"/>
    <w:rsid w:val="5EBDE019"/>
    <w:rsid w:val="5EBF88B5"/>
    <w:rsid w:val="5EC13CAA"/>
    <w:rsid w:val="5ECED2B3"/>
    <w:rsid w:val="5ED1012F"/>
    <w:rsid w:val="5ED3E7DF"/>
    <w:rsid w:val="5ED4C0C8"/>
    <w:rsid w:val="5ED68730"/>
    <w:rsid w:val="5ED831BE"/>
    <w:rsid w:val="5EDCA992"/>
    <w:rsid w:val="5EDD5746"/>
    <w:rsid w:val="5EDE7115"/>
    <w:rsid w:val="5EF0704B"/>
    <w:rsid w:val="5EF4BF1E"/>
    <w:rsid w:val="5F04BE59"/>
    <w:rsid w:val="5F30E7D3"/>
    <w:rsid w:val="5F37D237"/>
    <w:rsid w:val="5F3D128F"/>
    <w:rsid w:val="5F3D2455"/>
    <w:rsid w:val="5F506F03"/>
    <w:rsid w:val="5F60572E"/>
    <w:rsid w:val="5F67F364"/>
    <w:rsid w:val="5F67FCF2"/>
    <w:rsid w:val="5F74268C"/>
    <w:rsid w:val="5F7AFAEB"/>
    <w:rsid w:val="5F93FB5D"/>
    <w:rsid w:val="5F974641"/>
    <w:rsid w:val="5F9DD079"/>
    <w:rsid w:val="5FA319D7"/>
    <w:rsid w:val="5FA3DEC9"/>
    <w:rsid w:val="5FA64105"/>
    <w:rsid w:val="5FAA87B8"/>
    <w:rsid w:val="5FB28E1C"/>
    <w:rsid w:val="5FB2959C"/>
    <w:rsid w:val="5FB68DDE"/>
    <w:rsid w:val="5FC61908"/>
    <w:rsid w:val="5FC7E2B8"/>
    <w:rsid w:val="5FD271B7"/>
    <w:rsid w:val="5FE73AC3"/>
    <w:rsid w:val="5FF1999A"/>
    <w:rsid w:val="6002BE8D"/>
    <w:rsid w:val="600A3EB0"/>
    <w:rsid w:val="600D0804"/>
    <w:rsid w:val="6013B007"/>
    <w:rsid w:val="601B7A7E"/>
    <w:rsid w:val="6026DBB4"/>
    <w:rsid w:val="603078D2"/>
    <w:rsid w:val="6035B851"/>
    <w:rsid w:val="60392836"/>
    <w:rsid w:val="604532F8"/>
    <w:rsid w:val="60483D47"/>
    <w:rsid w:val="605C1B97"/>
    <w:rsid w:val="6066AEF2"/>
    <w:rsid w:val="60695AE2"/>
    <w:rsid w:val="606B836F"/>
    <w:rsid w:val="606E1AFF"/>
    <w:rsid w:val="606FFA66"/>
    <w:rsid w:val="60772CF4"/>
    <w:rsid w:val="6083BD4D"/>
    <w:rsid w:val="608A29E7"/>
    <w:rsid w:val="60942C69"/>
    <w:rsid w:val="60A3158F"/>
    <w:rsid w:val="60A9927F"/>
    <w:rsid w:val="60B05E14"/>
    <w:rsid w:val="60CEA50B"/>
    <w:rsid w:val="60D9365B"/>
    <w:rsid w:val="60E2D607"/>
    <w:rsid w:val="60E5C8BF"/>
    <w:rsid w:val="60ED8598"/>
    <w:rsid w:val="6108096B"/>
    <w:rsid w:val="610F94E7"/>
    <w:rsid w:val="6110127C"/>
    <w:rsid w:val="6111F13A"/>
    <w:rsid w:val="611A68B6"/>
    <w:rsid w:val="612549BD"/>
    <w:rsid w:val="6127B84A"/>
    <w:rsid w:val="612E5CE9"/>
    <w:rsid w:val="613061C0"/>
    <w:rsid w:val="613CE1E0"/>
    <w:rsid w:val="61400D6E"/>
    <w:rsid w:val="614C9983"/>
    <w:rsid w:val="616617A6"/>
    <w:rsid w:val="61679CEF"/>
    <w:rsid w:val="617CF13A"/>
    <w:rsid w:val="617E9E50"/>
    <w:rsid w:val="6193B553"/>
    <w:rsid w:val="61A5127F"/>
    <w:rsid w:val="61A6F22A"/>
    <w:rsid w:val="61A98769"/>
    <w:rsid w:val="61AA32D1"/>
    <w:rsid w:val="61B0C1DA"/>
    <w:rsid w:val="61B2B4B1"/>
    <w:rsid w:val="61B6F551"/>
    <w:rsid w:val="61B97623"/>
    <w:rsid w:val="61CF5F70"/>
    <w:rsid w:val="61D208DA"/>
    <w:rsid w:val="61DBD830"/>
    <w:rsid w:val="61E6F040"/>
    <w:rsid w:val="61E93CCA"/>
    <w:rsid w:val="61EAD3C1"/>
    <w:rsid w:val="61ECE8CA"/>
    <w:rsid w:val="61EF26E6"/>
    <w:rsid w:val="61F6F8CE"/>
    <w:rsid w:val="62102668"/>
    <w:rsid w:val="6215185E"/>
    <w:rsid w:val="621CAAB0"/>
    <w:rsid w:val="621E84C4"/>
    <w:rsid w:val="622C808B"/>
    <w:rsid w:val="622C860D"/>
    <w:rsid w:val="622F812B"/>
    <w:rsid w:val="62335886"/>
    <w:rsid w:val="62393B6C"/>
    <w:rsid w:val="623AE177"/>
    <w:rsid w:val="6243456A"/>
    <w:rsid w:val="6243E460"/>
    <w:rsid w:val="62446124"/>
    <w:rsid w:val="625DD1FF"/>
    <w:rsid w:val="62685A43"/>
    <w:rsid w:val="626C7824"/>
    <w:rsid w:val="627489D6"/>
    <w:rsid w:val="627C4928"/>
    <w:rsid w:val="627EB592"/>
    <w:rsid w:val="628541AC"/>
    <w:rsid w:val="6290900D"/>
    <w:rsid w:val="629751BF"/>
    <w:rsid w:val="62A3432F"/>
    <w:rsid w:val="62A56B32"/>
    <w:rsid w:val="62B8F3DD"/>
    <w:rsid w:val="62C8E855"/>
    <w:rsid w:val="62D54959"/>
    <w:rsid w:val="62F3ACB1"/>
    <w:rsid w:val="62F510EB"/>
    <w:rsid w:val="62F5768D"/>
    <w:rsid w:val="62F80E56"/>
    <w:rsid w:val="62FD3E68"/>
    <w:rsid w:val="630BD085"/>
    <w:rsid w:val="63106035"/>
    <w:rsid w:val="6316367C"/>
    <w:rsid w:val="63180216"/>
    <w:rsid w:val="631A94AA"/>
    <w:rsid w:val="631CF7A7"/>
    <w:rsid w:val="631F139B"/>
    <w:rsid w:val="6321BA6F"/>
    <w:rsid w:val="63220095"/>
    <w:rsid w:val="6329145E"/>
    <w:rsid w:val="63364036"/>
    <w:rsid w:val="6339E1F7"/>
    <w:rsid w:val="633AA334"/>
    <w:rsid w:val="633D1DAA"/>
    <w:rsid w:val="635D253A"/>
    <w:rsid w:val="635D3506"/>
    <w:rsid w:val="635D7980"/>
    <w:rsid w:val="635DFEBC"/>
    <w:rsid w:val="6377A891"/>
    <w:rsid w:val="6381C727"/>
    <w:rsid w:val="6390A455"/>
    <w:rsid w:val="63A5BB44"/>
    <w:rsid w:val="63ADD831"/>
    <w:rsid w:val="63AFBD9C"/>
    <w:rsid w:val="63B74D60"/>
    <w:rsid w:val="63C14D4B"/>
    <w:rsid w:val="63D7D823"/>
    <w:rsid w:val="63D9C15B"/>
    <w:rsid w:val="63DD8A5F"/>
    <w:rsid w:val="63E12F9D"/>
    <w:rsid w:val="63EAA382"/>
    <w:rsid w:val="63ED0367"/>
    <w:rsid w:val="63EF9CE2"/>
    <w:rsid w:val="63FD5762"/>
    <w:rsid w:val="63FE3A60"/>
    <w:rsid w:val="640BF0FE"/>
    <w:rsid w:val="6414BD06"/>
    <w:rsid w:val="64265A20"/>
    <w:rsid w:val="642EC209"/>
    <w:rsid w:val="642EF43B"/>
    <w:rsid w:val="64313D5F"/>
    <w:rsid w:val="64320B8F"/>
    <w:rsid w:val="64453007"/>
    <w:rsid w:val="6445A72E"/>
    <w:rsid w:val="645BA246"/>
    <w:rsid w:val="6461E6A9"/>
    <w:rsid w:val="646BE38E"/>
    <w:rsid w:val="6476A5B6"/>
    <w:rsid w:val="647771A2"/>
    <w:rsid w:val="648921B4"/>
    <w:rsid w:val="64974861"/>
    <w:rsid w:val="649E5E78"/>
    <w:rsid w:val="649F632A"/>
    <w:rsid w:val="64A9755B"/>
    <w:rsid w:val="64B605BA"/>
    <w:rsid w:val="64B74C2F"/>
    <w:rsid w:val="64B906F9"/>
    <w:rsid w:val="64C46795"/>
    <w:rsid w:val="64D0FD82"/>
    <w:rsid w:val="64D9A179"/>
    <w:rsid w:val="64F6E94F"/>
    <w:rsid w:val="6509FFBF"/>
    <w:rsid w:val="65149351"/>
    <w:rsid w:val="651F669C"/>
    <w:rsid w:val="65254687"/>
    <w:rsid w:val="65387190"/>
    <w:rsid w:val="65477B7C"/>
    <w:rsid w:val="6551837C"/>
    <w:rsid w:val="6551ACEE"/>
    <w:rsid w:val="65536EC1"/>
    <w:rsid w:val="655CD63C"/>
    <w:rsid w:val="656A3CF2"/>
    <w:rsid w:val="658310A8"/>
    <w:rsid w:val="658700FA"/>
    <w:rsid w:val="65896BD5"/>
    <w:rsid w:val="65A91204"/>
    <w:rsid w:val="65AF9933"/>
    <w:rsid w:val="65B00E2A"/>
    <w:rsid w:val="65B0611A"/>
    <w:rsid w:val="65B36669"/>
    <w:rsid w:val="65D94A24"/>
    <w:rsid w:val="65E0A1EF"/>
    <w:rsid w:val="65E66D6F"/>
    <w:rsid w:val="65E74FD6"/>
    <w:rsid w:val="65E81828"/>
    <w:rsid w:val="65EED56B"/>
    <w:rsid w:val="65F772A7"/>
    <w:rsid w:val="65FAF6C6"/>
    <w:rsid w:val="6605AC2C"/>
    <w:rsid w:val="660CA705"/>
    <w:rsid w:val="660F179E"/>
    <w:rsid w:val="6614A63D"/>
    <w:rsid w:val="66276BC4"/>
    <w:rsid w:val="664AE5AF"/>
    <w:rsid w:val="66500CE5"/>
    <w:rsid w:val="665ADA3C"/>
    <w:rsid w:val="665D3958"/>
    <w:rsid w:val="6660091E"/>
    <w:rsid w:val="6664FA91"/>
    <w:rsid w:val="666ADCAF"/>
    <w:rsid w:val="6674544B"/>
    <w:rsid w:val="667D8116"/>
    <w:rsid w:val="668C1CFB"/>
    <w:rsid w:val="66989AB6"/>
    <w:rsid w:val="669F8C6C"/>
    <w:rsid w:val="66AF4953"/>
    <w:rsid w:val="66B17A41"/>
    <w:rsid w:val="66C7E1E8"/>
    <w:rsid w:val="66CD2F86"/>
    <w:rsid w:val="66D25DA1"/>
    <w:rsid w:val="66DE1A1D"/>
    <w:rsid w:val="66E68CE3"/>
    <w:rsid w:val="66E97014"/>
    <w:rsid w:val="66EA3EBD"/>
    <w:rsid w:val="66EB97EE"/>
    <w:rsid w:val="66FA288B"/>
    <w:rsid w:val="6703E758"/>
    <w:rsid w:val="6704B0D3"/>
    <w:rsid w:val="670972CB"/>
    <w:rsid w:val="67116F46"/>
    <w:rsid w:val="67138364"/>
    <w:rsid w:val="67168EB2"/>
    <w:rsid w:val="6716C183"/>
    <w:rsid w:val="67215051"/>
    <w:rsid w:val="6725294A"/>
    <w:rsid w:val="67278C53"/>
    <w:rsid w:val="672ECE91"/>
    <w:rsid w:val="67440066"/>
    <w:rsid w:val="67491C04"/>
    <w:rsid w:val="675831DD"/>
    <w:rsid w:val="67588154"/>
    <w:rsid w:val="675957B3"/>
    <w:rsid w:val="675D2093"/>
    <w:rsid w:val="676FED85"/>
    <w:rsid w:val="677E4325"/>
    <w:rsid w:val="677E9914"/>
    <w:rsid w:val="67900262"/>
    <w:rsid w:val="67916B1B"/>
    <w:rsid w:val="6796109C"/>
    <w:rsid w:val="6797ECFD"/>
    <w:rsid w:val="67990097"/>
    <w:rsid w:val="67A1DE7B"/>
    <w:rsid w:val="67A9A4EF"/>
    <w:rsid w:val="67B18A4B"/>
    <w:rsid w:val="67B523F8"/>
    <w:rsid w:val="67C03BBD"/>
    <w:rsid w:val="67C79966"/>
    <w:rsid w:val="67D4E22C"/>
    <w:rsid w:val="67ED0F04"/>
    <w:rsid w:val="67F496E8"/>
    <w:rsid w:val="67F9E03F"/>
    <w:rsid w:val="6802009D"/>
    <w:rsid w:val="680B6CD0"/>
    <w:rsid w:val="680F1E1F"/>
    <w:rsid w:val="68263539"/>
    <w:rsid w:val="68285432"/>
    <w:rsid w:val="682962BF"/>
    <w:rsid w:val="682A105F"/>
    <w:rsid w:val="68330561"/>
    <w:rsid w:val="683A4214"/>
    <w:rsid w:val="683F22F9"/>
    <w:rsid w:val="684DD85C"/>
    <w:rsid w:val="684F36FF"/>
    <w:rsid w:val="685D8838"/>
    <w:rsid w:val="686643F7"/>
    <w:rsid w:val="686B2FB7"/>
    <w:rsid w:val="686E620D"/>
    <w:rsid w:val="68752303"/>
    <w:rsid w:val="68789A77"/>
    <w:rsid w:val="688BC29D"/>
    <w:rsid w:val="68A0DB40"/>
    <w:rsid w:val="68C55C35"/>
    <w:rsid w:val="68C82118"/>
    <w:rsid w:val="68C8FFB4"/>
    <w:rsid w:val="68CC91DA"/>
    <w:rsid w:val="68ED4900"/>
    <w:rsid w:val="68F10DE1"/>
    <w:rsid w:val="68F1AB57"/>
    <w:rsid w:val="68FD807B"/>
    <w:rsid w:val="68FDB1BA"/>
    <w:rsid w:val="68FE978B"/>
    <w:rsid w:val="68FFE2FC"/>
    <w:rsid w:val="690323B3"/>
    <w:rsid w:val="690D248A"/>
    <w:rsid w:val="69156AFD"/>
    <w:rsid w:val="69162F87"/>
    <w:rsid w:val="69341A0B"/>
    <w:rsid w:val="693D59E3"/>
    <w:rsid w:val="694318D7"/>
    <w:rsid w:val="6949C469"/>
    <w:rsid w:val="694B1D86"/>
    <w:rsid w:val="69623CE5"/>
    <w:rsid w:val="6962B1F2"/>
    <w:rsid w:val="696A0F64"/>
    <w:rsid w:val="696D2A4F"/>
    <w:rsid w:val="6971C3E1"/>
    <w:rsid w:val="6975CC65"/>
    <w:rsid w:val="697C891B"/>
    <w:rsid w:val="697D27D0"/>
    <w:rsid w:val="69827DF3"/>
    <w:rsid w:val="698772F8"/>
    <w:rsid w:val="698E1D09"/>
    <w:rsid w:val="69A9AD5D"/>
    <w:rsid w:val="69AE025E"/>
    <w:rsid w:val="69BC0AA5"/>
    <w:rsid w:val="69C57E6F"/>
    <w:rsid w:val="69DC5118"/>
    <w:rsid w:val="69E6EA15"/>
    <w:rsid w:val="69FA0AE7"/>
    <w:rsid w:val="69FDF7C7"/>
    <w:rsid w:val="69FE11DA"/>
    <w:rsid w:val="6A028A52"/>
    <w:rsid w:val="6A02A9B4"/>
    <w:rsid w:val="6A13C4AF"/>
    <w:rsid w:val="6A1A5424"/>
    <w:rsid w:val="6A2B0C4B"/>
    <w:rsid w:val="6A364853"/>
    <w:rsid w:val="6A416CAE"/>
    <w:rsid w:val="6A4FCDA3"/>
    <w:rsid w:val="6A66216A"/>
    <w:rsid w:val="6A67429F"/>
    <w:rsid w:val="6A7367AC"/>
    <w:rsid w:val="6A857D1B"/>
    <w:rsid w:val="6A89FF58"/>
    <w:rsid w:val="6AAA1EF8"/>
    <w:rsid w:val="6AAA21C4"/>
    <w:rsid w:val="6AAC1EAA"/>
    <w:rsid w:val="6ABF256A"/>
    <w:rsid w:val="6AD9D56B"/>
    <w:rsid w:val="6ADFE8A0"/>
    <w:rsid w:val="6AEC9D3C"/>
    <w:rsid w:val="6AF014D4"/>
    <w:rsid w:val="6AF2C2DD"/>
    <w:rsid w:val="6AFDB8F9"/>
    <w:rsid w:val="6B005563"/>
    <w:rsid w:val="6B14C23E"/>
    <w:rsid w:val="6B18DA1E"/>
    <w:rsid w:val="6B1B751A"/>
    <w:rsid w:val="6B1D8733"/>
    <w:rsid w:val="6B200D5E"/>
    <w:rsid w:val="6B22BB57"/>
    <w:rsid w:val="6B352450"/>
    <w:rsid w:val="6B35D1A4"/>
    <w:rsid w:val="6B3C3474"/>
    <w:rsid w:val="6B41BADD"/>
    <w:rsid w:val="6B4498BB"/>
    <w:rsid w:val="6B46478A"/>
    <w:rsid w:val="6B48ED6B"/>
    <w:rsid w:val="6B67F3ED"/>
    <w:rsid w:val="6B709721"/>
    <w:rsid w:val="6B77BB57"/>
    <w:rsid w:val="6B881292"/>
    <w:rsid w:val="6B88284C"/>
    <w:rsid w:val="6B8A1671"/>
    <w:rsid w:val="6BAD39AD"/>
    <w:rsid w:val="6BAD65AB"/>
    <w:rsid w:val="6BD4FBC0"/>
    <w:rsid w:val="6BD7CF1A"/>
    <w:rsid w:val="6BDC21C5"/>
    <w:rsid w:val="6BDFC519"/>
    <w:rsid w:val="6BE30B36"/>
    <w:rsid w:val="6BEF2041"/>
    <w:rsid w:val="6BF379CE"/>
    <w:rsid w:val="6C027D30"/>
    <w:rsid w:val="6C1618FA"/>
    <w:rsid w:val="6C1930A9"/>
    <w:rsid w:val="6C222E3D"/>
    <w:rsid w:val="6C260A1B"/>
    <w:rsid w:val="6C411983"/>
    <w:rsid w:val="6C419A56"/>
    <w:rsid w:val="6C489522"/>
    <w:rsid w:val="6C4CBD27"/>
    <w:rsid w:val="6C4D144A"/>
    <w:rsid w:val="6C4E1E12"/>
    <w:rsid w:val="6C52DDF0"/>
    <w:rsid w:val="6C550CF0"/>
    <w:rsid w:val="6C6651B8"/>
    <w:rsid w:val="6C66A6F1"/>
    <w:rsid w:val="6C670346"/>
    <w:rsid w:val="6C6D8318"/>
    <w:rsid w:val="6C6E4154"/>
    <w:rsid w:val="6C74F7FE"/>
    <w:rsid w:val="6C7B547B"/>
    <w:rsid w:val="6C815E15"/>
    <w:rsid w:val="6C893796"/>
    <w:rsid w:val="6CA83BEB"/>
    <w:rsid w:val="6CAB6319"/>
    <w:rsid w:val="6CB5EF4A"/>
    <w:rsid w:val="6CB63AA7"/>
    <w:rsid w:val="6CC2A504"/>
    <w:rsid w:val="6CC3F3A2"/>
    <w:rsid w:val="6CD2B142"/>
    <w:rsid w:val="6CD5C800"/>
    <w:rsid w:val="6CD62C33"/>
    <w:rsid w:val="6CDB067C"/>
    <w:rsid w:val="6CE5E224"/>
    <w:rsid w:val="6CE8D1D3"/>
    <w:rsid w:val="6CECD16B"/>
    <w:rsid w:val="6CF62F27"/>
    <w:rsid w:val="6D191762"/>
    <w:rsid w:val="6D192E3C"/>
    <w:rsid w:val="6D1D32B8"/>
    <w:rsid w:val="6D1EC73D"/>
    <w:rsid w:val="6D28439D"/>
    <w:rsid w:val="6D2D4D6D"/>
    <w:rsid w:val="6D41CAD1"/>
    <w:rsid w:val="6D494BDD"/>
    <w:rsid w:val="6D63AA0F"/>
    <w:rsid w:val="6D69A1E8"/>
    <w:rsid w:val="6D6C7C3E"/>
    <w:rsid w:val="6D758146"/>
    <w:rsid w:val="6D8E6607"/>
    <w:rsid w:val="6D9C0DD3"/>
    <w:rsid w:val="6DA482E1"/>
    <w:rsid w:val="6DABE3EC"/>
    <w:rsid w:val="6DB87D03"/>
    <w:rsid w:val="6DC3EA5A"/>
    <w:rsid w:val="6DC89086"/>
    <w:rsid w:val="6DD90146"/>
    <w:rsid w:val="6DD9885B"/>
    <w:rsid w:val="6DEA2013"/>
    <w:rsid w:val="6DEA67D1"/>
    <w:rsid w:val="6DED5A88"/>
    <w:rsid w:val="6DF117DF"/>
    <w:rsid w:val="6DF261BF"/>
    <w:rsid w:val="6E015224"/>
    <w:rsid w:val="6E058143"/>
    <w:rsid w:val="6E0962DF"/>
    <w:rsid w:val="6E098FD3"/>
    <w:rsid w:val="6E177DF8"/>
    <w:rsid w:val="6E1C9234"/>
    <w:rsid w:val="6E225585"/>
    <w:rsid w:val="6E24EFA2"/>
    <w:rsid w:val="6E3F88BF"/>
    <w:rsid w:val="6E40103D"/>
    <w:rsid w:val="6E480451"/>
    <w:rsid w:val="6E4DBE76"/>
    <w:rsid w:val="6E5C1861"/>
    <w:rsid w:val="6E5D766F"/>
    <w:rsid w:val="6E62A1E1"/>
    <w:rsid w:val="6E76CA11"/>
    <w:rsid w:val="6E7889E5"/>
    <w:rsid w:val="6E79442B"/>
    <w:rsid w:val="6E95DBB2"/>
    <w:rsid w:val="6EDA5029"/>
    <w:rsid w:val="6EDCBD38"/>
    <w:rsid w:val="6EDDD3FF"/>
    <w:rsid w:val="6EE76ABD"/>
    <w:rsid w:val="6EE9F3B1"/>
    <w:rsid w:val="6EF8F83B"/>
    <w:rsid w:val="6F023FCC"/>
    <w:rsid w:val="6F12ABB4"/>
    <w:rsid w:val="6F181E8A"/>
    <w:rsid w:val="6F1AF4B5"/>
    <w:rsid w:val="6F1B8CED"/>
    <w:rsid w:val="6F22AB01"/>
    <w:rsid w:val="6F436336"/>
    <w:rsid w:val="6F4475C6"/>
    <w:rsid w:val="6F466691"/>
    <w:rsid w:val="6F4F7099"/>
    <w:rsid w:val="6F5440C6"/>
    <w:rsid w:val="6F614A94"/>
    <w:rsid w:val="6F66A859"/>
    <w:rsid w:val="6F6DD5EC"/>
    <w:rsid w:val="6F75B1E6"/>
    <w:rsid w:val="6F78B4A9"/>
    <w:rsid w:val="6F8487A9"/>
    <w:rsid w:val="6F89C4F0"/>
    <w:rsid w:val="6F8FBD9F"/>
    <w:rsid w:val="6F8FCB87"/>
    <w:rsid w:val="6F92FD90"/>
    <w:rsid w:val="6F9D7574"/>
    <w:rsid w:val="6FA47983"/>
    <w:rsid w:val="6FA91026"/>
    <w:rsid w:val="6FCF4513"/>
    <w:rsid w:val="6FDCBDD3"/>
    <w:rsid w:val="6FE81FAD"/>
    <w:rsid w:val="6FEB5ADE"/>
    <w:rsid w:val="6FF62137"/>
    <w:rsid w:val="701E490F"/>
    <w:rsid w:val="702DF929"/>
    <w:rsid w:val="703417D4"/>
    <w:rsid w:val="70365AE9"/>
    <w:rsid w:val="7038BB95"/>
    <w:rsid w:val="703C21ED"/>
    <w:rsid w:val="704557BA"/>
    <w:rsid w:val="705218C2"/>
    <w:rsid w:val="7059B771"/>
    <w:rsid w:val="706218D4"/>
    <w:rsid w:val="706426EA"/>
    <w:rsid w:val="70742DEF"/>
    <w:rsid w:val="70768B53"/>
    <w:rsid w:val="70792889"/>
    <w:rsid w:val="708B8C1B"/>
    <w:rsid w:val="7095159E"/>
    <w:rsid w:val="7097ABFC"/>
    <w:rsid w:val="709DCA13"/>
    <w:rsid w:val="70A18D4A"/>
    <w:rsid w:val="70B273DD"/>
    <w:rsid w:val="70BE20D1"/>
    <w:rsid w:val="70CD6EE6"/>
    <w:rsid w:val="70CFD2E4"/>
    <w:rsid w:val="70D0B5DB"/>
    <w:rsid w:val="70D4581B"/>
    <w:rsid w:val="70FAE003"/>
    <w:rsid w:val="70FE255A"/>
    <w:rsid w:val="710B2531"/>
    <w:rsid w:val="7130C62F"/>
    <w:rsid w:val="713BFE86"/>
    <w:rsid w:val="713CBA5C"/>
    <w:rsid w:val="71404C6C"/>
    <w:rsid w:val="71449C79"/>
    <w:rsid w:val="7146A2D8"/>
    <w:rsid w:val="7150D58E"/>
    <w:rsid w:val="71536213"/>
    <w:rsid w:val="7156A124"/>
    <w:rsid w:val="7162192F"/>
    <w:rsid w:val="71687BA5"/>
    <w:rsid w:val="7174252A"/>
    <w:rsid w:val="717D58C3"/>
    <w:rsid w:val="7193A7F8"/>
    <w:rsid w:val="7193BE36"/>
    <w:rsid w:val="7195F104"/>
    <w:rsid w:val="71979796"/>
    <w:rsid w:val="719B7098"/>
    <w:rsid w:val="719BFA1E"/>
    <w:rsid w:val="71AEB6EC"/>
    <w:rsid w:val="71B5890E"/>
    <w:rsid w:val="71C67569"/>
    <w:rsid w:val="71C6BE4F"/>
    <w:rsid w:val="71D54D96"/>
    <w:rsid w:val="71D6D0CA"/>
    <w:rsid w:val="71E0FD3F"/>
    <w:rsid w:val="71EE5DC3"/>
    <w:rsid w:val="720CDF75"/>
    <w:rsid w:val="720CF581"/>
    <w:rsid w:val="720DD52A"/>
    <w:rsid w:val="722E23B8"/>
    <w:rsid w:val="72357FC3"/>
    <w:rsid w:val="725CDC3F"/>
    <w:rsid w:val="725D2EFF"/>
    <w:rsid w:val="72681A92"/>
    <w:rsid w:val="7299E164"/>
    <w:rsid w:val="72A81189"/>
    <w:rsid w:val="72BF0A7D"/>
    <w:rsid w:val="72C31FE4"/>
    <w:rsid w:val="72C5008F"/>
    <w:rsid w:val="72C54E60"/>
    <w:rsid w:val="72CD1717"/>
    <w:rsid w:val="72CD3CD3"/>
    <w:rsid w:val="72D07BAE"/>
    <w:rsid w:val="72E03F13"/>
    <w:rsid w:val="72E16121"/>
    <w:rsid w:val="72F26722"/>
    <w:rsid w:val="72FF43B5"/>
    <w:rsid w:val="730742EA"/>
    <w:rsid w:val="7307FEAB"/>
    <w:rsid w:val="730A16DC"/>
    <w:rsid w:val="730E053D"/>
    <w:rsid w:val="7317E798"/>
    <w:rsid w:val="7326CFF8"/>
    <w:rsid w:val="732F7B75"/>
    <w:rsid w:val="7333FEBF"/>
    <w:rsid w:val="7336643A"/>
    <w:rsid w:val="7336F888"/>
    <w:rsid w:val="73499863"/>
    <w:rsid w:val="7356A139"/>
    <w:rsid w:val="735FBC38"/>
    <w:rsid w:val="736A9176"/>
    <w:rsid w:val="736DC19E"/>
    <w:rsid w:val="737F4658"/>
    <w:rsid w:val="7384C3E2"/>
    <w:rsid w:val="7385B541"/>
    <w:rsid w:val="7391E9D6"/>
    <w:rsid w:val="73959028"/>
    <w:rsid w:val="7395CAB4"/>
    <w:rsid w:val="739B13BE"/>
    <w:rsid w:val="739B541F"/>
    <w:rsid w:val="739FFEC7"/>
    <w:rsid w:val="73A185FC"/>
    <w:rsid w:val="73A530B4"/>
    <w:rsid w:val="73AB0AC9"/>
    <w:rsid w:val="73B2588E"/>
    <w:rsid w:val="73B664CA"/>
    <w:rsid w:val="73EB6AEB"/>
    <w:rsid w:val="73ECD142"/>
    <w:rsid w:val="73F021A9"/>
    <w:rsid w:val="74078C54"/>
    <w:rsid w:val="7412256D"/>
    <w:rsid w:val="7422C84C"/>
    <w:rsid w:val="7428CDF8"/>
    <w:rsid w:val="7438A876"/>
    <w:rsid w:val="743CC4E7"/>
    <w:rsid w:val="745A9464"/>
    <w:rsid w:val="745BDB81"/>
    <w:rsid w:val="745C1929"/>
    <w:rsid w:val="745CA710"/>
    <w:rsid w:val="7461F8CB"/>
    <w:rsid w:val="7473C3A6"/>
    <w:rsid w:val="74792295"/>
    <w:rsid w:val="749CD1E2"/>
    <w:rsid w:val="749E7EC4"/>
    <w:rsid w:val="74A0986E"/>
    <w:rsid w:val="74B34798"/>
    <w:rsid w:val="74B6C006"/>
    <w:rsid w:val="74B9CEFD"/>
    <w:rsid w:val="74BAC9B4"/>
    <w:rsid w:val="74BC2253"/>
    <w:rsid w:val="74CD877C"/>
    <w:rsid w:val="74EB20F4"/>
    <w:rsid w:val="74F4E2A1"/>
    <w:rsid w:val="74F5EABC"/>
    <w:rsid w:val="74FEC8D7"/>
    <w:rsid w:val="7501FD34"/>
    <w:rsid w:val="750B96A0"/>
    <w:rsid w:val="7512B90B"/>
    <w:rsid w:val="7520377F"/>
    <w:rsid w:val="7535FBCB"/>
    <w:rsid w:val="753A1DFE"/>
    <w:rsid w:val="7569A1B8"/>
    <w:rsid w:val="75775517"/>
    <w:rsid w:val="758A91D4"/>
    <w:rsid w:val="758F1448"/>
    <w:rsid w:val="75AFFEEF"/>
    <w:rsid w:val="75C99C9C"/>
    <w:rsid w:val="75D64849"/>
    <w:rsid w:val="75DA1B70"/>
    <w:rsid w:val="75F6A430"/>
    <w:rsid w:val="7601BBC8"/>
    <w:rsid w:val="76043752"/>
    <w:rsid w:val="76162298"/>
    <w:rsid w:val="7618E253"/>
    <w:rsid w:val="761BD56D"/>
    <w:rsid w:val="7626B134"/>
    <w:rsid w:val="762E537E"/>
    <w:rsid w:val="762E7348"/>
    <w:rsid w:val="7635A11D"/>
    <w:rsid w:val="763965FE"/>
    <w:rsid w:val="763DDCF3"/>
    <w:rsid w:val="765101DD"/>
    <w:rsid w:val="765E174D"/>
    <w:rsid w:val="7666C756"/>
    <w:rsid w:val="767090BA"/>
    <w:rsid w:val="76734A6D"/>
    <w:rsid w:val="76855027"/>
    <w:rsid w:val="7686C8FB"/>
    <w:rsid w:val="7689F653"/>
    <w:rsid w:val="768C086C"/>
    <w:rsid w:val="76908B76"/>
    <w:rsid w:val="7692CC58"/>
    <w:rsid w:val="76999F2A"/>
    <w:rsid w:val="769BC651"/>
    <w:rsid w:val="76A10AED"/>
    <w:rsid w:val="76A51BED"/>
    <w:rsid w:val="76B1696F"/>
    <w:rsid w:val="76B71F59"/>
    <w:rsid w:val="76B777DB"/>
    <w:rsid w:val="76B81167"/>
    <w:rsid w:val="76BA1BFE"/>
    <w:rsid w:val="76BC7F1B"/>
    <w:rsid w:val="76C616C3"/>
    <w:rsid w:val="76C7EAB6"/>
    <w:rsid w:val="76DC037A"/>
    <w:rsid w:val="76E23ECA"/>
    <w:rsid w:val="76E293AB"/>
    <w:rsid w:val="76E82E7F"/>
    <w:rsid w:val="770002B0"/>
    <w:rsid w:val="7707DDC5"/>
    <w:rsid w:val="771122A2"/>
    <w:rsid w:val="771BE6E4"/>
    <w:rsid w:val="7724E760"/>
    <w:rsid w:val="772D256E"/>
    <w:rsid w:val="77339B50"/>
    <w:rsid w:val="773403D1"/>
    <w:rsid w:val="773CEFE2"/>
    <w:rsid w:val="774162BD"/>
    <w:rsid w:val="7741AB88"/>
    <w:rsid w:val="7761A7CB"/>
    <w:rsid w:val="776C9E9D"/>
    <w:rsid w:val="778D5D92"/>
    <w:rsid w:val="779DDDC9"/>
    <w:rsid w:val="77ACE1D7"/>
    <w:rsid w:val="77C39DCF"/>
    <w:rsid w:val="77C3FD40"/>
    <w:rsid w:val="77CC201C"/>
    <w:rsid w:val="77EBF4C3"/>
    <w:rsid w:val="77F28666"/>
    <w:rsid w:val="77F50CA0"/>
    <w:rsid w:val="77FBE866"/>
    <w:rsid w:val="77FD011D"/>
    <w:rsid w:val="77FF4B0F"/>
    <w:rsid w:val="7804A936"/>
    <w:rsid w:val="78053C0A"/>
    <w:rsid w:val="7815BBEF"/>
    <w:rsid w:val="781763EC"/>
    <w:rsid w:val="78186E80"/>
    <w:rsid w:val="781E750B"/>
    <w:rsid w:val="78245A8D"/>
    <w:rsid w:val="782798AC"/>
    <w:rsid w:val="782DB43A"/>
    <w:rsid w:val="782EFBC1"/>
    <w:rsid w:val="783AF00F"/>
    <w:rsid w:val="783E64E0"/>
    <w:rsid w:val="7849A18A"/>
    <w:rsid w:val="785010F2"/>
    <w:rsid w:val="785501F1"/>
    <w:rsid w:val="785907AA"/>
    <w:rsid w:val="785C18BA"/>
    <w:rsid w:val="7864B060"/>
    <w:rsid w:val="78694E33"/>
    <w:rsid w:val="7869517C"/>
    <w:rsid w:val="78754699"/>
    <w:rsid w:val="7876B808"/>
    <w:rsid w:val="787BD10F"/>
    <w:rsid w:val="788B05E8"/>
    <w:rsid w:val="788BBE51"/>
    <w:rsid w:val="7891ADE2"/>
    <w:rsid w:val="7897336B"/>
    <w:rsid w:val="789A06F2"/>
    <w:rsid w:val="789B8FF3"/>
    <w:rsid w:val="789C612A"/>
    <w:rsid w:val="78B39CDB"/>
    <w:rsid w:val="78C5E60A"/>
    <w:rsid w:val="78C60021"/>
    <w:rsid w:val="78CF3AC6"/>
    <w:rsid w:val="78D72CCA"/>
    <w:rsid w:val="78E9A786"/>
    <w:rsid w:val="78F70C50"/>
    <w:rsid w:val="78F8C36D"/>
    <w:rsid w:val="7912AF63"/>
    <w:rsid w:val="7915CC95"/>
    <w:rsid w:val="7928950F"/>
    <w:rsid w:val="792A6A42"/>
    <w:rsid w:val="7939B655"/>
    <w:rsid w:val="793AF285"/>
    <w:rsid w:val="793BC628"/>
    <w:rsid w:val="793D6AE9"/>
    <w:rsid w:val="794BB65E"/>
    <w:rsid w:val="79537B25"/>
    <w:rsid w:val="796C18C3"/>
    <w:rsid w:val="797E1AC7"/>
    <w:rsid w:val="79A60C88"/>
    <w:rsid w:val="79AE9176"/>
    <w:rsid w:val="79B6F393"/>
    <w:rsid w:val="79B7CE29"/>
    <w:rsid w:val="79BF39EA"/>
    <w:rsid w:val="79CDB8C4"/>
    <w:rsid w:val="79D1C4A1"/>
    <w:rsid w:val="79DF70C7"/>
    <w:rsid w:val="79EAECB1"/>
    <w:rsid w:val="79EF4C35"/>
    <w:rsid w:val="79F8E656"/>
    <w:rsid w:val="7A101559"/>
    <w:rsid w:val="7A16E096"/>
    <w:rsid w:val="7A247B91"/>
    <w:rsid w:val="7A358AF7"/>
    <w:rsid w:val="7A35E101"/>
    <w:rsid w:val="7A361C37"/>
    <w:rsid w:val="7A46EF67"/>
    <w:rsid w:val="7A4717A4"/>
    <w:rsid w:val="7A6FC2A8"/>
    <w:rsid w:val="7A752C26"/>
    <w:rsid w:val="7A761D2B"/>
    <w:rsid w:val="7A76416D"/>
    <w:rsid w:val="7A8BCD20"/>
    <w:rsid w:val="7A9EA9AA"/>
    <w:rsid w:val="7AA0EB31"/>
    <w:rsid w:val="7AA56ECB"/>
    <w:rsid w:val="7AB86E91"/>
    <w:rsid w:val="7ABBE3D5"/>
    <w:rsid w:val="7ABD33EB"/>
    <w:rsid w:val="7AC70516"/>
    <w:rsid w:val="7AD7E53C"/>
    <w:rsid w:val="7ADDC4FE"/>
    <w:rsid w:val="7AE258AC"/>
    <w:rsid w:val="7AE498C1"/>
    <w:rsid w:val="7B0BC47B"/>
    <w:rsid w:val="7B0ECE93"/>
    <w:rsid w:val="7B2F6975"/>
    <w:rsid w:val="7B3B3696"/>
    <w:rsid w:val="7B410E4E"/>
    <w:rsid w:val="7B42234D"/>
    <w:rsid w:val="7B4730B0"/>
    <w:rsid w:val="7B4B614E"/>
    <w:rsid w:val="7B4EB81C"/>
    <w:rsid w:val="7B58767B"/>
    <w:rsid w:val="7B5B6AD8"/>
    <w:rsid w:val="7B62594B"/>
    <w:rsid w:val="7B74A13A"/>
    <w:rsid w:val="7B7764DB"/>
    <w:rsid w:val="7B824AE5"/>
    <w:rsid w:val="7B8C848A"/>
    <w:rsid w:val="7BA0A38D"/>
    <w:rsid w:val="7BA39B21"/>
    <w:rsid w:val="7BA87F78"/>
    <w:rsid w:val="7BC3C8B6"/>
    <w:rsid w:val="7BCD0FD2"/>
    <w:rsid w:val="7BEE86F9"/>
    <w:rsid w:val="7BF24914"/>
    <w:rsid w:val="7BFBD925"/>
    <w:rsid w:val="7C14B8A3"/>
    <w:rsid w:val="7C1A7538"/>
    <w:rsid w:val="7C2255DC"/>
    <w:rsid w:val="7C24D019"/>
    <w:rsid w:val="7C4A265D"/>
    <w:rsid w:val="7C5A4CBB"/>
    <w:rsid w:val="7C7E0A73"/>
    <w:rsid w:val="7C815AA9"/>
    <w:rsid w:val="7C8AA338"/>
    <w:rsid w:val="7C8B8316"/>
    <w:rsid w:val="7C8FDCC0"/>
    <w:rsid w:val="7C9BE81B"/>
    <w:rsid w:val="7CA287EE"/>
    <w:rsid w:val="7CA495E7"/>
    <w:rsid w:val="7CAE3861"/>
    <w:rsid w:val="7CAE6CA0"/>
    <w:rsid w:val="7CB5FC37"/>
    <w:rsid w:val="7CBB382B"/>
    <w:rsid w:val="7CBB6BF1"/>
    <w:rsid w:val="7CBEDFBA"/>
    <w:rsid w:val="7CC7CA1F"/>
    <w:rsid w:val="7CCCBC9F"/>
    <w:rsid w:val="7CD07A05"/>
    <w:rsid w:val="7CD772E1"/>
    <w:rsid w:val="7CD7FB80"/>
    <w:rsid w:val="7CDE57D7"/>
    <w:rsid w:val="7CE700DE"/>
    <w:rsid w:val="7CF04ACD"/>
    <w:rsid w:val="7CFD67B6"/>
    <w:rsid w:val="7D049BA3"/>
    <w:rsid w:val="7D08532F"/>
    <w:rsid w:val="7D0CEC81"/>
    <w:rsid w:val="7D0FB702"/>
    <w:rsid w:val="7D182887"/>
    <w:rsid w:val="7D207F6D"/>
    <w:rsid w:val="7D257CD3"/>
    <w:rsid w:val="7D39E6BB"/>
    <w:rsid w:val="7D42DFE9"/>
    <w:rsid w:val="7D455203"/>
    <w:rsid w:val="7D48A461"/>
    <w:rsid w:val="7D5CB3F8"/>
    <w:rsid w:val="7D61604F"/>
    <w:rsid w:val="7D656ACC"/>
    <w:rsid w:val="7DAF1086"/>
    <w:rsid w:val="7DAFC2B6"/>
    <w:rsid w:val="7DCA023D"/>
    <w:rsid w:val="7DD8C6DA"/>
    <w:rsid w:val="7DDB3A8B"/>
    <w:rsid w:val="7DDE6122"/>
    <w:rsid w:val="7DE0B2EB"/>
    <w:rsid w:val="7DEC1076"/>
    <w:rsid w:val="7DF65E88"/>
    <w:rsid w:val="7DFE54D2"/>
    <w:rsid w:val="7E049BB7"/>
    <w:rsid w:val="7E0591E7"/>
    <w:rsid w:val="7E0DAB0B"/>
    <w:rsid w:val="7E146F7D"/>
    <w:rsid w:val="7E397AFF"/>
    <w:rsid w:val="7E460B7A"/>
    <w:rsid w:val="7E49FD29"/>
    <w:rsid w:val="7E4A88D6"/>
    <w:rsid w:val="7E4A9978"/>
    <w:rsid w:val="7E819059"/>
    <w:rsid w:val="7E8DC6AF"/>
    <w:rsid w:val="7E9AEA58"/>
    <w:rsid w:val="7EAB69AE"/>
    <w:rsid w:val="7EAE302A"/>
    <w:rsid w:val="7EB63042"/>
    <w:rsid w:val="7EB6BC8B"/>
    <w:rsid w:val="7EB80E11"/>
    <w:rsid w:val="7EBA5DD5"/>
    <w:rsid w:val="7EBEAC26"/>
    <w:rsid w:val="7EC07E74"/>
    <w:rsid w:val="7EC58071"/>
    <w:rsid w:val="7ED33145"/>
    <w:rsid w:val="7ED4C183"/>
    <w:rsid w:val="7EF6D48D"/>
    <w:rsid w:val="7F1F28E7"/>
    <w:rsid w:val="7F1F7498"/>
    <w:rsid w:val="7F2239A7"/>
    <w:rsid w:val="7F276774"/>
    <w:rsid w:val="7F30FDC8"/>
    <w:rsid w:val="7F3C2517"/>
    <w:rsid w:val="7F41A944"/>
    <w:rsid w:val="7F4FE8E7"/>
    <w:rsid w:val="7F63E6CE"/>
    <w:rsid w:val="7F6E701D"/>
    <w:rsid w:val="7F7B69E4"/>
    <w:rsid w:val="7F839357"/>
    <w:rsid w:val="7F88B4BD"/>
    <w:rsid w:val="7F9B1849"/>
    <w:rsid w:val="7FA22A47"/>
    <w:rsid w:val="7FA594E7"/>
    <w:rsid w:val="7FBB44BE"/>
    <w:rsid w:val="7FBCCB7B"/>
    <w:rsid w:val="7FC46EC5"/>
    <w:rsid w:val="7FC543F3"/>
    <w:rsid w:val="7FCBDB7E"/>
    <w:rsid w:val="7FE04209"/>
    <w:rsid w:val="7FF01F73"/>
    <w:rsid w:val="7FF82B2A"/>
    <w:rsid w:val="7FFA120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2FF99E"/>
  <w15:chartTrackingRefBased/>
  <w15:docId w15:val="{3C3F7915-ACCF-4E85-B2F9-973125BA0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F9D"/>
    <w:pPr>
      <w:spacing w:after="120" w:line="276" w:lineRule="auto"/>
    </w:pPr>
    <w:rPr>
      <w:rFonts w:ascii="Arial" w:hAnsi="Arial" w:cs="Arial"/>
      <w:sz w:val="24"/>
      <w:szCs w:val="24"/>
    </w:rPr>
  </w:style>
  <w:style w:type="paragraph" w:styleId="Heading1">
    <w:name w:val="heading 1"/>
    <w:basedOn w:val="ListParagraph"/>
    <w:next w:val="Heading2"/>
    <w:link w:val="Heading1Char"/>
    <w:qFormat/>
    <w:rsid w:val="00821A51"/>
    <w:pPr>
      <w:keepNext/>
      <w:numPr>
        <w:numId w:val="7"/>
      </w:numPr>
      <w:tabs>
        <w:tab w:val="left" w:pos="709"/>
      </w:tabs>
      <w:contextualSpacing w:val="0"/>
      <w:outlineLvl w:val="0"/>
    </w:pPr>
    <w:rPr>
      <w:rFonts w:eastAsia="Times New Roman" w:cs="Times New Roman"/>
      <w:b/>
      <w:bCs/>
      <w:color w:val="008938"/>
      <w:sz w:val="44"/>
      <w:szCs w:val="28"/>
    </w:rPr>
  </w:style>
  <w:style w:type="paragraph" w:styleId="Heading2">
    <w:name w:val="heading 2"/>
    <w:basedOn w:val="Heading1"/>
    <w:next w:val="BodyText"/>
    <w:link w:val="Heading2Char"/>
    <w:autoRedefine/>
    <w:unhideWhenUsed/>
    <w:qFormat/>
    <w:rsid w:val="00F51247"/>
    <w:pPr>
      <w:numPr>
        <w:numId w:val="0"/>
      </w:numPr>
      <w:tabs>
        <w:tab w:val="left" w:pos="993"/>
      </w:tabs>
      <w:spacing w:before="240" w:after="240"/>
      <w:outlineLvl w:val="1"/>
    </w:pPr>
    <w:rPr>
      <w:sz w:val="36"/>
      <w:szCs w:val="36"/>
      <w:bdr w:val="none" w:sz="0" w:space="0" w:color="auto" w:frame="1"/>
    </w:rPr>
  </w:style>
  <w:style w:type="paragraph" w:styleId="Heading3">
    <w:name w:val="heading 3"/>
    <w:basedOn w:val="Heading2"/>
    <w:next w:val="BodyText"/>
    <w:link w:val="Heading3Char"/>
    <w:unhideWhenUsed/>
    <w:qFormat/>
    <w:rsid w:val="0065556E"/>
    <w:pPr>
      <w:outlineLvl w:val="2"/>
    </w:pPr>
    <w:rPr>
      <w:color w:val="auto"/>
      <w:sz w:val="28"/>
      <w:szCs w:val="28"/>
    </w:rPr>
  </w:style>
  <w:style w:type="paragraph" w:styleId="Heading4">
    <w:name w:val="heading 4"/>
    <w:basedOn w:val="Normal"/>
    <w:next w:val="BodyText"/>
    <w:link w:val="Heading4Char"/>
    <w:unhideWhenUsed/>
    <w:qFormat/>
    <w:rsid w:val="00935788"/>
    <w:pPr>
      <w:outlineLvl w:val="3"/>
    </w:pPr>
    <w:rPr>
      <w:b/>
      <w:bCs/>
    </w:rPr>
  </w:style>
  <w:style w:type="paragraph" w:styleId="Heading5">
    <w:name w:val="heading 5"/>
    <w:basedOn w:val="Heading4"/>
    <w:next w:val="BodyText"/>
    <w:link w:val="Heading5Char"/>
    <w:unhideWhenUsed/>
    <w:qFormat/>
    <w:rsid w:val="00514EF9"/>
    <w:pPr>
      <w:numPr>
        <w:ilvl w:val="4"/>
      </w:numPr>
      <w:ind w:left="1560" w:hanging="426"/>
      <w:outlineLvl w:val="4"/>
    </w:pPr>
    <w:rPr>
      <w:rFonts w:eastAsia="Times New Roman"/>
    </w:rPr>
  </w:style>
  <w:style w:type="paragraph" w:styleId="Heading6">
    <w:name w:val="heading 6"/>
    <w:basedOn w:val="Heading5"/>
    <w:next w:val="Normal"/>
    <w:link w:val="Heading6Char"/>
    <w:uiPriority w:val="9"/>
    <w:unhideWhenUsed/>
    <w:qFormat/>
    <w:rsid w:val="00AB2ABD"/>
    <w:pPr>
      <w:numPr>
        <w:ilvl w:val="5"/>
      </w:numPr>
      <w:ind w:left="1560" w:hanging="426"/>
      <w:outlineLvl w:val="5"/>
    </w:pPr>
    <w:rPr>
      <w:rFonts w:eastAsia="Arial"/>
      <w:color w:val="FF0000"/>
    </w:rPr>
  </w:style>
  <w:style w:type="paragraph" w:styleId="Heading7">
    <w:name w:val="heading 7"/>
    <w:basedOn w:val="ListParagraph"/>
    <w:next w:val="Normal"/>
    <w:link w:val="Heading7Char"/>
    <w:uiPriority w:val="9"/>
    <w:unhideWhenUsed/>
    <w:qFormat/>
    <w:rsid w:val="005D6874"/>
    <w:pPr>
      <w:numPr>
        <w:ilvl w:val="2"/>
        <w:numId w:val="3"/>
      </w:numPr>
      <w:ind w:left="1560" w:hanging="357"/>
      <w:contextualSpacing w:val="0"/>
      <w:outlineLvl w:val="6"/>
    </w:pPr>
  </w:style>
  <w:style w:type="paragraph" w:styleId="Heading8">
    <w:name w:val="heading 8"/>
    <w:basedOn w:val="Normal"/>
    <w:next w:val="Normal"/>
    <w:link w:val="Heading8Char"/>
    <w:uiPriority w:val="9"/>
    <w:semiHidden/>
    <w:unhideWhenUsed/>
    <w:qFormat/>
    <w:rsid w:val="004D51A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D51A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9F162E"/>
    <w:pPr>
      <w:spacing w:after="0" w:line="240" w:lineRule="auto"/>
    </w:pPr>
    <w:rPr>
      <w:rFonts w:cs="Times New Roman"/>
      <w:sz w:val="20"/>
      <w:szCs w:val="20"/>
    </w:rPr>
  </w:style>
  <w:style w:type="character" w:customStyle="1" w:styleId="CommentTextChar">
    <w:name w:val="Comment Text Char"/>
    <w:basedOn w:val="DefaultParagraphFont"/>
    <w:link w:val="CommentText"/>
    <w:uiPriority w:val="99"/>
    <w:rsid w:val="009F162E"/>
    <w:rPr>
      <w:rFonts w:cs="Times New Roman"/>
      <w:sz w:val="20"/>
      <w:szCs w:val="20"/>
    </w:rPr>
  </w:style>
  <w:style w:type="paragraph" w:styleId="ListParagraph">
    <w:name w:val="List Paragraph"/>
    <w:aliases w:val="Dot pt,List Paragraph1,Bullet Style,Colorful List - Accent 11,Normal numbered,List Paragraph2,No Spacing1,List Paragraph Char Char Char,Indicator Text,Numbered Para 1,Bullet 1,List Paragraph12,F5 List Paragraph,Bullet Points,MAIN CONTENT"/>
    <w:basedOn w:val="Normal"/>
    <w:link w:val="ListParagraphChar"/>
    <w:uiPriority w:val="34"/>
    <w:qFormat/>
    <w:rsid w:val="00C253CE"/>
    <w:pPr>
      <w:ind w:left="720"/>
      <w:contextualSpacing/>
    </w:pPr>
  </w:style>
  <w:style w:type="character" w:styleId="CommentReference">
    <w:name w:val="annotation reference"/>
    <w:basedOn w:val="DefaultParagraphFont"/>
    <w:uiPriority w:val="99"/>
    <w:unhideWhenUsed/>
    <w:rsid w:val="00526574"/>
    <w:rPr>
      <w:sz w:val="16"/>
      <w:szCs w:val="16"/>
    </w:rPr>
  </w:style>
  <w:style w:type="paragraph" w:styleId="CommentSubject">
    <w:name w:val="annotation subject"/>
    <w:basedOn w:val="CommentText"/>
    <w:next w:val="CommentText"/>
    <w:link w:val="CommentSubjectChar"/>
    <w:uiPriority w:val="99"/>
    <w:semiHidden/>
    <w:unhideWhenUsed/>
    <w:rsid w:val="00526574"/>
    <w:pPr>
      <w:spacing w:after="160"/>
    </w:pPr>
    <w:rPr>
      <w:rFonts w:cstheme="minorBidi"/>
      <w:b/>
      <w:bCs/>
    </w:rPr>
  </w:style>
  <w:style w:type="character" w:customStyle="1" w:styleId="CommentSubjectChar">
    <w:name w:val="Comment Subject Char"/>
    <w:basedOn w:val="CommentTextChar"/>
    <w:link w:val="CommentSubject"/>
    <w:uiPriority w:val="99"/>
    <w:semiHidden/>
    <w:rsid w:val="00526574"/>
    <w:rPr>
      <w:rFonts w:cs="Times New Roman"/>
      <w:b/>
      <w:bCs/>
      <w:sz w:val="20"/>
      <w:szCs w:val="20"/>
    </w:rPr>
  </w:style>
  <w:style w:type="character" w:styleId="Hyperlink">
    <w:name w:val="Hyperlink"/>
    <w:basedOn w:val="DefaultParagraphFont"/>
    <w:uiPriority w:val="99"/>
    <w:unhideWhenUsed/>
    <w:qFormat/>
    <w:rsid w:val="001608D1"/>
    <w:rPr>
      <w:color w:val="0563C1" w:themeColor="hyperlink"/>
      <w:u w:val="single"/>
    </w:rPr>
  </w:style>
  <w:style w:type="character" w:styleId="UnresolvedMention">
    <w:name w:val="Unresolved Mention"/>
    <w:basedOn w:val="DefaultParagraphFont"/>
    <w:uiPriority w:val="99"/>
    <w:unhideWhenUsed/>
    <w:rsid w:val="001608D1"/>
    <w:rPr>
      <w:color w:val="605E5C"/>
      <w:shd w:val="clear" w:color="auto" w:fill="E1DFDD"/>
    </w:rPr>
  </w:style>
  <w:style w:type="paragraph" w:customStyle="1" w:styleId="paragraph">
    <w:name w:val="paragraph"/>
    <w:basedOn w:val="Normal"/>
    <w:rsid w:val="00482FC1"/>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482FC1"/>
  </w:style>
  <w:style w:type="character" w:customStyle="1" w:styleId="eop">
    <w:name w:val="eop"/>
    <w:basedOn w:val="DefaultParagraphFont"/>
    <w:rsid w:val="00482FC1"/>
  </w:style>
  <w:style w:type="table" w:styleId="TableGrid">
    <w:name w:val="Table Grid"/>
    <w:basedOn w:val="TableNormal"/>
    <w:uiPriority w:val="39"/>
    <w:rsid w:val="00B13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44DEF"/>
    <w:rPr>
      <w:color w:val="954F72" w:themeColor="followedHyperlink"/>
      <w:u w:val="single"/>
    </w:rPr>
  </w:style>
  <w:style w:type="paragraph" w:styleId="FootnoteText">
    <w:name w:val="footnote text"/>
    <w:basedOn w:val="Normal"/>
    <w:link w:val="FootnoteTextChar"/>
    <w:uiPriority w:val="99"/>
    <w:unhideWhenUsed/>
    <w:qFormat/>
    <w:rsid w:val="00027B02"/>
    <w:pPr>
      <w:spacing w:after="0" w:line="240" w:lineRule="auto"/>
    </w:pPr>
    <w:rPr>
      <w:sz w:val="20"/>
      <w:szCs w:val="20"/>
    </w:rPr>
  </w:style>
  <w:style w:type="character" w:customStyle="1" w:styleId="FootnoteTextChar">
    <w:name w:val="Footnote Text Char"/>
    <w:basedOn w:val="DefaultParagraphFont"/>
    <w:link w:val="FootnoteText"/>
    <w:uiPriority w:val="99"/>
    <w:rsid w:val="00027B02"/>
    <w:rPr>
      <w:sz w:val="20"/>
      <w:szCs w:val="20"/>
    </w:rPr>
  </w:style>
  <w:style w:type="character" w:styleId="FootnoteReference">
    <w:name w:val="footnote reference"/>
    <w:aliases w:val="Footnote symbol,Footnote,Voetnootverwijzing,Times 10 Point,Exposant 3 Point,Appel note de bas de p,Footnote Reference Superscript,number,Ref,de nota al pie,Ref1,de nota al pie1,Ref2,de nota al pie2,Ref11,de nota al pie11,BVI fnr"/>
    <w:basedOn w:val="DefaultParagraphFont"/>
    <w:uiPriority w:val="99"/>
    <w:unhideWhenUsed/>
    <w:qFormat/>
    <w:rsid w:val="00027B02"/>
    <w:rPr>
      <w:vertAlign w:val="superscript"/>
    </w:rPr>
  </w:style>
  <w:style w:type="paragraph" w:styleId="ListBullet">
    <w:name w:val="List Bullet"/>
    <w:basedOn w:val="Normal"/>
    <w:uiPriority w:val="99"/>
    <w:unhideWhenUsed/>
    <w:rsid w:val="00A82705"/>
    <w:pPr>
      <w:numPr>
        <w:numId w:val="1"/>
      </w:numPr>
      <w:contextualSpacing/>
    </w:pPr>
  </w:style>
  <w:style w:type="paragraph" w:styleId="NormalWeb">
    <w:name w:val="Normal (Web)"/>
    <w:basedOn w:val="Normal"/>
    <w:uiPriority w:val="99"/>
    <w:unhideWhenUsed/>
    <w:rsid w:val="00142BAD"/>
    <w:pPr>
      <w:spacing w:before="100" w:beforeAutospacing="1" w:after="100" w:afterAutospacing="1" w:line="240" w:lineRule="auto"/>
    </w:pPr>
    <w:rPr>
      <w:rFonts w:ascii="Times New Roman" w:eastAsia="Times New Roman" w:hAnsi="Times New Roman" w:cs="Times New Roman"/>
      <w:lang w:eastAsia="en-GB"/>
    </w:rPr>
  </w:style>
  <w:style w:type="paragraph" w:styleId="Header">
    <w:name w:val="header"/>
    <w:basedOn w:val="Normal"/>
    <w:link w:val="HeaderChar"/>
    <w:uiPriority w:val="99"/>
    <w:unhideWhenUsed/>
    <w:rsid w:val="00C41C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16C9"/>
  </w:style>
  <w:style w:type="paragraph" w:styleId="Footer">
    <w:name w:val="footer"/>
    <w:basedOn w:val="Normal"/>
    <w:link w:val="FooterChar"/>
    <w:uiPriority w:val="99"/>
    <w:unhideWhenUsed/>
    <w:rsid w:val="00C41C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16C9"/>
  </w:style>
  <w:style w:type="character" w:styleId="Mention">
    <w:name w:val="Mention"/>
    <w:basedOn w:val="DefaultParagraphFont"/>
    <w:uiPriority w:val="99"/>
    <w:unhideWhenUsed/>
    <w:rPr>
      <w:color w:val="2B579A"/>
      <w:shd w:val="clear" w:color="auto" w:fill="E6E6E6"/>
    </w:rPr>
  </w:style>
  <w:style w:type="character" w:customStyle="1" w:styleId="Heading1Char">
    <w:name w:val="Heading 1 Char"/>
    <w:basedOn w:val="DefaultParagraphFont"/>
    <w:link w:val="Heading1"/>
    <w:rsid w:val="00821A51"/>
    <w:rPr>
      <w:rFonts w:ascii="Arial" w:eastAsia="Times New Roman" w:hAnsi="Arial" w:cs="Times New Roman"/>
      <w:b/>
      <w:bCs/>
      <w:color w:val="008938"/>
      <w:sz w:val="44"/>
      <w:szCs w:val="28"/>
    </w:rPr>
  </w:style>
  <w:style w:type="character" w:customStyle="1" w:styleId="Heading2Char">
    <w:name w:val="Heading 2 Char"/>
    <w:basedOn w:val="DefaultParagraphFont"/>
    <w:link w:val="Heading2"/>
    <w:rsid w:val="00F51247"/>
    <w:rPr>
      <w:rFonts w:ascii="Arial" w:eastAsia="Times New Roman" w:hAnsi="Arial" w:cs="Times New Roman"/>
      <w:b/>
      <w:bCs/>
      <w:color w:val="008938"/>
      <w:sz w:val="36"/>
      <w:szCs w:val="36"/>
      <w:bdr w:val="none" w:sz="0" w:space="0" w:color="auto" w:frame="1"/>
    </w:rPr>
  </w:style>
  <w:style w:type="character" w:customStyle="1" w:styleId="Heading3Char">
    <w:name w:val="Heading 3 Char"/>
    <w:basedOn w:val="DefaultParagraphFont"/>
    <w:link w:val="Heading3"/>
    <w:rsid w:val="0065556E"/>
    <w:rPr>
      <w:rFonts w:ascii="Arial" w:eastAsia="Times New Roman" w:hAnsi="Arial" w:cs="Times New Roman"/>
      <w:b/>
      <w:bCs/>
      <w:sz w:val="28"/>
      <w:szCs w:val="28"/>
      <w:bdr w:val="none" w:sz="0" w:space="0" w:color="auto" w:frame="1"/>
    </w:rPr>
  </w:style>
  <w:style w:type="character" w:customStyle="1" w:styleId="Heading4Char">
    <w:name w:val="Heading 4 Char"/>
    <w:basedOn w:val="DefaultParagraphFont"/>
    <w:link w:val="Heading4"/>
    <w:rsid w:val="00935788"/>
    <w:rPr>
      <w:rFonts w:ascii="Arial" w:hAnsi="Arial" w:cs="Arial"/>
      <w:b/>
      <w:bCs/>
      <w:sz w:val="24"/>
      <w:szCs w:val="24"/>
    </w:rPr>
  </w:style>
  <w:style w:type="character" w:customStyle="1" w:styleId="Heading5Char">
    <w:name w:val="Heading 5 Char"/>
    <w:basedOn w:val="DefaultParagraphFont"/>
    <w:link w:val="Heading5"/>
    <w:rsid w:val="00514EF9"/>
    <w:rPr>
      <w:rFonts w:ascii="Arial" w:eastAsia="Times New Roman" w:hAnsi="Arial" w:cs="Arial"/>
      <w:b/>
      <w:bCs/>
      <w:i/>
      <w:iCs/>
      <w:color w:val="000000" w:themeColor="text1"/>
      <w:sz w:val="24"/>
      <w:szCs w:val="24"/>
      <w:lang w:eastAsia="en-GB"/>
    </w:rPr>
  </w:style>
  <w:style w:type="paragraph" w:styleId="BodyText">
    <w:name w:val="Body Text"/>
    <w:basedOn w:val="Heading3"/>
    <w:link w:val="BodyTextChar"/>
    <w:unhideWhenUsed/>
    <w:qFormat/>
    <w:rsid w:val="004A41AC"/>
  </w:style>
  <w:style w:type="character" w:customStyle="1" w:styleId="BodyTextChar">
    <w:name w:val="Body Text Char"/>
    <w:basedOn w:val="DefaultParagraphFont"/>
    <w:link w:val="BodyText"/>
    <w:rsid w:val="004A41AC"/>
    <w:rPr>
      <w:rFonts w:ascii="Arial" w:eastAsia="Arial" w:hAnsi="Arial" w:cs="Arial"/>
      <w:b/>
      <w:bCs/>
      <w:i/>
      <w:iCs/>
      <w:color w:val="000000" w:themeColor="text1"/>
      <w:sz w:val="24"/>
      <w:szCs w:val="24"/>
      <w:lang w:eastAsia="en-GB"/>
    </w:rPr>
  </w:style>
  <w:style w:type="paragraph" w:styleId="TOCHeading">
    <w:name w:val="TOC Heading"/>
    <w:basedOn w:val="Heading1"/>
    <w:next w:val="Normal"/>
    <w:uiPriority w:val="39"/>
    <w:unhideWhenUsed/>
    <w:qFormat/>
    <w:rsid w:val="008B7411"/>
    <w:pPr>
      <w:keepLines/>
      <w:spacing w:after="0"/>
      <w:outlineLvl w:val="9"/>
    </w:pPr>
    <w:rPr>
      <w:rFonts w:asciiTheme="majorHAnsi" w:hAnsiTheme="majorHAnsi"/>
      <w:b w:val="0"/>
      <w:bCs w:val="0"/>
      <w:i/>
      <w:color w:val="2F5496" w:themeColor="accent1" w:themeShade="BF"/>
      <w:sz w:val="32"/>
      <w:szCs w:val="32"/>
      <w:lang w:val="en-US"/>
    </w:rPr>
  </w:style>
  <w:style w:type="paragraph" w:styleId="TOC1">
    <w:name w:val="toc 1"/>
    <w:basedOn w:val="Normal"/>
    <w:next w:val="Normal"/>
    <w:autoRedefine/>
    <w:uiPriority w:val="39"/>
    <w:unhideWhenUsed/>
    <w:rsid w:val="00557428"/>
    <w:pPr>
      <w:tabs>
        <w:tab w:val="left" w:pos="284"/>
        <w:tab w:val="right" w:leader="dot" w:pos="9016"/>
      </w:tabs>
      <w:spacing w:after="100"/>
    </w:pPr>
  </w:style>
  <w:style w:type="paragraph" w:styleId="Revision">
    <w:name w:val="Revision"/>
    <w:hidden/>
    <w:uiPriority w:val="99"/>
    <w:semiHidden/>
    <w:rsid w:val="008F3D1E"/>
    <w:pPr>
      <w:spacing w:after="0" w:line="240" w:lineRule="auto"/>
    </w:pPr>
  </w:style>
  <w:style w:type="character" w:customStyle="1" w:styleId="ListParagraphChar">
    <w:name w:val="List Paragraph Char"/>
    <w:aliases w:val="Dot pt Char,List Paragraph1 Char,Bullet Style Char,Colorful List - Accent 11 Char,Normal numbered Char,List Paragraph2 Char,No Spacing1 Char,List Paragraph Char Char Char Char,Indicator Text Char,Numbered Para 1 Char,Bullet 1 Char"/>
    <w:link w:val="ListParagraph"/>
    <w:uiPriority w:val="34"/>
    <w:qFormat/>
    <w:locked/>
    <w:rsid w:val="00634399"/>
  </w:style>
  <w:style w:type="character" w:customStyle="1" w:styleId="superscript">
    <w:name w:val="superscript"/>
    <w:basedOn w:val="DefaultParagraphFont"/>
    <w:rsid w:val="005533E6"/>
  </w:style>
  <w:style w:type="paragraph" w:styleId="TOC2">
    <w:name w:val="toc 2"/>
    <w:basedOn w:val="Normal"/>
    <w:next w:val="Normal"/>
    <w:autoRedefine/>
    <w:uiPriority w:val="39"/>
    <w:unhideWhenUsed/>
    <w:rsid w:val="00756D60"/>
    <w:pPr>
      <w:spacing w:after="100"/>
      <w:ind w:left="220"/>
    </w:pPr>
  </w:style>
  <w:style w:type="paragraph" w:styleId="TOC3">
    <w:name w:val="toc 3"/>
    <w:basedOn w:val="Normal"/>
    <w:next w:val="Normal"/>
    <w:autoRedefine/>
    <w:uiPriority w:val="39"/>
    <w:unhideWhenUsed/>
    <w:rsid w:val="00CC2B75"/>
    <w:pPr>
      <w:tabs>
        <w:tab w:val="right" w:leader="dot" w:pos="13948"/>
      </w:tabs>
      <w:spacing w:after="100"/>
      <w:ind w:left="440"/>
    </w:pPr>
  </w:style>
  <w:style w:type="character" w:customStyle="1" w:styleId="Heading9Char">
    <w:name w:val="Heading 9 Char"/>
    <w:basedOn w:val="DefaultParagraphFont"/>
    <w:link w:val="Heading9"/>
    <w:uiPriority w:val="9"/>
    <w:semiHidden/>
    <w:rsid w:val="004D51A4"/>
    <w:rPr>
      <w:rFonts w:asciiTheme="majorHAnsi" w:eastAsiaTheme="majorEastAsia" w:hAnsiTheme="majorHAnsi" w:cstheme="majorBidi"/>
      <w:i/>
      <w:iCs/>
      <w:color w:val="272727" w:themeColor="text1" w:themeTint="D8"/>
      <w:sz w:val="21"/>
      <w:szCs w:val="21"/>
    </w:rPr>
  </w:style>
  <w:style w:type="character" w:customStyle="1" w:styleId="Heading8Char">
    <w:name w:val="Heading 8 Char"/>
    <w:basedOn w:val="DefaultParagraphFont"/>
    <w:link w:val="Heading8"/>
    <w:uiPriority w:val="9"/>
    <w:semiHidden/>
    <w:rsid w:val="004D51A4"/>
    <w:rPr>
      <w:rFonts w:asciiTheme="majorHAnsi" w:eastAsiaTheme="majorEastAsia" w:hAnsiTheme="majorHAnsi" w:cstheme="majorBidi"/>
      <w:color w:val="272727" w:themeColor="text1" w:themeTint="D8"/>
      <w:sz w:val="21"/>
      <w:szCs w:val="21"/>
    </w:rPr>
  </w:style>
  <w:style w:type="character" w:customStyle="1" w:styleId="Heading7Char">
    <w:name w:val="Heading 7 Char"/>
    <w:basedOn w:val="DefaultParagraphFont"/>
    <w:link w:val="Heading7"/>
    <w:uiPriority w:val="9"/>
    <w:rsid w:val="005D6874"/>
    <w:rPr>
      <w:rFonts w:ascii="Arial" w:hAnsi="Arial" w:cs="Arial"/>
      <w:sz w:val="24"/>
      <w:szCs w:val="24"/>
    </w:rPr>
  </w:style>
  <w:style w:type="character" w:customStyle="1" w:styleId="Heading6Char">
    <w:name w:val="Heading 6 Char"/>
    <w:basedOn w:val="DefaultParagraphFont"/>
    <w:link w:val="Heading6"/>
    <w:rsid w:val="00AB2ABD"/>
    <w:rPr>
      <w:rFonts w:ascii="Arial" w:eastAsia="Arial" w:hAnsi="Arial" w:cs="Arial"/>
      <w:b/>
      <w:bCs/>
      <w:i/>
      <w:iCs/>
      <w:color w:val="FF0000"/>
      <w:sz w:val="24"/>
      <w:szCs w:val="24"/>
      <w:lang w:eastAsia="en-GB"/>
    </w:rPr>
  </w:style>
  <w:style w:type="paragraph" w:customStyle="1" w:styleId="legclearfix">
    <w:name w:val="legclearfix"/>
    <w:basedOn w:val="Normal"/>
    <w:rsid w:val="00431E1E"/>
    <w:pPr>
      <w:spacing w:before="100" w:beforeAutospacing="1" w:after="100" w:afterAutospacing="1" w:line="240" w:lineRule="auto"/>
    </w:pPr>
    <w:rPr>
      <w:rFonts w:ascii="Calibri" w:eastAsia="Times New Roman" w:hAnsi="Calibri" w:cs="Calibri"/>
      <w:lang w:eastAsia="en-GB"/>
    </w:rPr>
  </w:style>
  <w:style w:type="paragraph" w:customStyle="1" w:styleId="legp2paratext">
    <w:name w:val="legp2paratext"/>
    <w:basedOn w:val="Normal"/>
    <w:rsid w:val="00431E1E"/>
    <w:pPr>
      <w:spacing w:before="100" w:beforeAutospacing="1" w:after="100" w:afterAutospacing="1" w:line="240" w:lineRule="auto"/>
    </w:pPr>
    <w:rPr>
      <w:rFonts w:ascii="Calibri" w:eastAsia="Times New Roman" w:hAnsi="Calibri" w:cs="Calibri"/>
      <w:lang w:eastAsia="en-GB"/>
    </w:rPr>
  </w:style>
  <w:style w:type="character" w:customStyle="1" w:styleId="legds">
    <w:name w:val="legds"/>
    <w:basedOn w:val="DefaultParagraphFont"/>
    <w:rsid w:val="00431E1E"/>
    <w:rPr>
      <w:rFonts w:ascii="Times New Roman" w:hAnsi="Times New Roman" w:cs="Times New Roman" w:hint="default"/>
    </w:rPr>
  </w:style>
  <w:style w:type="paragraph" w:styleId="TOC4">
    <w:name w:val="toc 4"/>
    <w:basedOn w:val="Normal"/>
    <w:next w:val="Normal"/>
    <w:autoRedefine/>
    <w:uiPriority w:val="39"/>
    <w:unhideWhenUsed/>
    <w:rsid w:val="00733F9B"/>
    <w:pPr>
      <w:spacing w:after="100"/>
      <w:ind w:left="660"/>
    </w:pPr>
  </w:style>
  <w:style w:type="paragraph" w:styleId="TOC5">
    <w:name w:val="toc 5"/>
    <w:basedOn w:val="Normal"/>
    <w:next w:val="Normal"/>
    <w:autoRedefine/>
    <w:uiPriority w:val="39"/>
    <w:unhideWhenUsed/>
    <w:rsid w:val="00736CB2"/>
    <w:pPr>
      <w:spacing w:after="100"/>
      <w:ind w:left="880"/>
    </w:pPr>
  </w:style>
  <w:style w:type="character" w:customStyle="1" w:styleId="findhit">
    <w:name w:val="findhit"/>
    <w:basedOn w:val="DefaultParagraphFont"/>
    <w:rsid w:val="00D827A0"/>
  </w:style>
  <w:style w:type="character" w:customStyle="1" w:styleId="cf01">
    <w:name w:val="cf01"/>
    <w:basedOn w:val="DefaultParagraphFont"/>
    <w:rsid w:val="00AF0C79"/>
    <w:rPr>
      <w:rFonts w:ascii="Segoe UI" w:hAnsi="Segoe UI" w:cs="Segoe UI" w:hint="default"/>
      <w:sz w:val="18"/>
      <w:szCs w:val="18"/>
    </w:rPr>
  </w:style>
  <w:style w:type="character" w:customStyle="1" w:styleId="tabchar">
    <w:name w:val="tabchar"/>
    <w:basedOn w:val="DefaultParagraphFont"/>
    <w:rsid w:val="00856691"/>
  </w:style>
  <w:style w:type="character" w:styleId="Emphasis">
    <w:name w:val="Emphasis"/>
    <w:basedOn w:val="DefaultParagraphFont"/>
    <w:uiPriority w:val="20"/>
    <w:qFormat/>
    <w:rsid w:val="00EB0AFC"/>
    <w:rPr>
      <w:i/>
      <w:iCs/>
    </w:rPr>
  </w:style>
  <w:style w:type="character" w:styleId="IntenseEmphasis">
    <w:name w:val="Intense Emphasis"/>
    <w:basedOn w:val="DefaultParagraphFont"/>
    <w:uiPriority w:val="21"/>
    <w:qFormat/>
    <w:rsid w:val="00AA3D81"/>
    <w:rPr>
      <w:i/>
      <w:iCs/>
      <w:color w:val="4472C4" w:themeColor="accent1"/>
    </w:rPr>
  </w:style>
  <w:style w:type="table" w:customStyle="1" w:styleId="TableGrid1">
    <w:name w:val="Table Grid1"/>
    <w:basedOn w:val="TableNormal"/>
    <w:next w:val="TableGrid"/>
    <w:uiPriority w:val="59"/>
    <w:rsid w:val="000A1FF7"/>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802B8D"/>
  </w:style>
  <w:style w:type="paragraph" w:styleId="TOC6">
    <w:name w:val="toc 6"/>
    <w:basedOn w:val="Normal"/>
    <w:next w:val="Normal"/>
    <w:autoRedefine/>
    <w:uiPriority w:val="39"/>
    <w:unhideWhenUsed/>
    <w:rsid w:val="00524B0C"/>
    <w:pPr>
      <w:spacing w:after="100"/>
      <w:ind w:left="1100"/>
    </w:pPr>
    <w:rPr>
      <w:rFonts w:asciiTheme="minorHAnsi" w:eastAsiaTheme="minorEastAsia" w:hAnsiTheme="minorHAnsi" w:cstheme="minorBidi"/>
      <w:kern w:val="2"/>
      <w:sz w:val="22"/>
      <w:szCs w:val="22"/>
      <w:lang w:eastAsia="en-GB"/>
      <w14:ligatures w14:val="standardContextual"/>
    </w:rPr>
  </w:style>
  <w:style w:type="paragraph" w:styleId="TOC7">
    <w:name w:val="toc 7"/>
    <w:basedOn w:val="Normal"/>
    <w:next w:val="Normal"/>
    <w:autoRedefine/>
    <w:uiPriority w:val="39"/>
    <w:unhideWhenUsed/>
    <w:rsid w:val="00524B0C"/>
    <w:pPr>
      <w:spacing w:after="100"/>
      <w:ind w:left="1320"/>
    </w:pPr>
    <w:rPr>
      <w:rFonts w:asciiTheme="minorHAnsi" w:eastAsiaTheme="minorEastAsia" w:hAnsiTheme="minorHAnsi" w:cstheme="minorBidi"/>
      <w:kern w:val="2"/>
      <w:sz w:val="22"/>
      <w:szCs w:val="22"/>
      <w:lang w:eastAsia="en-GB"/>
      <w14:ligatures w14:val="standardContextual"/>
    </w:rPr>
  </w:style>
  <w:style w:type="paragraph" w:styleId="TOC8">
    <w:name w:val="toc 8"/>
    <w:basedOn w:val="Normal"/>
    <w:next w:val="Normal"/>
    <w:autoRedefine/>
    <w:uiPriority w:val="39"/>
    <w:unhideWhenUsed/>
    <w:rsid w:val="00524B0C"/>
    <w:pPr>
      <w:spacing w:after="100"/>
      <w:ind w:left="1540"/>
    </w:pPr>
    <w:rPr>
      <w:rFonts w:asciiTheme="minorHAnsi" w:eastAsiaTheme="minorEastAsia" w:hAnsiTheme="minorHAnsi" w:cstheme="minorBidi"/>
      <w:kern w:val="2"/>
      <w:sz w:val="22"/>
      <w:szCs w:val="22"/>
      <w:lang w:eastAsia="en-GB"/>
      <w14:ligatures w14:val="standardContextual"/>
    </w:rPr>
  </w:style>
  <w:style w:type="paragraph" w:styleId="TOC9">
    <w:name w:val="toc 9"/>
    <w:basedOn w:val="Normal"/>
    <w:next w:val="Normal"/>
    <w:autoRedefine/>
    <w:uiPriority w:val="39"/>
    <w:unhideWhenUsed/>
    <w:rsid w:val="00524B0C"/>
    <w:pPr>
      <w:spacing w:after="100"/>
      <w:ind w:left="1760"/>
    </w:pPr>
    <w:rPr>
      <w:rFonts w:asciiTheme="minorHAnsi" w:eastAsiaTheme="minorEastAsia" w:hAnsiTheme="minorHAnsi" w:cstheme="minorBidi"/>
      <w:kern w:val="2"/>
      <w:sz w:val="22"/>
      <w:szCs w:val="22"/>
      <w:lang w:eastAsia="en-GB"/>
      <w14:ligatures w14:val="standardContextual"/>
    </w:rPr>
  </w:style>
  <w:style w:type="paragraph" w:styleId="PlainText">
    <w:name w:val="Plain Text"/>
    <w:basedOn w:val="Normal"/>
    <w:link w:val="PlainTextChar"/>
    <w:uiPriority w:val="99"/>
    <w:unhideWhenUsed/>
    <w:rsid w:val="00852B51"/>
    <w:pPr>
      <w:spacing w:before="120" w:after="0" w:line="240" w:lineRule="auto"/>
    </w:pPr>
    <w:rPr>
      <w:rFonts w:eastAsia="Arial" w:cs="Times New Roman"/>
      <w:szCs w:val="22"/>
    </w:rPr>
  </w:style>
  <w:style w:type="character" w:customStyle="1" w:styleId="PlainTextChar">
    <w:name w:val="Plain Text Char"/>
    <w:basedOn w:val="DefaultParagraphFont"/>
    <w:link w:val="PlainText"/>
    <w:uiPriority w:val="99"/>
    <w:rsid w:val="00852B51"/>
    <w:rPr>
      <w:rFonts w:ascii="Arial" w:eastAsia="Arial" w:hAnsi="Arial" w:cs="Times New Roman"/>
      <w:sz w:val="24"/>
    </w:rPr>
  </w:style>
  <w:style w:type="paragraph" w:styleId="NoSpacing">
    <w:name w:val="No Spacing"/>
    <w:uiPriority w:val="1"/>
    <w:qFormat/>
    <w:rsid w:val="00007DD3"/>
    <w:pPr>
      <w:spacing w:after="0" w:line="240" w:lineRule="auto"/>
      <w:ind w:left="709"/>
      <w:jc w:val="both"/>
    </w:pPr>
    <w:rPr>
      <w:rFonts w:ascii="Arial" w:hAnsi="Arial" w:cs="Arial"/>
      <w:sz w:val="24"/>
      <w:szCs w:val="24"/>
    </w:rPr>
  </w:style>
  <w:style w:type="paragraph" w:styleId="Title">
    <w:name w:val="Title"/>
    <w:basedOn w:val="Normal"/>
    <w:next w:val="Normal"/>
    <w:link w:val="TitleChar"/>
    <w:uiPriority w:val="10"/>
    <w:rsid w:val="00007DD3"/>
    <w:pPr>
      <w:spacing w:before="24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7DD3"/>
    <w:rPr>
      <w:rFonts w:asciiTheme="majorHAnsi" w:eastAsiaTheme="majorEastAsia" w:hAnsiTheme="majorHAnsi" w:cstheme="majorBidi"/>
      <w:spacing w:val="-10"/>
      <w:kern w:val="28"/>
      <w:sz w:val="56"/>
      <w:szCs w:val="56"/>
    </w:rPr>
  </w:style>
  <w:style w:type="paragraph" w:styleId="ListBullet2">
    <w:name w:val="List Bullet 2"/>
    <w:basedOn w:val="ListBullet"/>
    <w:uiPriority w:val="99"/>
    <w:unhideWhenUsed/>
    <w:rsid w:val="00007DD3"/>
    <w:pPr>
      <w:numPr>
        <w:numId w:val="0"/>
      </w:numPr>
      <w:spacing w:before="60" w:after="60" w:line="240" w:lineRule="atLeast"/>
    </w:pPr>
    <w:rPr>
      <w:rFonts w:eastAsiaTheme="minorEastAsia" w:cs="Times New Roman"/>
      <w:color w:val="000000" w:themeColor="text1"/>
      <w:sz w:val="22"/>
      <w:szCs w:val="22"/>
    </w:rPr>
  </w:style>
  <w:style w:type="paragraph" w:styleId="ListBullet3">
    <w:name w:val="List Bullet 3"/>
    <w:basedOn w:val="ListBullet2"/>
    <w:uiPriority w:val="99"/>
    <w:unhideWhenUsed/>
    <w:rsid w:val="00007DD3"/>
  </w:style>
  <w:style w:type="paragraph" w:styleId="ListBullet4">
    <w:name w:val="List Bullet 4"/>
    <w:basedOn w:val="ListBullet3"/>
    <w:uiPriority w:val="99"/>
    <w:unhideWhenUsed/>
    <w:rsid w:val="00007DD3"/>
  </w:style>
  <w:style w:type="paragraph" w:styleId="ListBullet5">
    <w:name w:val="List Bullet 5"/>
    <w:basedOn w:val="ListBullet4"/>
    <w:next w:val="ListBullet4"/>
    <w:uiPriority w:val="99"/>
    <w:unhideWhenUsed/>
    <w:rsid w:val="00007DD3"/>
  </w:style>
  <w:style w:type="paragraph" w:customStyle="1" w:styleId="ListBullet6">
    <w:name w:val="List Bullet 6"/>
    <w:basedOn w:val="ListBullet5"/>
    <w:qFormat/>
    <w:rsid w:val="00007DD3"/>
  </w:style>
  <w:style w:type="paragraph" w:customStyle="1" w:styleId="ListBullet7">
    <w:name w:val="List Bullet 7"/>
    <w:basedOn w:val="ListBullet6"/>
    <w:qFormat/>
    <w:rsid w:val="00007DD3"/>
  </w:style>
  <w:style w:type="paragraph" w:customStyle="1" w:styleId="ListBullet8">
    <w:name w:val="List Bullet 8"/>
    <w:basedOn w:val="ListBullet7"/>
    <w:qFormat/>
    <w:rsid w:val="00007DD3"/>
  </w:style>
  <w:style w:type="paragraph" w:customStyle="1" w:styleId="ListBullet9">
    <w:name w:val="List Bullet 9"/>
    <w:next w:val="Normal"/>
    <w:qFormat/>
    <w:rsid w:val="00007DD3"/>
    <w:pPr>
      <w:spacing w:after="0" w:line="240" w:lineRule="auto"/>
    </w:pPr>
    <w:rPr>
      <w:rFonts w:ascii="Arial" w:eastAsiaTheme="minorEastAsia" w:hAnsi="Arial" w:cs="Arial"/>
      <w:b/>
      <w:bCs/>
      <w:color w:val="000000" w:themeColor="text1"/>
    </w:rPr>
  </w:style>
  <w:style w:type="paragraph" w:customStyle="1" w:styleId="TableParagraph">
    <w:name w:val="Table Paragraph"/>
    <w:basedOn w:val="Normal"/>
    <w:uiPriority w:val="1"/>
    <w:qFormat/>
    <w:rsid w:val="00007DD3"/>
    <w:pPr>
      <w:widowControl w:val="0"/>
      <w:autoSpaceDE w:val="0"/>
      <w:autoSpaceDN w:val="0"/>
      <w:spacing w:before="240" w:after="0" w:line="240" w:lineRule="auto"/>
      <w:ind w:left="109"/>
    </w:pPr>
    <w:rPr>
      <w:rFonts w:ascii="Arial MT" w:eastAsia="Arial MT" w:hAnsi="Arial MT" w:cs="Arial MT"/>
      <w:sz w:val="22"/>
      <w:szCs w:val="22"/>
      <w:lang w:val="en-US"/>
    </w:rPr>
  </w:style>
  <w:style w:type="paragraph" w:styleId="BalloonText">
    <w:name w:val="Balloon Text"/>
    <w:basedOn w:val="Normal"/>
    <w:link w:val="BalloonTextChar"/>
    <w:uiPriority w:val="99"/>
    <w:semiHidden/>
    <w:unhideWhenUsed/>
    <w:rsid w:val="00007DD3"/>
    <w:pPr>
      <w:spacing w:before="240"/>
    </w:pPr>
    <w:rPr>
      <w:rFonts w:ascii="Tahoma" w:eastAsia="Arial" w:hAnsi="Tahoma" w:cs="Tahoma"/>
      <w:sz w:val="16"/>
      <w:szCs w:val="16"/>
    </w:rPr>
  </w:style>
  <w:style w:type="character" w:customStyle="1" w:styleId="BalloonTextChar">
    <w:name w:val="Balloon Text Char"/>
    <w:basedOn w:val="DefaultParagraphFont"/>
    <w:link w:val="BalloonText"/>
    <w:uiPriority w:val="99"/>
    <w:semiHidden/>
    <w:rsid w:val="00007DD3"/>
    <w:rPr>
      <w:rFonts w:ascii="Tahoma" w:eastAsia="Arial" w:hAnsi="Tahoma" w:cs="Tahoma"/>
      <w:sz w:val="16"/>
      <w:szCs w:val="16"/>
    </w:rPr>
  </w:style>
  <w:style w:type="table" w:customStyle="1" w:styleId="BlankTableStyle">
    <w:name w:val="Blank Table Style"/>
    <w:basedOn w:val="TableNormal"/>
    <w:uiPriority w:val="99"/>
    <w:qFormat/>
    <w:rsid w:val="00007DD3"/>
    <w:pPr>
      <w:spacing w:after="0" w:line="240" w:lineRule="auto"/>
    </w:pPr>
    <w:rPr>
      <w:rFonts w:ascii="Arial" w:eastAsia="Arial" w:hAnsi="Arial" w:cs="Times New Roman"/>
      <w:sz w:val="20"/>
      <w:szCs w:val="20"/>
      <w:lang w:eastAsia="en-GB"/>
    </w:rPr>
    <w:tblPr>
      <w:tblCellMar>
        <w:left w:w="0" w:type="dxa"/>
        <w:right w:w="0" w:type="dxa"/>
      </w:tblCellMar>
    </w:tblPr>
  </w:style>
  <w:style w:type="character" w:customStyle="1" w:styleId="Boldtextblack">
    <w:name w:val="Bold text black"/>
    <w:basedOn w:val="DefaultParagraphFont"/>
    <w:uiPriority w:val="1"/>
    <w:rsid w:val="00007DD3"/>
    <w:rPr>
      <w:b/>
    </w:rPr>
  </w:style>
  <w:style w:type="character" w:customStyle="1" w:styleId="Boldtextgreen">
    <w:name w:val="Bold text green"/>
    <w:basedOn w:val="DefaultParagraphFont"/>
    <w:uiPriority w:val="1"/>
    <w:rsid w:val="00007DD3"/>
    <w:rPr>
      <w:rFonts w:ascii="Arial" w:hAnsi="Arial"/>
      <w:b/>
      <w:color w:val="008631"/>
    </w:rPr>
  </w:style>
  <w:style w:type="paragraph" w:styleId="Caption">
    <w:name w:val="caption"/>
    <w:basedOn w:val="Normal"/>
    <w:next w:val="Normal"/>
    <w:uiPriority w:val="4"/>
    <w:qFormat/>
    <w:rsid w:val="00007DD3"/>
    <w:pPr>
      <w:spacing w:before="360" w:after="0"/>
    </w:pPr>
    <w:rPr>
      <w:rFonts w:eastAsia="Arial" w:cs="Times New Roman"/>
      <w:b/>
      <w:iCs/>
      <w:sz w:val="22"/>
      <w:szCs w:val="18"/>
    </w:rPr>
  </w:style>
  <w:style w:type="table" w:styleId="ColourfulGridAccent5">
    <w:name w:val="Colorful Grid Accent 5"/>
    <w:basedOn w:val="TableNormal"/>
    <w:uiPriority w:val="73"/>
    <w:rsid w:val="00007DD3"/>
    <w:pPr>
      <w:spacing w:after="0" w:line="240" w:lineRule="auto"/>
    </w:pPr>
    <w:rPr>
      <w:rFonts w:ascii="Arial" w:eastAsia="Arial" w:hAnsi="Arial" w:cs="Times New Roman"/>
      <w:color w:val="000000" w:themeColor="text1"/>
      <w:sz w:val="20"/>
      <w:szCs w:val="20"/>
      <w:lang w:eastAsia="en-GB"/>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urfulShadingAccent5">
    <w:name w:val="Colorful Shading Accent 5"/>
    <w:basedOn w:val="TableNormal"/>
    <w:uiPriority w:val="71"/>
    <w:rsid w:val="00007DD3"/>
    <w:pPr>
      <w:spacing w:after="0" w:line="240" w:lineRule="auto"/>
    </w:pPr>
    <w:rPr>
      <w:rFonts w:ascii="Arial" w:eastAsia="Arial" w:hAnsi="Arial" w:cs="Times New Roman"/>
      <w:color w:val="000000" w:themeColor="text1"/>
      <w:sz w:val="20"/>
      <w:szCs w:val="20"/>
      <w:lang w:eastAsia="en-GB"/>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paragraph" w:customStyle="1" w:styleId="Contents">
    <w:name w:val="Contents"/>
    <w:basedOn w:val="Normal"/>
    <w:next w:val="Normal"/>
    <w:uiPriority w:val="2"/>
    <w:qFormat/>
    <w:rsid w:val="00007DD3"/>
    <w:pPr>
      <w:spacing w:before="240"/>
    </w:pPr>
    <w:rPr>
      <w:rFonts w:eastAsia="Arial" w:cs="Times New Roman"/>
      <w:b/>
      <w:color w:val="008938"/>
      <w:sz w:val="28"/>
      <w:szCs w:val="22"/>
      <w:lang w:eastAsia="en-GB"/>
    </w:rPr>
  </w:style>
  <w:style w:type="character" w:customStyle="1" w:styleId="c-timestamplabel">
    <w:name w:val="c-timestamp__label"/>
    <w:basedOn w:val="DefaultParagraphFont"/>
    <w:uiPriority w:val="2"/>
    <w:rsid w:val="00007DD3"/>
  </w:style>
  <w:style w:type="table" w:styleId="DarkList-Accent1">
    <w:name w:val="Dark List Accent 1"/>
    <w:basedOn w:val="TableNormal"/>
    <w:uiPriority w:val="70"/>
    <w:rsid w:val="00007DD3"/>
    <w:pPr>
      <w:spacing w:after="0" w:line="240" w:lineRule="auto"/>
    </w:pPr>
    <w:rPr>
      <w:rFonts w:ascii="Arial" w:eastAsia="Arial" w:hAnsi="Arial" w:cs="Times New Roman"/>
      <w:color w:val="FFFFFF" w:themeColor="background1"/>
      <w:sz w:val="20"/>
      <w:szCs w:val="20"/>
      <w:lang w:eastAsia="en-GB"/>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customStyle="1" w:styleId="DarkList1">
    <w:name w:val="Dark List1"/>
    <w:basedOn w:val="TableNormal"/>
    <w:uiPriority w:val="70"/>
    <w:locked/>
    <w:rsid w:val="00007DD3"/>
    <w:pPr>
      <w:spacing w:after="0" w:line="240" w:lineRule="auto"/>
    </w:pPr>
    <w:rPr>
      <w:rFonts w:ascii="Arial" w:eastAsia="Arial" w:hAnsi="Arial" w:cs="Times New Roman"/>
      <w:color w:val="FFFFFF" w:themeColor="background1"/>
      <w:sz w:val="20"/>
      <w:szCs w:val="20"/>
      <w:lang w:eastAsia="en-GB"/>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paragraph" w:customStyle="1" w:styleId="Maintextblack">
    <w:name w:val="Main text black"/>
    <w:basedOn w:val="Normal"/>
    <w:rsid w:val="00007DD3"/>
    <w:pPr>
      <w:spacing w:before="240"/>
    </w:pPr>
    <w:rPr>
      <w:rFonts w:eastAsia="Arial" w:cs="Times New Roman"/>
      <w:szCs w:val="22"/>
    </w:rPr>
  </w:style>
  <w:style w:type="paragraph" w:customStyle="1" w:styleId="Dashedbullet">
    <w:name w:val="Dashed bullet"/>
    <w:basedOn w:val="Maintextblack"/>
    <w:uiPriority w:val="5"/>
    <w:rsid w:val="00007DD3"/>
    <w:pPr>
      <w:numPr>
        <w:numId w:val="11"/>
      </w:numPr>
      <w:spacing w:after="80"/>
    </w:pPr>
  </w:style>
  <w:style w:type="paragraph" w:customStyle="1" w:styleId="Maintextblue">
    <w:name w:val="Main text blue"/>
    <w:basedOn w:val="Normal"/>
    <w:uiPriority w:val="5"/>
    <w:rsid w:val="00007DD3"/>
    <w:pPr>
      <w:spacing w:before="240"/>
    </w:pPr>
    <w:rPr>
      <w:rFonts w:eastAsia="Arial" w:cs="Times New Roman"/>
      <w:color w:val="455A21"/>
      <w:szCs w:val="22"/>
    </w:rPr>
  </w:style>
  <w:style w:type="paragraph" w:customStyle="1" w:styleId="Dashedbulletgreen">
    <w:name w:val="Dashed bullet green"/>
    <w:basedOn w:val="Maintextblue"/>
    <w:autoRedefine/>
    <w:uiPriority w:val="4"/>
    <w:rsid w:val="00007DD3"/>
    <w:pPr>
      <w:numPr>
        <w:numId w:val="12"/>
      </w:numPr>
      <w:spacing w:after="80"/>
    </w:pPr>
    <w:rPr>
      <w:color w:val="008631"/>
    </w:rPr>
  </w:style>
  <w:style w:type="paragraph" w:customStyle="1" w:styleId="Dateandversion">
    <w:name w:val="Date and version"/>
    <w:basedOn w:val="Normal"/>
    <w:uiPriority w:val="2"/>
    <w:qFormat/>
    <w:rsid w:val="00007DD3"/>
    <w:pPr>
      <w:spacing w:before="240"/>
    </w:pPr>
    <w:rPr>
      <w:rFonts w:eastAsia="Arial" w:cs="Times New Roman"/>
      <w:sz w:val="28"/>
      <w:szCs w:val="22"/>
    </w:rPr>
  </w:style>
  <w:style w:type="paragraph" w:customStyle="1" w:styleId="Decimalaligned">
    <w:name w:val="Decimal aligned"/>
    <w:basedOn w:val="Normal"/>
    <w:uiPriority w:val="40"/>
    <w:rsid w:val="00007DD3"/>
    <w:pPr>
      <w:tabs>
        <w:tab w:val="decimal" w:pos="360"/>
      </w:tabs>
      <w:spacing w:before="240" w:after="200"/>
    </w:pPr>
    <w:rPr>
      <w:rFonts w:asciiTheme="minorHAnsi" w:eastAsiaTheme="minorEastAsia" w:hAnsiTheme="minorHAnsi" w:cstheme="minorBidi"/>
      <w:szCs w:val="22"/>
      <w:lang w:val="en-US"/>
    </w:rPr>
  </w:style>
  <w:style w:type="table" w:customStyle="1" w:styleId="DefraGreen">
    <w:name w:val="Defra Green"/>
    <w:basedOn w:val="TableNormal"/>
    <w:uiPriority w:val="99"/>
    <w:qFormat/>
    <w:rsid w:val="00007DD3"/>
    <w:pPr>
      <w:spacing w:before="60" w:after="80" w:line="240" w:lineRule="auto"/>
    </w:pPr>
    <w:rPr>
      <w:rFonts w:ascii="Arial" w:eastAsia="Calibri" w:hAnsi="Arial" w:cs="Times New Roman"/>
      <w:szCs w:val="20"/>
      <w:lang w:eastAsia="en-GB"/>
    </w:rPr>
    <w:tblPr>
      <w:tblStyleColBandSize w:val="1"/>
      <w:tblBorders>
        <w:top w:val="single" w:sz="4" w:space="0" w:color="008938"/>
        <w:left w:val="single" w:sz="4" w:space="0" w:color="008938"/>
        <w:bottom w:val="single" w:sz="4" w:space="0" w:color="008938"/>
        <w:right w:val="single" w:sz="4" w:space="0" w:color="008938"/>
        <w:insideH w:val="single" w:sz="4" w:space="0" w:color="008938"/>
        <w:insideV w:val="single" w:sz="4" w:space="0" w:color="008938"/>
      </w:tblBorders>
    </w:tblPr>
    <w:tcPr>
      <w:shd w:val="clear" w:color="auto" w:fill="FFFFFF"/>
    </w:tcPr>
    <w:tblStylePr w:type="firstRow">
      <w:rPr>
        <w:rFonts w:ascii="Arial" w:hAnsi="Arial"/>
        <w:color w:val="FFFFFF"/>
        <w:sz w:val="28"/>
      </w:rPr>
      <w:tblPr/>
      <w:tcPr>
        <w:shd w:val="clear" w:color="auto" w:fill="008938"/>
      </w:tcPr>
    </w:tblStylePr>
    <w:tblStylePr w:type="firstCol">
      <w:tblPr/>
      <w:tcPr>
        <w:shd w:val="clear" w:color="auto" w:fill="CBE9D3"/>
      </w:tcPr>
    </w:tblStylePr>
    <w:tblStylePr w:type="band2Vert">
      <w:tblPr/>
      <w:tcPr>
        <w:tcBorders>
          <w:top w:val="nil"/>
          <w:left w:val="nil"/>
          <w:bottom w:val="nil"/>
          <w:right w:val="nil"/>
          <w:insideH w:val="nil"/>
          <w:insideV w:val="nil"/>
          <w:tl2br w:val="nil"/>
          <w:tr2bl w:val="nil"/>
        </w:tcBorders>
        <w:shd w:val="clear" w:color="auto" w:fill="FFFFFF"/>
      </w:tcPr>
    </w:tblStylePr>
  </w:style>
  <w:style w:type="paragraph" w:customStyle="1" w:styleId="Figureorimagetitle">
    <w:name w:val="Figure or image title"/>
    <w:uiPriority w:val="3"/>
    <w:rsid w:val="00007DD3"/>
    <w:pPr>
      <w:spacing w:before="120" w:after="120" w:line="240" w:lineRule="auto"/>
    </w:pPr>
    <w:rPr>
      <w:rFonts w:ascii="Arial" w:eastAsia="Arial" w:hAnsi="Arial" w:cs="Times New Roman"/>
      <w:b/>
    </w:rPr>
  </w:style>
  <w:style w:type="paragraph" w:styleId="IntenseQuote">
    <w:name w:val="Intense Quote"/>
    <w:basedOn w:val="Normal"/>
    <w:next w:val="Normal"/>
    <w:link w:val="IntenseQuoteChar"/>
    <w:uiPriority w:val="30"/>
    <w:rsid w:val="00007DD3"/>
    <w:pPr>
      <w:pBdr>
        <w:top w:val="single" w:sz="4" w:space="10" w:color="4472C4" w:themeColor="accent1"/>
        <w:bottom w:val="single" w:sz="4" w:space="10" w:color="4472C4" w:themeColor="accent1"/>
      </w:pBdr>
      <w:spacing w:before="360" w:after="360"/>
      <w:ind w:left="864" w:right="864"/>
      <w:jc w:val="center"/>
    </w:pPr>
    <w:rPr>
      <w:rFonts w:eastAsia="Arial" w:cs="Times New Roman"/>
      <w:i/>
      <w:iCs/>
      <w:color w:val="008631"/>
      <w:szCs w:val="22"/>
    </w:rPr>
  </w:style>
  <w:style w:type="character" w:customStyle="1" w:styleId="IntenseQuoteChar">
    <w:name w:val="Intense Quote Char"/>
    <w:basedOn w:val="DefaultParagraphFont"/>
    <w:link w:val="IntenseQuote"/>
    <w:uiPriority w:val="30"/>
    <w:rsid w:val="00007DD3"/>
    <w:rPr>
      <w:rFonts w:ascii="Arial" w:eastAsia="Arial" w:hAnsi="Arial" w:cs="Times New Roman"/>
      <w:i/>
      <w:iCs/>
      <w:color w:val="008631"/>
      <w:sz w:val="24"/>
    </w:rPr>
  </w:style>
  <w:style w:type="character" w:styleId="IntenseReference">
    <w:name w:val="Intense Reference"/>
    <w:basedOn w:val="DefaultParagraphFont"/>
    <w:uiPriority w:val="32"/>
    <w:rsid w:val="00007DD3"/>
    <w:rPr>
      <w:b/>
      <w:bCs/>
      <w:smallCaps/>
      <w:color w:val="008631"/>
      <w:spacing w:val="5"/>
    </w:rPr>
  </w:style>
  <w:style w:type="paragraph" w:customStyle="1" w:styleId="Introductiontext">
    <w:name w:val="Introduction text"/>
    <w:rsid w:val="00007DD3"/>
    <w:pPr>
      <w:spacing w:after="120" w:line="240" w:lineRule="auto"/>
    </w:pPr>
    <w:rPr>
      <w:rFonts w:ascii="Arial" w:eastAsia="Times New Roman" w:hAnsi="Arial" w:cs="Arial"/>
      <w:sz w:val="28"/>
      <w:szCs w:val="28"/>
      <w:lang w:eastAsia="en-GB"/>
    </w:rPr>
  </w:style>
  <w:style w:type="paragraph" w:customStyle="1" w:styleId="Introductiontextgreen">
    <w:name w:val="Introduction text green"/>
    <w:autoRedefine/>
    <w:rsid w:val="00007DD3"/>
    <w:pPr>
      <w:spacing w:after="120" w:line="240" w:lineRule="auto"/>
    </w:pPr>
    <w:rPr>
      <w:rFonts w:ascii="Arial" w:eastAsia="Times New Roman" w:hAnsi="Arial" w:cs="Arial"/>
      <w:color w:val="008631"/>
      <w:sz w:val="28"/>
      <w:szCs w:val="28"/>
      <w:lang w:eastAsia="en-GB"/>
    </w:rPr>
  </w:style>
  <w:style w:type="character" w:customStyle="1" w:styleId="Italic">
    <w:name w:val="Italic"/>
    <w:basedOn w:val="DefaultParagraphFont"/>
    <w:uiPriority w:val="1"/>
    <w:rsid w:val="00007DD3"/>
    <w:rPr>
      <w:i/>
    </w:rPr>
  </w:style>
  <w:style w:type="character" w:customStyle="1" w:styleId="Italicgreen">
    <w:name w:val="Italic green"/>
    <w:basedOn w:val="DefaultParagraphFont"/>
    <w:uiPriority w:val="1"/>
    <w:rsid w:val="00007DD3"/>
    <w:rPr>
      <w:i/>
      <w:color w:val="008631"/>
    </w:rPr>
  </w:style>
  <w:style w:type="table" w:styleId="LightGrid-Accent3">
    <w:name w:val="Light Grid Accent 3"/>
    <w:basedOn w:val="TableNormal"/>
    <w:uiPriority w:val="62"/>
    <w:rsid w:val="00007DD3"/>
    <w:pPr>
      <w:spacing w:after="0" w:line="240" w:lineRule="auto"/>
    </w:pPr>
    <w:rPr>
      <w:rFonts w:ascii="Arial" w:eastAsia="Arial" w:hAnsi="Arial" w:cs="Times New Roman"/>
      <w:sz w:val="20"/>
      <w:szCs w:val="20"/>
      <w:lang w:eastAsia="en-GB"/>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List-Accent2">
    <w:name w:val="Light List Accent 2"/>
    <w:basedOn w:val="TableNormal"/>
    <w:uiPriority w:val="61"/>
    <w:rsid w:val="00007DD3"/>
    <w:pPr>
      <w:spacing w:after="0" w:line="240" w:lineRule="auto"/>
    </w:pPr>
    <w:rPr>
      <w:rFonts w:ascii="Arial" w:eastAsia="Arial" w:hAnsi="Arial" w:cs="Times New Roman"/>
      <w:sz w:val="20"/>
      <w:szCs w:val="20"/>
      <w:lang w:eastAsia="en-GB"/>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007DD3"/>
    <w:pPr>
      <w:spacing w:after="0" w:line="240" w:lineRule="auto"/>
    </w:pPr>
    <w:rPr>
      <w:rFonts w:ascii="Arial" w:eastAsia="Arial" w:hAnsi="Arial" w:cs="Times New Roman"/>
      <w:sz w:val="20"/>
      <w:szCs w:val="20"/>
      <w:lang w:eastAsia="en-GB"/>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007DD3"/>
    <w:pPr>
      <w:spacing w:after="0" w:line="240" w:lineRule="auto"/>
    </w:pPr>
    <w:rPr>
      <w:rFonts w:ascii="Arial" w:eastAsia="Arial" w:hAnsi="Arial" w:cs="Times New Roman"/>
      <w:sz w:val="20"/>
      <w:szCs w:val="20"/>
      <w:lang w:eastAsia="en-GB"/>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007DD3"/>
    <w:pPr>
      <w:spacing w:after="0" w:line="240" w:lineRule="auto"/>
    </w:pPr>
    <w:rPr>
      <w:rFonts w:ascii="Arial" w:eastAsia="Arial" w:hAnsi="Arial" w:cs="Times New Roman"/>
      <w:sz w:val="20"/>
      <w:szCs w:val="20"/>
      <w:lang w:eastAsia="en-GB"/>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customStyle="1" w:styleId="LightList1">
    <w:name w:val="Light List1"/>
    <w:basedOn w:val="TableNormal"/>
    <w:uiPriority w:val="61"/>
    <w:locked/>
    <w:rsid w:val="00007DD3"/>
    <w:pPr>
      <w:spacing w:after="0" w:line="240" w:lineRule="auto"/>
    </w:pPr>
    <w:rPr>
      <w:rFonts w:eastAsiaTheme="minorEastAsia"/>
      <w:lang w:val="en-US"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2">
    <w:name w:val="Light Shading Accent 2"/>
    <w:basedOn w:val="TableNormal"/>
    <w:uiPriority w:val="60"/>
    <w:rsid w:val="00007DD3"/>
    <w:pPr>
      <w:spacing w:after="0" w:line="240" w:lineRule="auto"/>
    </w:pPr>
    <w:rPr>
      <w:rFonts w:ascii="Arial" w:eastAsia="Arial" w:hAnsi="Arial" w:cs="Times New Roman"/>
      <w:color w:val="C45911" w:themeColor="accent2" w:themeShade="BF"/>
      <w:sz w:val="20"/>
      <w:szCs w:val="20"/>
      <w:lang w:eastAsia="en-GB"/>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007DD3"/>
    <w:pPr>
      <w:spacing w:after="0" w:line="240" w:lineRule="auto"/>
    </w:pPr>
    <w:rPr>
      <w:rFonts w:ascii="Arial" w:eastAsia="Arial" w:hAnsi="Arial" w:cs="Times New Roman"/>
      <w:color w:val="7B7B7B" w:themeColor="accent3" w:themeShade="BF"/>
      <w:sz w:val="20"/>
      <w:szCs w:val="20"/>
      <w:lang w:eastAsia="en-GB"/>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007DD3"/>
    <w:pPr>
      <w:spacing w:after="0" w:line="240" w:lineRule="auto"/>
    </w:pPr>
    <w:rPr>
      <w:rFonts w:ascii="Arial" w:eastAsia="Arial" w:hAnsi="Arial" w:cs="Times New Roman"/>
      <w:color w:val="BF8F00" w:themeColor="accent4" w:themeShade="BF"/>
      <w:sz w:val="20"/>
      <w:szCs w:val="20"/>
      <w:lang w:eastAsia="en-GB"/>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007DD3"/>
    <w:pPr>
      <w:spacing w:after="0" w:line="240" w:lineRule="auto"/>
    </w:pPr>
    <w:rPr>
      <w:rFonts w:ascii="Arial" w:eastAsia="Arial" w:hAnsi="Arial" w:cs="Times New Roman"/>
      <w:color w:val="2E74B5" w:themeColor="accent5" w:themeShade="BF"/>
      <w:sz w:val="20"/>
      <w:szCs w:val="20"/>
      <w:lang w:eastAsia="en-GB"/>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007DD3"/>
    <w:pPr>
      <w:spacing w:after="0" w:line="240" w:lineRule="auto"/>
    </w:pPr>
    <w:rPr>
      <w:rFonts w:ascii="Arial" w:eastAsia="Arial" w:hAnsi="Arial" w:cs="Times New Roman"/>
      <w:color w:val="538135" w:themeColor="accent6" w:themeShade="BF"/>
      <w:sz w:val="20"/>
      <w:szCs w:val="20"/>
      <w:lang w:eastAsia="en-GB"/>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customStyle="1" w:styleId="Mainheading">
    <w:name w:val="Main heading"/>
    <w:autoRedefine/>
    <w:rsid w:val="00007DD3"/>
    <w:pPr>
      <w:spacing w:before="120" w:after="240" w:line="240" w:lineRule="auto"/>
      <w:outlineLvl w:val="1"/>
    </w:pPr>
    <w:rPr>
      <w:rFonts w:ascii="Arial" w:eastAsia="Arial" w:hAnsi="Arial" w:cs="Times New Roman"/>
      <w:b/>
      <w:color w:val="008631"/>
      <w:sz w:val="48"/>
    </w:rPr>
  </w:style>
  <w:style w:type="table" w:styleId="MediumList2-Accent1">
    <w:name w:val="Medium List 2 Accent 1"/>
    <w:basedOn w:val="TableNormal"/>
    <w:uiPriority w:val="66"/>
    <w:rsid w:val="00007DD3"/>
    <w:pPr>
      <w:spacing w:after="0" w:line="240" w:lineRule="auto"/>
    </w:pPr>
    <w:rPr>
      <w:rFonts w:asciiTheme="majorHAnsi" w:eastAsiaTheme="majorEastAsia" w:hAnsiTheme="majorHAnsi" w:cstheme="majorBidi"/>
      <w:color w:val="000000" w:themeColor="text1"/>
      <w:lang w:val="en-US" w:bidi="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07DD3"/>
    <w:pPr>
      <w:spacing w:after="0" w:line="240" w:lineRule="auto"/>
    </w:pPr>
    <w:rPr>
      <w:rFonts w:asciiTheme="majorHAnsi" w:eastAsiaTheme="majorEastAsia" w:hAnsiTheme="majorHAnsi" w:cstheme="majorBidi"/>
      <w:color w:val="000000" w:themeColor="text1"/>
      <w:sz w:val="20"/>
      <w:szCs w:val="20"/>
      <w:lang w:eastAsia="en-GB"/>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07DD3"/>
    <w:pPr>
      <w:spacing w:after="0" w:line="240" w:lineRule="auto"/>
    </w:pPr>
    <w:rPr>
      <w:rFonts w:asciiTheme="majorHAnsi" w:eastAsiaTheme="majorEastAsia" w:hAnsiTheme="majorHAnsi" w:cstheme="majorBidi"/>
      <w:color w:val="000000" w:themeColor="text1"/>
      <w:sz w:val="20"/>
      <w:szCs w:val="20"/>
      <w:lang w:eastAsia="en-GB"/>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1">
    <w:name w:val="Medium List 21"/>
    <w:basedOn w:val="TableNormal"/>
    <w:uiPriority w:val="66"/>
    <w:locked/>
    <w:rsid w:val="00007DD3"/>
    <w:pPr>
      <w:spacing w:after="0" w:line="240" w:lineRule="auto"/>
    </w:pPr>
    <w:rPr>
      <w:rFonts w:asciiTheme="majorHAnsi" w:eastAsiaTheme="majorEastAsia" w:hAnsiTheme="majorHAnsi" w:cstheme="majorBidi"/>
      <w:color w:val="000000" w:themeColor="text1"/>
      <w:sz w:val="20"/>
      <w:szCs w:val="20"/>
      <w:lang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2-Accent5">
    <w:name w:val="Medium Shading 2 Accent 5"/>
    <w:basedOn w:val="TableNormal"/>
    <w:uiPriority w:val="64"/>
    <w:rsid w:val="00007DD3"/>
    <w:pPr>
      <w:spacing w:after="0" w:line="240" w:lineRule="auto"/>
    </w:pPr>
    <w:rPr>
      <w:rFonts w:eastAsiaTheme="minorEastAsia"/>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Normalbold">
    <w:name w:val="Normal bold"/>
    <w:basedOn w:val="DefaultParagraphFont"/>
    <w:uiPriority w:val="1"/>
    <w:rsid w:val="00007DD3"/>
    <w:rPr>
      <w:rFonts w:asciiTheme="minorHAnsi" w:hAnsiTheme="minorHAnsi" w:cs="Calibri"/>
      <w:b/>
      <w:color w:val="000000" w:themeColor="text1"/>
      <w:sz w:val="24"/>
      <w:szCs w:val="22"/>
    </w:rPr>
  </w:style>
  <w:style w:type="paragraph" w:customStyle="1" w:styleId="Numberedbullet">
    <w:name w:val="Numbered bullet"/>
    <w:basedOn w:val="Maintextblack"/>
    <w:rsid w:val="00007DD3"/>
    <w:pPr>
      <w:numPr>
        <w:numId w:val="13"/>
      </w:numPr>
      <w:spacing w:after="80"/>
    </w:pPr>
  </w:style>
  <w:style w:type="paragraph" w:customStyle="1" w:styleId="Numberedbulletgreen">
    <w:name w:val="Numbered bullet green"/>
    <w:basedOn w:val="Maintextblue"/>
    <w:autoRedefine/>
    <w:rsid w:val="00007DD3"/>
    <w:pPr>
      <w:numPr>
        <w:numId w:val="14"/>
      </w:numPr>
      <w:spacing w:after="80"/>
    </w:pPr>
    <w:rPr>
      <w:color w:val="008631"/>
    </w:rPr>
  </w:style>
  <w:style w:type="paragraph" w:customStyle="1" w:styleId="Numberedheading">
    <w:name w:val="Numbered heading"/>
    <w:autoRedefine/>
    <w:rsid w:val="00007DD3"/>
    <w:pPr>
      <w:numPr>
        <w:numId w:val="15"/>
      </w:numPr>
      <w:spacing w:before="120" w:after="240" w:line="240" w:lineRule="auto"/>
      <w:outlineLvl w:val="1"/>
    </w:pPr>
    <w:rPr>
      <w:rFonts w:ascii="Arial" w:eastAsia="Arial" w:hAnsi="Arial" w:cs="Times New Roman"/>
      <w:b/>
      <w:color w:val="008631"/>
      <w:sz w:val="48"/>
    </w:rPr>
  </w:style>
  <w:style w:type="paragraph" w:customStyle="1" w:styleId="Numberedsecondheading">
    <w:name w:val="Numbered second heading"/>
    <w:rsid w:val="00007DD3"/>
    <w:pPr>
      <w:numPr>
        <w:ilvl w:val="1"/>
        <w:numId w:val="15"/>
      </w:numPr>
      <w:spacing w:before="240" w:after="40" w:line="240" w:lineRule="auto"/>
      <w:outlineLvl w:val="2"/>
    </w:pPr>
    <w:rPr>
      <w:rFonts w:ascii="Arial" w:eastAsia="Arial" w:hAnsi="Arial" w:cs="Times New Roman"/>
      <w:b/>
      <w:color w:val="008631"/>
      <w:sz w:val="32"/>
    </w:rPr>
  </w:style>
  <w:style w:type="paragraph" w:customStyle="1" w:styleId="Numberedthirdheading">
    <w:name w:val="Numbered third heading"/>
    <w:autoRedefine/>
    <w:rsid w:val="00007DD3"/>
    <w:pPr>
      <w:numPr>
        <w:ilvl w:val="2"/>
        <w:numId w:val="15"/>
      </w:numPr>
      <w:spacing w:before="120" w:after="40" w:line="240" w:lineRule="auto"/>
      <w:outlineLvl w:val="3"/>
    </w:pPr>
    <w:rPr>
      <w:rFonts w:ascii="Arial" w:eastAsia="Arial" w:hAnsi="Arial" w:cs="Times New Roman"/>
      <w:b/>
      <w:color w:val="008631"/>
      <w:sz w:val="26"/>
    </w:rPr>
  </w:style>
  <w:style w:type="character" w:styleId="PlaceholderText">
    <w:name w:val="Placeholder Text"/>
    <w:basedOn w:val="DefaultParagraphFont"/>
    <w:uiPriority w:val="99"/>
    <w:semiHidden/>
    <w:rsid w:val="00007DD3"/>
    <w:rPr>
      <w:color w:val="808080"/>
    </w:rPr>
  </w:style>
  <w:style w:type="paragraph" w:customStyle="1" w:styleId="Pullquotegreen">
    <w:name w:val="Pullquote green"/>
    <w:autoRedefine/>
    <w:rsid w:val="00007DD3"/>
    <w:pPr>
      <w:spacing w:before="240" w:after="360" w:line="240" w:lineRule="auto"/>
      <w:ind w:left="1701" w:right="1701"/>
    </w:pPr>
    <w:rPr>
      <w:rFonts w:ascii="Times New Roman" w:eastAsia="Arial" w:hAnsi="Times New Roman" w:cs="Times New Roman"/>
      <w:color w:val="008631"/>
      <w:sz w:val="32"/>
    </w:rPr>
  </w:style>
  <w:style w:type="paragraph" w:customStyle="1" w:styleId="Pullquotemidgreen">
    <w:name w:val="Pullquote mid green"/>
    <w:autoRedefine/>
    <w:rsid w:val="00007DD3"/>
    <w:pPr>
      <w:spacing w:before="240" w:after="360" w:line="240" w:lineRule="auto"/>
      <w:ind w:left="1701" w:right="1701"/>
    </w:pPr>
    <w:rPr>
      <w:rFonts w:ascii="Times New Roman" w:eastAsia="Arial" w:hAnsi="Times New Roman" w:cs="Times New Roman"/>
      <w:color w:val="008631"/>
      <w:sz w:val="32"/>
    </w:rPr>
  </w:style>
  <w:style w:type="paragraph" w:customStyle="1" w:styleId="Reportsubtitle">
    <w:name w:val="Report subtitle"/>
    <w:uiPriority w:val="1"/>
    <w:qFormat/>
    <w:rsid w:val="00007DD3"/>
    <w:pPr>
      <w:spacing w:after="200" w:line="240" w:lineRule="auto"/>
      <w:outlineLvl w:val="0"/>
    </w:pPr>
    <w:rPr>
      <w:rFonts w:ascii="Arial" w:eastAsia="Arial" w:hAnsi="Arial" w:cs="Times New Roman"/>
      <w:color w:val="008938"/>
      <w:sz w:val="40"/>
      <w:szCs w:val="28"/>
    </w:rPr>
  </w:style>
  <w:style w:type="paragraph" w:customStyle="1" w:styleId="Reporttitledarkgreen">
    <w:name w:val="Report title dark green"/>
    <w:qFormat/>
    <w:rsid w:val="00007DD3"/>
    <w:pPr>
      <w:spacing w:after="280" w:line="240" w:lineRule="auto"/>
      <w:outlineLvl w:val="0"/>
    </w:pPr>
    <w:rPr>
      <w:rFonts w:ascii="Arial" w:eastAsia="Arial" w:hAnsi="Arial" w:cs="Times New Roman"/>
      <w:color w:val="008938"/>
      <w:sz w:val="56"/>
    </w:rPr>
  </w:style>
  <w:style w:type="paragraph" w:customStyle="1" w:styleId="Reporttitlemidgreen">
    <w:name w:val="Report title mid green"/>
    <w:basedOn w:val="Mainheading"/>
    <w:next w:val="Heading1"/>
    <w:autoRedefine/>
    <w:rsid w:val="00007DD3"/>
    <w:pPr>
      <w:spacing w:before="360" w:after="520"/>
      <w:outlineLvl w:val="0"/>
    </w:pPr>
  </w:style>
  <w:style w:type="paragraph" w:customStyle="1" w:styleId="Roundbullet">
    <w:name w:val="Round bullet"/>
    <w:autoRedefine/>
    <w:rsid w:val="00007DD3"/>
    <w:pPr>
      <w:numPr>
        <w:numId w:val="16"/>
      </w:numPr>
      <w:spacing w:after="120" w:line="240" w:lineRule="auto"/>
    </w:pPr>
    <w:rPr>
      <w:rFonts w:ascii="Arial" w:eastAsia="Arial" w:hAnsi="Arial" w:cs="Times New Roman"/>
      <w:sz w:val="24"/>
    </w:rPr>
  </w:style>
  <w:style w:type="paragraph" w:customStyle="1" w:styleId="Roundbulletblack">
    <w:name w:val="Round bullet black"/>
    <w:rsid w:val="00007DD3"/>
    <w:pPr>
      <w:spacing w:after="80" w:line="240" w:lineRule="auto"/>
      <w:ind w:left="340" w:hanging="340"/>
    </w:pPr>
    <w:rPr>
      <w:rFonts w:ascii="Arial" w:eastAsia="Arial" w:hAnsi="Arial" w:cs="Times New Roman"/>
    </w:rPr>
  </w:style>
  <w:style w:type="paragraph" w:customStyle="1" w:styleId="Roundbulletgreen">
    <w:name w:val="Round bullet green"/>
    <w:autoRedefine/>
    <w:rsid w:val="00007DD3"/>
    <w:pPr>
      <w:numPr>
        <w:numId w:val="17"/>
      </w:numPr>
      <w:spacing w:after="80" w:line="240" w:lineRule="auto"/>
    </w:pPr>
    <w:rPr>
      <w:rFonts w:ascii="Arial" w:eastAsia="Arial" w:hAnsi="Arial" w:cs="Times New Roman"/>
      <w:color w:val="008631"/>
    </w:rPr>
  </w:style>
  <w:style w:type="paragraph" w:customStyle="1" w:styleId="Secondheading">
    <w:name w:val="Second heading"/>
    <w:autoRedefine/>
    <w:rsid w:val="00007DD3"/>
    <w:pPr>
      <w:spacing w:before="240" w:after="40" w:line="240" w:lineRule="auto"/>
      <w:outlineLvl w:val="2"/>
    </w:pPr>
    <w:rPr>
      <w:rFonts w:ascii="Arial" w:eastAsia="Arial" w:hAnsi="Arial" w:cs="Times New Roman"/>
      <w:b/>
      <w:color w:val="008631"/>
      <w:sz w:val="32"/>
    </w:rPr>
  </w:style>
  <w:style w:type="character" w:styleId="Strong">
    <w:name w:val="Strong"/>
    <w:basedOn w:val="DefaultParagraphFont"/>
    <w:uiPriority w:val="22"/>
    <w:rsid w:val="00007DD3"/>
    <w:rPr>
      <w:b/>
      <w:bCs/>
    </w:rPr>
  </w:style>
  <w:style w:type="character" w:customStyle="1" w:styleId="Subscript">
    <w:name w:val="Subscript"/>
    <w:basedOn w:val="DefaultParagraphFont"/>
    <w:uiPriority w:val="1"/>
    <w:rsid w:val="00007DD3"/>
    <w:rPr>
      <w:vertAlign w:val="subscript"/>
    </w:rPr>
  </w:style>
  <w:style w:type="character" w:customStyle="1" w:styleId="Superscript0">
    <w:name w:val="Superscript"/>
    <w:basedOn w:val="DefaultParagraphFont"/>
    <w:uiPriority w:val="1"/>
    <w:rsid w:val="00007DD3"/>
    <w:rPr>
      <w:vertAlign w:val="superscript"/>
    </w:rPr>
  </w:style>
  <w:style w:type="table" w:customStyle="1" w:styleId="TableGridGreen">
    <w:name w:val="Table Grid (Green)"/>
    <w:basedOn w:val="TableGrid"/>
    <w:uiPriority w:val="99"/>
    <w:qFormat/>
    <w:rsid w:val="00007DD3"/>
    <w:pPr>
      <w:ind w:left="85" w:right="85"/>
    </w:pPr>
    <w:rPr>
      <w:rFonts w:ascii="Arial" w:eastAsia="Arial" w:hAnsi="Arial" w:cs="Times New Roman"/>
      <w:sz w:val="20"/>
      <w:szCs w:val="20"/>
      <w:lang w:eastAsia="en-GB"/>
    </w:rPr>
    <w:tblPr>
      <w:tblStyleRow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left w:w="0" w:type="dxa"/>
        <w:right w:w="0" w:type="dxa"/>
      </w:tblCellMar>
    </w:tblPr>
    <w:tblStylePr w:type="firstRow">
      <w:rPr>
        <w:b/>
        <w:color w:val="FFFFFF" w:themeColor="background1"/>
      </w:rPr>
      <w:tblPr/>
      <w:tcPr>
        <w:tcBorders>
          <w:insideV w:val="single" w:sz="8" w:space="0" w:color="FFFFFF" w:themeColor="background1"/>
        </w:tcBorders>
        <w:shd w:val="clear" w:color="auto" w:fill="70AD47" w:themeFill="accent6"/>
      </w:tcPr>
    </w:tblStylePr>
    <w:tblStylePr w:type="firstCol">
      <w:rPr>
        <w:b/>
      </w:rPr>
    </w:tblStylePr>
    <w:tblStylePr w:type="band2Horz">
      <w:tblPr/>
      <w:tcPr>
        <w:shd w:val="clear" w:color="auto" w:fill="E2EFD9" w:themeFill="accent6" w:themeFillTint="33"/>
      </w:tcPr>
    </w:tblStylePr>
  </w:style>
  <w:style w:type="table" w:customStyle="1" w:styleId="TableStyle1">
    <w:name w:val="Table Style 1"/>
    <w:basedOn w:val="TableNormal"/>
    <w:uiPriority w:val="99"/>
    <w:qFormat/>
    <w:rsid w:val="00007DD3"/>
    <w:pPr>
      <w:spacing w:after="0" w:line="240" w:lineRule="auto"/>
      <w:ind w:left="85" w:right="85"/>
    </w:pPr>
    <w:rPr>
      <w:rFonts w:ascii="Arial" w:eastAsia="Arial" w:hAnsi="Arial" w:cs="Times New Roman"/>
      <w:color w:val="4472C4" w:themeColor="accent1"/>
      <w:sz w:val="20"/>
      <w:szCs w:val="20"/>
      <w:lang w:eastAsia="en-GB"/>
    </w:rPr>
    <w:tblPr>
      <w:tblBorders>
        <w:top w:val="single" w:sz="8" w:space="0" w:color="4472C4" w:themeColor="accent1"/>
        <w:bottom w:val="single" w:sz="8" w:space="0" w:color="4472C4" w:themeColor="accent1"/>
      </w:tblBorders>
      <w:tblCellMar>
        <w:left w:w="0" w:type="dxa"/>
        <w:right w:w="0" w:type="dxa"/>
      </w:tblCellMar>
    </w:tblPr>
    <w:tblStylePr w:type="firstRow">
      <w:rPr>
        <w:b/>
      </w:rPr>
      <w:tblPr/>
      <w:tcPr>
        <w:tcBorders>
          <w:bottom w:val="single" w:sz="8" w:space="0" w:color="4472C4" w:themeColor="accent1"/>
        </w:tcBorders>
      </w:tcPr>
    </w:tblStylePr>
    <w:tblStylePr w:type="lastRow">
      <w:rPr>
        <w:b/>
      </w:rPr>
      <w:tblPr/>
      <w:tcPr>
        <w:tcBorders>
          <w:top w:val="single" w:sz="8" w:space="0" w:color="4472C4" w:themeColor="accent1"/>
        </w:tcBorders>
      </w:tcPr>
    </w:tblStylePr>
  </w:style>
  <w:style w:type="table" w:customStyle="1" w:styleId="TableStyle1Green">
    <w:name w:val="Table Style 1 (Green)"/>
    <w:basedOn w:val="TableStyle1"/>
    <w:uiPriority w:val="99"/>
    <w:qFormat/>
    <w:rsid w:val="00007DD3"/>
    <w:rPr>
      <w:color w:val="70AD47" w:themeColor="accent6"/>
    </w:rPr>
    <w:tblPr>
      <w:tblBorders>
        <w:top w:val="single" w:sz="8" w:space="0" w:color="70AD47" w:themeColor="accent6"/>
        <w:bottom w:val="single" w:sz="4" w:space="0" w:color="70AD47" w:themeColor="accent6"/>
      </w:tblBorders>
    </w:tblPr>
    <w:tblStylePr w:type="firstRow">
      <w:rPr>
        <w:b/>
      </w:rPr>
      <w:tblPr/>
      <w:tcPr>
        <w:tcBorders>
          <w:bottom w:val="single" w:sz="4" w:space="0" w:color="70AD47" w:themeColor="accent6"/>
        </w:tcBorders>
      </w:tcPr>
    </w:tblStylePr>
    <w:tblStylePr w:type="lastRow">
      <w:rPr>
        <w:b/>
      </w:rPr>
      <w:tblPr/>
      <w:tcPr>
        <w:tcBorders>
          <w:top w:val="single" w:sz="4" w:space="0" w:color="70AD47" w:themeColor="accent6"/>
        </w:tcBorders>
      </w:tcPr>
    </w:tblStylePr>
  </w:style>
  <w:style w:type="table" w:customStyle="1" w:styleId="TableStyle2">
    <w:name w:val="Table Style 2"/>
    <w:basedOn w:val="TableNormal"/>
    <w:uiPriority w:val="99"/>
    <w:qFormat/>
    <w:rsid w:val="00007DD3"/>
    <w:pPr>
      <w:spacing w:after="0" w:line="240" w:lineRule="auto"/>
    </w:pPr>
    <w:rPr>
      <w:rFonts w:ascii="Arial" w:eastAsia="Arial" w:hAnsi="Arial" w:cs="Times New Roman"/>
      <w:sz w:val="20"/>
      <w:szCs w:val="20"/>
      <w:lang w:eastAsia="en-GB"/>
    </w:rPr>
    <w:tblPr>
      <w:tblBorders>
        <w:top w:val="single" w:sz="4" w:space="0" w:color="auto"/>
        <w:bottom w:val="single" w:sz="4" w:space="0" w:color="auto"/>
      </w:tblBorders>
      <w:tblCellMar>
        <w:top w:w="113" w:type="dxa"/>
        <w:left w:w="0" w:type="dxa"/>
        <w:bottom w:w="113" w:type="dxa"/>
        <w:right w:w="0" w:type="dxa"/>
      </w:tblCellMar>
    </w:tblPr>
    <w:tblStylePr w:type="firstRow">
      <w:tblPr/>
      <w:tcPr>
        <w:tcBorders>
          <w:bottom w:val="single" w:sz="4" w:space="0" w:color="auto"/>
        </w:tcBorders>
      </w:tcPr>
    </w:tblStylePr>
  </w:style>
  <w:style w:type="table" w:customStyle="1" w:styleId="TableStyle3">
    <w:name w:val="Table Style 3"/>
    <w:basedOn w:val="TableNormal"/>
    <w:uiPriority w:val="99"/>
    <w:qFormat/>
    <w:rsid w:val="00007DD3"/>
    <w:pPr>
      <w:spacing w:after="0" w:line="240" w:lineRule="auto"/>
      <w:ind w:left="85" w:right="85"/>
      <w:jc w:val="right"/>
    </w:pPr>
    <w:rPr>
      <w:rFonts w:ascii="Arial" w:eastAsia="Arial" w:hAnsi="Arial" w:cs="Times New Roman"/>
      <w:color w:val="000000" w:themeColor="text1"/>
      <w:sz w:val="20"/>
      <w:szCs w:val="20"/>
      <w:lang w:eastAsia="en-GB"/>
    </w:rPr>
    <w:tblPr>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tblBorders>
      <w:tblCellMar>
        <w:left w:w="0" w:type="dxa"/>
        <w:right w:w="0" w:type="dxa"/>
      </w:tblCellMar>
    </w:tblPr>
    <w:tblStylePr w:type="firstRow">
      <w:rPr>
        <w:b/>
        <w:color w:val="FFFFFF" w:themeColor="background1"/>
      </w:rPr>
      <w:tblPr/>
      <w:tcPr>
        <w:shd w:val="clear" w:color="auto" w:fill="4472C4" w:themeFill="accent1"/>
      </w:tcPr>
    </w:tblStylePr>
    <w:tblStylePr w:type="firstCol">
      <w:pPr>
        <w:wordWrap/>
        <w:jc w:val="left"/>
      </w:pPr>
      <w:rPr>
        <w:b/>
      </w:rPr>
    </w:tblStylePr>
  </w:style>
  <w:style w:type="table" w:customStyle="1" w:styleId="TableStyle3Green">
    <w:name w:val="Table Style 3 (Green)"/>
    <w:basedOn w:val="TableStyle3"/>
    <w:uiPriority w:val="99"/>
    <w:qFormat/>
    <w:rsid w:val="00007DD3"/>
    <w:tblPr>
      <w:tblStyleRow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tblBorders>
    </w:tblPr>
    <w:tcPr>
      <w:shd w:val="clear" w:color="auto" w:fill="FFFFFF" w:themeFill="background1"/>
    </w:tcPr>
    <w:tblStylePr w:type="firstRow">
      <w:rPr>
        <w:b/>
        <w:color w:val="FFFFFF" w:themeColor="background1"/>
      </w:rPr>
      <w:tblPr/>
      <w:tcPr>
        <w:shd w:val="clear" w:color="auto" w:fill="70AD47" w:themeFill="accent6"/>
      </w:tcPr>
    </w:tblStylePr>
    <w:tblStylePr w:type="firstCol">
      <w:pPr>
        <w:wordWrap/>
        <w:jc w:val="left"/>
      </w:pPr>
      <w:rPr>
        <w:b/>
      </w:rPr>
    </w:tblStylePr>
    <w:tblStylePr w:type="band1Horz">
      <w:pPr>
        <w:wordWrap/>
        <w:ind w:leftChars="0" w:left="85" w:rightChars="0" w:right="85"/>
      </w:pPr>
    </w:tblStylePr>
  </w:style>
  <w:style w:type="table" w:customStyle="1" w:styleId="TableStyle31">
    <w:name w:val="Table Style 31"/>
    <w:basedOn w:val="TableNormal"/>
    <w:uiPriority w:val="99"/>
    <w:qFormat/>
    <w:rsid w:val="00007DD3"/>
    <w:pPr>
      <w:spacing w:after="0" w:line="240" w:lineRule="auto"/>
      <w:ind w:left="85" w:right="85"/>
      <w:jc w:val="right"/>
    </w:pPr>
    <w:rPr>
      <w:rFonts w:ascii="Arial" w:eastAsia="Arial" w:hAnsi="Arial" w:cs="Times New Roman"/>
      <w:color w:val="000000"/>
      <w:sz w:val="20"/>
      <w:szCs w:val="20"/>
    </w:rPr>
    <w:tblPr>
      <w:tblBorders>
        <w:top w:val="single" w:sz="8" w:space="0" w:color="034B89"/>
        <w:left w:val="single" w:sz="8" w:space="0" w:color="034B89"/>
        <w:bottom w:val="single" w:sz="8" w:space="0" w:color="034B89"/>
        <w:right w:val="single" w:sz="8" w:space="0" w:color="034B89"/>
        <w:insideH w:val="single" w:sz="8" w:space="0" w:color="034B89"/>
      </w:tblBorders>
      <w:tblCellMar>
        <w:left w:w="0" w:type="dxa"/>
        <w:right w:w="0" w:type="dxa"/>
      </w:tblCellMar>
    </w:tblPr>
    <w:tblStylePr w:type="firstRow">
      <w:rPr>
        <w:b/>
        <w:color w:val="FFFFFF"/>
      </w:rPr>
      <w:tblPr/>
      <w:tcPr>
        <w:shd w:val="clear" w:color="auto" w:fill="034B89"/>
      </w:tcPr>
    </w:tblStylePr>
    <w:tblStylePr w:type="firstCol">
      <w:pPr>
        <w:wordWrap/>
        <w:jc w:val="left"/>
      </w:pPr>
      <w:rPr>
        <w:b/>
      </w:rPr>
    </w:tblStylePr>
  </w:style>
  <w:style w:type="table" w:customStyle="1" w:styleId="TableStyle4">
    <w:name w:val="Table Style 4"/>
    <w:basedOn w:val="BlankTableStyle"/>
    <w:uiPriority w:val="99"/>
    <w:qFormat/>
    <w:rsid w:val="00007DD3"/>
    <w:pPr>
      <w:ind w:left="85" w:right="85"/>
    </w:pPr>
    <w:tblPr>
      <w:tblBorders>
        <w:top w:val="single" w:sz="8" w:space="0" w:color="008938"/>
        <w:left w:val="single" w:sz="8" w:space="0" w:color="008938"/>
        <w:bottom w:val="single" w:sz="8" w:space="0" w:color="008938"/>
        <w:right w:val="single" w:sz="8" w:space="0" w:color="008938"/>
        <w:insideH w:val="single" w:sz="8" w:space="0" w:color="008938"/>
        <w:insideV w:val="single" w:sz="8" w:space="0" w:color="008938"/>
      </w:tblBorders>
    </w:tblPr>
    <w:tcPr>
      <w:shd w:val="clear" w:color="auto" w:fill="auto"/>
    </w:tcPr>
    <w:tblStylePr w:type="firstRow">
      <w:rPr>
        <w:rFonts w:ascii="Arial" w:hAnsi="Arial"/>
        <w:b/>
        <w:color w:val="FFFFFF" w:themeColor="background1"/>
        <w:sz w:val="28"/>
        <w:u w:val="none" w:color="FFFFFF" w:themeColor="background1"/>
      </w:rPr>
      <w:tblPr/>
      <w:tcPr>
        <w:shd w:val="clear" w:color="auto" w:fill="008938"/>
      </w:tcPr>
    </w:tblStylePr>
    <w:tblStylePr w:type="firstCol">
      <w:rPr>
        <w:b/>
      </w:rPr>
    </w:tblStylePr>
  </w:style>
  <w:style w:type="table" w:customStyle="1" w:styleId="TableStyle4Green">
    <w:name w:val="Table Style 4 (Green)"/>
    <w:basedOn w:val="TableStyle4"/>
    <w:uiPriority w:val="99"/>
    <w:qFormat/>
    <w:rsid w:val="00007DD3"/>
    <w:tblPr>
      <w:tblStyleRow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rPr>
        <w:rFonts w:ascii="Arial" w:hAnsi="Arial"/>
        <w:b/>
        <w:color w:val="FFFFFF" w:themeColor="background1"/>
        <w:sz w:val="28"/>
        <w:u w:val="none" w:color="FFFFFF" w:themeColor="background1"/>
      </w:rPr>
      <w:tblPr/>
      <w:tcPr>
        <w:shd w:val="clear" w:color="auto" w:fill="70AD47" w:themeFill="accent6"/>
      </w:tcPr>
    </w:tblStylePr>
    <w:tblStylePr w:type="firstCol">
      <w:rPr>
        <w:b/>
      </w:rPr>
    </w:tblStylePr>
    <w:tblStylePr w:type="band1Horz">
      <w:pPr>
        <w:wordWrap/>
        <w:ind w:leftChars="0" w:left="85" w:rightChars="0" w:right="85"/>
      </w:pPr>
    </w:tblStylePr>
  </w:style>
  <w:style w:type="paragraph" w:customStyle="1" w:styleId="Thirdheading">
    <w:name w:val="Third heading"/>
    <w:autoRedefine/>
    <w:rsid w:val="00007DD3"/>
    <w:pPr>
      <w:spacing w:before="120" w:after="40" w:line="240" w:lineRule="auto"/>
      <w:outlineLvl w:val="3"/>
    </w:pPr>
    <w:rPr>
      <w:rFonts w:ascii="Arial" w:eastAsia="Arial" w:hAnsi="Arial" w:cs="Times New Roman"/>
      <w:b/>
      <w:sz w:val="26"/>
    </w:rPr>
  </w:style>
  <w:style w:type="character" w:customStyle="1" w:styleId="UnresolvedMention1">
    <w:name w:val="Unresolved Mention1"/>
    <w:basedOn w:val="DefaultParagraphFont"/>
    <w:uiPriority w:val="99"/>
    <w:semiHidden/>
    <w:unhideWhenUsed/>
    <w:rsid w:val="00007DD3"/>
    <w:rPr>
      <w:color w:val="605E5C"/>
      <w:shd w:val="clear" w:color="auto" w:fill="E1DFDD"/>
    </w:rPr>
  </w:style>
  <w:style w:type="table" w:customStyle="1" w:styleId="TableGrid0">
    <w:name w:val="TableGrid"/>
    <w:rsid w:val="00007DD3"/>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007DD3"/>
    <w:pPr>
      <w:spacing w:after="0"/>
    </w:pPr>
    <w:rPr>
      <w:rFonts w:ascii="Arial" w:eastAsia="Arial" w:hAnsi="Arial" w:cs="Arial"/>
      <w:color w:val="005546"/>
      <w:sz w:val="20"/>
      <w:u w:val="single" w:color="005546"/>
      <w:lang w:eastAsia="en-GB"/>
    </w:rPr>
  </w:style>
  <w:style w:type="character" w:customStyle="1" w:styleId="footnotedescriptionChar">
    <w:name w:val="footnote description Char"/>
    <w:link w:val="footnotedescription"/>
    <w:rsid w:val="00007DD3"/>
    <w:rPr>
      <w:rFonts w:ascii="Arial" w:eastAsia="Arial" w:hAnsi="Arial" w:cs="Arial"/>
      <w:color w:val="005546"/>
      <w:sz w:val="20"/>
      <w:u w:val="single" w:color="005546"/>
      <w:lang w:eastAsia="en-GB"/>
    </w:rPr>
  </w:style>
  <w:style w:type="character" w:customStyle="1" w:styleId="footnotemark">
    <w:name w:val="footnote mark"/>
    <w:hidden/>
    <w:rsid w:val="00007DD3"/>
    <w:rPr>
      <w:rFonts w:ascii="Arial" w:eastAsia="Arial" w:hAnsi="Arial" w:cs="Arial"/>
      <w:color w:val="000000"/>
      <w:sz w:val="20"/>
      <w:vertAlign w:val="superscript"/>
    </w:rPr>
  </w:style>
  <w:style w:type="numbering" w:customStyle="1" w:styleId="CurrentList1">
    <w:name w:val="Current List1"/>
    <w:uiPriority w:val="99"/>
    <w:rsid w:val="00007DD3"/>
    <w:pPr>
      <w:numPr>
        <w:numId w:val="19"/>
      </w:numPr>
    </w:pPr>
  </w:style>
  <w:style w:type="character" w:customStyle="1" w:styleId="fontstyle11">
    <w:name w:val="fontstyle11"/>
    <w:basedOn w:val="DefaultParagraphFont"/>
    <w:rsid w:val="009014FD"/>
    <w:rPr>
      <w:rFonts w:ascii="ArialMT" w:hAnsi="ArialMT" w:hint="default"/>
      <w:b w:val="0"/>
      <w:bCs w:val="0"/>
      <w:i w:val="0"/>
      <w:iCs w:val="0"/>
      <w:color w:val="000000"/>
      <w:sz w:val="24"/>
      <w:szCs w:val="24"/>
    </w:rPr>
  </w:style>
  <w:style w:type="paragraph" w:customStyle="1" w:styleId="pf0">
    <w:name w:val="pf0"/>
    <w:basedOn w:val="Normal"/>
    <w:rsid w:val="00603FEE"/>
    <w:pPr>
      <w:spacing w:before="100" w:beforeAutospacing="1" w:after="100" w:afterAutospacing="1" w:line="240" w:lineRule="auto"/>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6986">
      <w:bodyDiv w:val="1"/>
      <w:marLeft w:val="0"/>
      <w:marRight w:val="0"/>
      <w:marTop w:val="0"/>
      <w:marBottom w:val="0"/>
      <w:divBdr>
        <w:top w:val="none" w:sz="0" w:space="0" w:color="auto"/>
        <w:left w:val="none" w:sz="0" w:space="0" w:color="auto"/>
        <w:bottom w:val="none" w:sz="0" w:space="0" w:color="auto"/>
        <w:right w:val="none" w:sz="0" w:space="0" w:color="auto"/>
      </w:divBdr>
    </w:div>
    <w:div w:id="80687495">
      <w:bodyDiv w:val="1"/>
      <w:marLeft w:val="0"/>
      <w:marRight w:val="0"/>
      <w:marTop w:val="0"/>
      <w:marBottom w:val="0"/>
      <w:divBdr>
        <w:top w:val="none" w:sz="0" w:space="0" w:color="auto"/>
        <w:left w:val="none" w:sz="0" w:space="0" w:color="auto"/>
        <w:bottom w:val="none" w:sz="0" w:space="0" w:color="auto"/>
        <w:right w:val="none" w:sz="0" w:space="0" w:color="auto"/>
      </w:divBdr>
      <w:divsChild>
        <w:div w:id="433986769">
          <w:marLeft w:val="0"/>
          <w:marRight w:val="0"/>
          <w:marTop w:val="0"/>
          <w:marBottom w:val="0"/>
          <w:divBdr>
            <w:top w:val="none" w:sz="0" w:space="0" w:color="auto"/>
            <w:left w:val="none" w:sz="0" w:space="0" w:color="auto"/>
            <w:bottom w:val="none" w:sz="0" w:space="0" w:color="auto"/>
            <w:right w:val="none" w:sz="0" w:space="0" w:color="auto"/>
          </w:divBdr>
        </w:div>
        <w:div w:id="1502113494">
          <w:marLeft w:val="0"/>
          <w:marRight w:val="0"/>
          <w:marTop w:val="0"/>
          <w:marBottom w:val="0"/>
          <w:divBdr>
            <w:top w:val="none" w:sz="0" w:space="0" w:color="auto"/>
            <w:left w:val="none" w:sz="0" w:space="0" w:color="auto"/>
            <w:bottom w:val="none" w:sz="0" w:space="0" w:color="auto"/>
            <w:right w:val="none" w:sz="0" w:space="0" w:color="auto"/>
          </w:divBdr>
        </w:div>
        <w:div w:id="1688827539">
          <w:marLeft w:val="0"/>
          <w:marRight w:val="0"/>
          <w:marTop w:val="0"/>
          <w:marBottom w:val="0"/>
          <w:divBdr>
            <w:top w:val="none" w:sz="0" w:space="0" w:color="auto"/>
            <w:left w:val="none" w:sz="0" w:space="0" w:color="auto"/>
            <w:bottom w:val="none" w:sz="0" w:space="0" w:color="auto"/>
            <w:right w:val="none" w:sz="0" w:space="0" w:color="auto"/>
          </w:divBdr>
        </w:div>
        <w:div w:id="2118519972">
          <w:marLeft w:val="0"/>
          <w:marRight w:val="0"/>
          <w:marTop w:val="0"/>
          <w:marBottom w:val="0"/>
          <w:divBdr>
            <w:top w:val="none" w:sz="0" w:space="0" w:color="auto"/>
            <w:left w:val="none" w:sz="0" w:space="0" w:color="auto"/>
            <w:bottom w:val="none" w:sz="0" w:space="0" w:color="auto"/>
            <w:right w:val="none" w:sz="0" w:space="0" w:color="auto"/>
          </w:divBdr>
        </w:div>
        <w:div w:id="2136410937">
          <w:marLeft w:val="0"/>
          <w:marRight w:val="0"/>
          <w:marTop w:val="0"/>
          <w:marBottom w:val="0"/>
          <w:divBdr>
            <w:top w:val="none" w:sz="0" w:space="0" w:color="auto"/>
            <w:left w:val="none" w:sz="0" w:space="0" w:color="auto"/>
            <w:bottom w:val="none" w:sz="0" w:space="0" w:color="auto"/>
            <w:right w:val="none" w:sz="0" w:space="0" w:color="auto"/>
          </w:divBdr>
        </w:div>
      </w:divsChild>
    </w:div>
    <w:div w:id="81612163">
      <w:bodyDiv w:val="1"/>
      <w:marLeft w:val="0"/>
      <w:marRight w:val="0"/>
      <w:marTop w:val="0"/>
      <w:marBottom w:val="0"/>
      <w:divBdr>
        <w:top w:val="none" w:sz="0" w:space="0" w:color="auto"/>
        <w:left w:val="none" w:sz="0" w:space="0" w:color="auto"/>
        <w:bottom w:val="none" w:sz="0" w:space="0" w:color="auto"/>
        <w:right w:val="none" w:sz="0" w:space="0" w:color="auto"/>
      </w:divBdr>
      <w:divsChild>
        <w:div w:id="243491731">
          <w:marLeft w:val="0"/>
          <w:marRight w:val="0"/>
          <w:marTop w:val="0"/>
          <w:marBottom w:val="0"/>
          <w:divBdr>
            <w:top w:val="none" w:sz="0" w:space="0" w:color="auto"/>
            <w:left w:val="none" w:sz="0" w:space="0" w:color="auto"/>
            <w:bottom w:val="none" w:sz="0" w:space="0" w:color="auto"/>
            <w:right w:val="none" w:sz="0" w:space="0" w:color="auto"/>
          </w:divBdr>
        </w:div>
        <w:div w:id="472135131">
          <w:marLeft w:val="0"/>
          <w:marRight w:val="0"/>
          <w:marTop w:val="0"/>
          <w:marBottom w:val="0"/>
          <w:divBdr>
            <w:top w:val="none" w:sz="0" w:space="0" w:color="auto"/>
            <w:left w:val="none" w:sz="0" w:space="0" w:color="auto"/>
            <w:bottom w:val="none" w:sz="0" w:space="0" w:color="auto"/>
            <w:right w:val="none" w:sz="0" w:space="0" w:color="auto"/>
          </w:divBdr>
        </w:div>
        <w:div w:id="834878442">
          <w:marLeft w:val="0"/>
          <w:marRight w:val="0"/>
          <w:marTop w:val="0"/>
          <w:marBottom w:val="0"/>
          <w:divBdr>
            <w:top w:val="none" w:sz="0" w:space="0" w:color="auto"/>
            <w:left w:val="none" w:sz="0" w:space="0" w:color="auto"/>
            <w:bottom w:val="none" w:sz="0" w:space="0" w:color="auto"/>
            <w:right w:val="none" w:sz="0" w:space="0" w:color="auto"/>
          </w:divBdr>
        </w:div>
        <w:div w:id="974025766">
          <w:marLeft w:val="0"/>
          <w:marRight w:val="0"/>
          <w:marTop w:val="0"/>
          <w:marBottom w:val="0"/>
          <w:divBdr>
            <w:top w:val="none" w:sz="0" w:space="0" w:color="auto"/>
            <w:left w:val="none" w:sz="0" w:space="0" w:color="auto"/>
            <w:bottom w:val="none" w:sz="0" w:space="0" w:color="auto"/>
            <w:right w:val="none" w:sz="0" w:space="0" w:color="auto"/>
          </w:divBdr>
        </w:div>
      </w:divsChild>
    </w:div>
    <w:div w:id="85080702">
      <w:bodyDiv w:val="1"/>
      <w:marLeft w:val="0"/>
      <w:marRight w:val="0"/>
      <w:marTop w:val="0"/>
      <w:marBottom w:val="0"/>
      <w:divBdr>
        <w:top w:val="none" w:sz="0" w:space="0" w:color="auto"/>
        <w:left w:val="none" w:sz="0" w:space="0" w:color="auto"/>
        <w:bottom w:val="none" w:sz="0" w:space="0" w:color="auto"/>
        <w:right w:val="none" w:sz="0" w:space="0" w:color="auto"/>
      </w:divBdr>
    </w:div>
    <w:div w:id="95442240">
      <w:bodyDiv w:val="1"/>
      <w:marLeft w:val="0"/>
      <w:marRight w:val="0"/>
      <w:marTop w:val="0"/>
      <w:marBottom w:val="0"/>
      <w:divBdr>
        <w:top w:val="none" w:sz="0" w:space="0" w:color="auto"/>
        <w:left w:val="none" w:sz="0" w:space="0" w:color="auto"/>
        <w:bottom w:val="none" w:sz="0" w:space="0" w:color="auto"/>
        <w:right w:val="none" w:sz="0" w:space="0" w:color="auto"/>
      </w:divBdr>
      <w:divsChild>
        <w:div w:id="1194732921">
          <w:marLeft w:val="0"/>
          <w:marRight w:val="0"/>
          <w:marTop w:val="0"/>
          <w:marBottom w:val="0"/>
          <w:divBdr>
            <w:top w:val="none" w:sz="0" w:space="0" w:color="auto"/>
            <w:left w:val="none" w:sz="0" w:space="0" w:color="auto"/>
            <w:bottom w:val="none" w:sz="0" w:space="0" w:color="auto"/>
            <w:right w:val="none" w:sz="0" w:space="0" w:color="auto"/>
          </w:divBdr>
        </w:div>
        <w:div w:id="2132363130">
          <w:marLeft w:val="0"/>
          <w:marRight w:val="0"/>
          <w:marTop w:val="0"/>
          <w:marBottom w:val="0"/>
          <w:divBdr>
            <w:top w:val="none" w:sz="0" w:space="0" w:color="auto"/>
            <w:left w:val="none" w:sz="0" w:space="0" w:color="auto"/>
            <w:bottom w:val="none" w:sz="0" w:space="0" w:color="auto"/>
            <w:right w:val="none" w:sz="0" w:space="0" w:color="auto"/>
          </w:divBdr>
        </w:div>
      </w:divsChild>
    </w:div>
    <w:div w:id="97916672">
      <w:bodyDiv w:val="1"/>
      <w:marLeft w:val="0"/>
      <w:marRight w:val="0"/>
      <w:marTop w:val="0"/>
      <w:marBottom w:val="0"/>
      <w:divBdr>
        <w:top w:val="none" w:sz="0" w:space="0" w:color="auto"/>
        <w:left w:val="none" w:sz="0" w:space="0" w:color="auto"/>
        <w:bottom w:val="none" w:sz="0" w:space="0" w:color="auto"/>
        <w:right w:val="none" w:sz="0" w:space="0" w:color="auto"/>
      </w:divBdr>
    </w:div>
    <w:div w:id="107049706">
      <w:bodyDiv w:val="1"/>
      <w:marLeft w:val="0"/>
      <w:marRight w:val="0"/>
      <w:marTop w:val="0"/>
      <w:marBottom w:val="0"/>
      <w:divBdr>
        <w:top w:val="none" w:sz="0" w:space="0" w:color="auto"/>
        <w:left w:val="none" w:sz="0" w:space="0" w:color="auto"/>
        <w:bottom w:val="none" w:sz="0" w:space="0" w:color="auto"/>
        <w:right w:val="none" w:sz="0" w:space="0" w:color="auto"/>
      </w:divBdr>
      <w:divsChild>
        <w:div w:id="173156597">
          <w:marLeft w:val="0"/>
          <w:marRight w:val="0"/>
          <w:marTop w:val="0"/>
          <w:marBottom w:val="0"/>
          <w:divBdr>
            <w:top w:val="none" w:sz="0" w:space="0" w:color="auto"/>
            <w:left w:val="none" w:sz="0" w:space="0" w:color="auto"/>
            <w:bottom w:val="none" w:sz="0" w:space="0" w:color="auto"/>
            <w:right w:val="none" w:sz="0" w:space="0" w:color="auto"/>
          </w:divBdr>
        </w:div>
        <w:div w:id="1303268291">
          <w:marLeft w:val="0"/>
          <w:marRight w:val="0"/>
          <w:marTop w:val="0"/>
          <w:marBottom w:val="0"/>
          <w:divBdr>
            <w:top w:val="none" w:sz="0" w:space="0" w:color="auto"/>
            <w:left w:val="none" w:sz="0" w:space="0" w:color="auto"/>
            <w:bottom w:val="none" w:sz="0" w:space="0" w:color="auto"/>
            <w:right w:val="none" w:sz="0" w:space="0" w:color="auto"/>
          </w:divBdr>
        </w:div>
        <w:div w:id="1396509206">
          <w:marLeft w:val="0"/>
          <w:marRight w:val="0"/>
          <w:marTop w:val="0"/>
          <w:marBottom w:val="0"/>
          <w:divBdr>
            <w:top w:val="none" w:sz="0" w:space="0" w:color="auto"/>
            <w:left w:val="none" w:sz="0" w:space="0" w:color="auto"/>
            <w:bottom w:val="none" w:sz="0" w:space="0" w:color="auto"/>
            <w:right w:val="none" w:sz="0" w:space="0" w:color="auto"/>
          </w:divBdr>
        </w:div>
      </w:divsChild>
    </w:div>
    <w:div w:id="111562055">
      <w:bodyDiv w:val="1"/>
      <w:marLeft w:val="0"/>
      <w:marRight w:val="0"/>
      <w:marTop w:val="0"/>
      <w:marBottom w:val="0"/>
      <w:divBdr>
        <w:top w:val="none" w:sz="0" w:space="0" w:color="auto"/>
        <w:left w:val="none" w:sz="0" w:space="0" w:color="auto"/>
        <w:bottom w:val="none" w:sz="0" w:space="0" w:color="auto"/>
        <w:right w:val="none" w:sz="0" w:space="0" w:color="auto"/>
      </w:divBdr>
    </w:div>
    <w:div w:id="114492920">
      <w:bodyDiv w:val="1"/>
      <w:marLeft w:val="0"/>
      <w:marRight w:val="0"/>
      <w:marTop w:val="0"/>
      <w:marBottom w:val="0"/>
      <w:divBdr>
        <w:top w:val="none" w:sz="0" w:space="0" w:color="auto"/>
        <w:left w:val="none" w:sz="0" w:space="0" w:color="auto"/>
        <w:bottom w:val="none" w:sz="0" w:space="0" w:color="auto"/>
        <w:right w:val="none" w:sz="0" w:space="0" w:color="auto"/>
      </w:divBdr>
      <w:divsChild>
        <w:div w:id="1225336151">
          <w:marLeft w:val="0"/>
          <w:marRight w:val="0"/>
          <w:marTop w:val="0"/>
          <w:marBottom w:val="0"/>
          <w:divBdr>
            <w:top w:val="none" w:sz="0" w:space="0" w:color="auto"/>
            <w:left w:val="none" w:sz="0" w:space="0" w:color="auto"/>
            <w:bottom w:val="none" w:sz="0" w:space="0" w:color="auto"/>
            <w:right w:val="none" w:sz="0" w:space="0" w:color="auto"/>
          </w:divBdr>
        </w:div>
      </w:divsChild>
    </w:div>
    <w:div w:id="132987551">
      <w:bodyDiv w:val="1"/>
      <w:marLeft w:val="0"/>
      <w:marRight w:val="0"/>
      <w:marTop w:val="0"/>
      <w:marBottom w:val="0"/>
      <w:divBdr>
        <w:top w:val="none" w:sz="0" w:space="0" w:color="auto"/>
        <w:left w:val="none" w:sz="0" w:space="0" w:color="auto"/>
        <w:bottom w:val="none" w:sz="0" w:space="0" w:color="auto"/>
        <w:right w:val="none" w:sz="0" w:space="0" w:color="auto"/>
      </w:divBdr>
    </w:div>
    <w:div w:id="136344164">
      <w:bodyDiv w:val="1"/>
      <w:marLeft w:val="0"/>
      <w:marRight w:val="0"/>
      <w:marTop w:val="0"/>
      <w:marBottom w:val="0"/>
      <w:divBdr>
        <w:top w:val="none" w:sz="0" w:space="0" w:color="auto"/>
        <w:left w:val="none" w:sz="0" w:space="0" w:color="auto"/>
        <w:bottom w:val="none" w:sz="0" w:space="0" w:color="auto"/>
        <w:right w:val="none" w:sz="0" w:space="0" w:color="auto"/>
      </w:divBdr>
    </w:div>
    <w:div w:id="144514414">
      <w:bodyDiv w:val="1"/>
      <w:marLeft w:val="0"/>
      <w:marRight w:val="0"/>
      <w:marTop w:val="0"/>
      <w:marBottom w:val="0"/>
      <w:divBdr>
        <w:top w:val="none" w:sz="0" w:space="0" w:color="auto"/>
        <w:left w:val="none" w:sz="0" w:space="0" w:color="auto"/>
        <w:bottom w:val="none" w:sz="0" w:space="0" w:color="auto"/>
        <w:right w:val="none" w:sz="0" w:space="0" w:color="auto"/>
      </w:divBdr>
    </w:div>
    <w:div w:id="160513621">
      <w:bodyDiv w:val="1"/>
      <w:marLeft w:val="0"/>
      <w:marRight w:val="0"/>
      <w:marTop w:val="0"/>
      <w:marBottom w:val="0"/>
      <w:divBdr>
        <w:top w:val="none" w:sz="0" w:space="0" w:color="auto"/>
        <w:left w:val="none" w:sz="0" w:space="0" w:color="auto"/>
        <w:bottom w:val="none" w:sz="0" w:space="0" w:color="auto"/>
        <w:right w:val="none" w:sz="0" w:space="0" w:color="auto"/>
      </w:divBdr>
    </w:div>
    <w:div w:id="168063253">
      <w:bodyDiv w:val="1"/>
      <w:marLeft w:val="0"/>
      <w:marRight w:val="0"/>
      <w:marTop w:val="0"/>
      <w:marBottom w:val="0"/>
      <w:divBdr>
        <w:top w:val="none" w:sz="0" w:space="0" w:color="auto"/>
        <w:left w:val="none" w:sz="0" w:space="0" w:color="auto"/>
        <w:bottom w:val="none" w:sz="0" w:space="0" w:color="auto"/>
        <w:right w:val="none" w:sz="0" w:space="0" w:color="auto"/>
      </w:divBdr>
    </w:div>
    <w:div w:id="177501151">
      <w:bodyDiv w:val="1"/>
      <w:marLeft w:val="0"/>
      <w:marRight w:val="0"/>
      <w:marTop w:val="0"/>
      <w:marBottom w:val="0"/>
      <w:divBdr>
        <w:top w:val="none" w:sz="0" w:space="0" w:color="auto"/>
        <w:left w:val="none" w:sz="0" w:space="0" w:color="auto"/>
        <w:bottom w:val="none" w:sz="0" w:space="0" w:color="auto"/>
        <w:right w:val="none" w:sz="0" w:space="0" w:color="auto"/>
      </w:divBdr>
    </w:div>
    <w:div w:id="191654523">
      <w:bodyDiv w:val="1"/>
      <w:marLeft w:val="0"/>
      <w:marRight w:val="0"/>
      <w:marTop w:val="0"/>
      <w:marBottom w:val="0"/>
      <w:divBdr>
        <w:top w:val="none" w:sz="0" w:space="0" w:color="auto"/>
        <w:left w:val="none" w:sz="0" w:space="0" w:color="auto"/>
        <w:bottom w:val="none" w:sz="0" w:space="0" w:color="auto"/>
        <w:right w:val="none" w:sz="0" w:space="0" w:color="auto"/>
      </w:divBdr>
    </w:div>
    <w:div w:id="199360927">
      <w:bodyDiv w:val="1"/>
      <w:marLeft w:val="0"/>
      <w:marRight w:val="0"/>
      <w:marTop w:val="0"/>
      <w:marBottom w:val="0"/>
      <w:divBdr>
        <w:top w:val="none" w:sz="0" w:space="0" w:color="auto"/>
        <w:left w:val="none" w:sz="0" w:space="0" w:color="auto"/>
        <w:bottom w:val="none" w:sz="0" w:space="0" w:color="auto"/>
        <w:right w:val="none" w:sz="0" w:space="0" w:color="auto"/>
      </w:divBdr>
    </w:div>
    <w:div w:id="201140587">
      <w:bodyDiv w:val="1"/>
      <w:marLeft w:val="0"/>
      <w:marRight w:val="0"/>
      <w:marTop w:val="0"/>
      <w:marBottom w:val="0"/>
      <w:divBdr>
        <w:top w:val="none" w:sz="0" w:space="0" w:color="auto"/>
        <w:left w:val="none" w:sz="0" w:space="0" w:color="auto"/>
        <w:bottom w:val="none" w:sz="0" w:space="0" w:color="auto"/>
        <w:right w:val="none" w:sz="0" w:space="0" w:color="auto"/>
      </w:divBdr>
    </w:div>
    <w:div w:id="203371594">
      <w:bodyDiv w:val="1"/>
      <w:marLeft w:val="0"/>
      <w:marRight w:val="0"/>
      <w:marTop w:val="0"/>
      <w:marBottom w:val="0"/>
      <w:divBdr>
        <w:top w:val="none" w:sz="0" w:space="0" w:color="auto"/>
        <w:left w:val="none" w:sz="0" w:space="0" w:color="auto"/>
        <w:bottom w:val="none" w:sz="0" w:space="0" w:color="auto"/>
        <w:right w:val="none" w:sz="0" w:space="0" w:color="auto"/>
      </w:divBdr>
      <w:divsChild>
        <w:div w:id="319383160">
          <w:marLeft w:val="0"/>
          <w:marRight w:val="0"/>
          <w:marTop w:val="0"/>
          <w:marBottom w:val="0"/>
          <w:divBdr>
            <w:top w:val="none" w:sz="0" w:space="0" w:color="auto"/>
            <w:left w:val="none" w:sz="0" w:space="0" w:color="auto"/>
            <w:bottom w:val="none" w:sz="0" w:space="0" w:color="auto"/>
            <w:right w:val="none" w:sz="0" w:space="0" w:color="auto"/>
          </w:divBdr>
        </w:div>
        <w:div w:id="494607823">
          <w:marLeft w:val="0"/>
          <w:marRight w:val="0"/>
          <w:marTop w:val="0"/>
          <w:marBottom w:val="0"/>
          <w:divBdr>
            <w:top w:val="none" w:sz="0" w:space="0" w:color="auto"/>
            <w:left w:val="none" w:sz="0" w:space="0" w:color="auto"/>
            <w:bottom w:val="none" w:sz="0" w:space="0" w:color="auto"/>
            <w:right w:val="none" w:sz="0" w:space="0" w:color="auto"/>
          </w:divBdr>
        </w:div>
        <w:div w:id="921181796">
          <w:marLeft w:val="0"/>
          <w:marRight w:val="0"/>
          <w:marTop w:val="0"/>
          <w:marBottom w:val="0"/>
          <w:divBdr>
            <w:top w:val="none" w:sz="0" w:space="0" w:color="auto"/>
            <w:left w:val="none" w:sz="0" w:space="0" w:color="auto"/>
            <w:bottom w:val="none" w:sz="0" w:space="0" w:color="auto"/>
            <w:right w:val="none" w:sz="0" w:space="0" w:color="auto"/>
          </w:divBdr>
        </w:div>
        <w:div w:id="934872200">
          <w:marLeft w:val="0"/>
          <w:marRight w:val="0"/>
          <w:marTop w:val="0"/>
          <w:marBottom w:val="0"/>
          <w:divBdr>
            <w:top w:val="none" w:sz="0" w:space="0" w:color="auto"/>
            <w:left w:val="none" w:sz="0" w:space="0" w:color="auto"/>
            <w:bottom w:val="none" w:sz="0" w:space="0" w:color="auto"/>
            <w:right w:val="none" w:sz="0" w:space="0" w:color="auto"/>
          </w:divBdr>
        </w:div>
        <w:div w:id="1131284929">
          <w:marLeft w:val="0"/>
          <w:marRight w:val="0"/>
          <w:marTop w:val="0"/>
          <w:marBottom w:val="0"/>
          <w:divBdr>
            <w:top w:val="none" w:sz="0" w:space="0" w:color="auto"/>
            <w:left w:val="none" w:sz="0" w:space="0" w:color="auto"/>
            <w:bottom w:val="none" w:sz="0" w:space="0" w:color="auto"/>
            <w:right w:val="none" w:sz="0" w:space="0" w:color="auto"/>
          </w:divBdr>
        </w:div>
        <w:div w:id="1607300411">
          <w:marLeft w:val="0"/>
          <w:marRight w:val="0"/>
          <w:marTop w:val="0"/>
          <w:marBottom w:val="0"/>
          <w:divBdr>
            <w:top w:val="none" w:sz="0" w:space="0" w:color="auto"/>
            <w:left w:val="none" w:sz="0" w:space="0" w:color="auto"/>
            <w:bottom w:val="none" w:sz="0" w:space="0" w:color="auto"/>
            <w:right w:val="none" w:sz="0" w:space="0" w:color="auto"/>
          </w:divBdr>
        </w:div>
        <w:div w:id="1826891899">
          <w:marLeft w:val="0"/>
          <w:marRight w:val="0"/>
          <w:marTop w:val="0"/>
          <w:marBottom w:val="0"/>
          <w:divBdr>
            <w:top w:val="none" w:sz="0" w:space="0" w:color="auto"/>
            <w:left w:val="none" w:sz="0" w:space="0" w:color="auto"/>
            <w:bottom w:val="none" w:sz="0" w:space="0" w:color="auto"/>
            <w:right w:val="none" w:sz="0" w:space="0" w:color="auto"/>
          </w:divBdr>
        </w:div>
      </w:divsChild>
    </w:div>
    <w:div w:id="216209498">
      <w:bodyDiv w:val="1"/>
      <w:marLeft w:val="0"/>
      <w:marRight w:val="0"/>
      <w:marTop w:val="0"/>
      <w:marBottom w:val="0"/>
      <w:divBdr>
        <w:top w:val="none" w:sz="0" w:space="0" w:color="auto"/>
        <w:left w:val="none" w:sz="0" w:space="0" w:color="auto"/>
        <w:bottom w:val="none" w:sz="0" w:space="0" w:color="auto"/>
        <w:right w:val="none" w:sz="0" w:space="0" w:color="auto"/>
      </w:divBdr>
    </w:div>
    <w:div w:id="216401354">
      <w:bodyDiv w:val="1"/>
      <w:marLeft w:val="0"/>
      <w:marRight w:val="0"/>
      <w:marTop w:val="0"/>
      <w:marBottom w:val="0"/>
      <w:divBdr>
        <w:top w:val="none" w:sz="0" w:space="0" w:color="auto"/>
        <w:left w:val="none" w:sz="0" w:space="0" w:color="auto"/>
        <w:bottom w:val="none" w:sz="0" w:space="0" w:color="auto"/>
        <w:right w:val="none" w:sz="0" w:space="0" w:color="auto"/>
      </w:divBdr>
    </w:div>
    <w:div w:id="218444329">
      <w:bodyDiv w:val="1"/>
      <w:marLeft w:val="0"/>
      <w:marRight w:val="0"/>
      <w:marTop w:val="0"/>
      <w:marBottom w:val="0"/>
      <w:divBdr>
        <w:top w:val="none" w:sz="0" w:space="0" w:color="auto"/>
        <w:left w:val="none" w:sz="0" w:space="0" w:color="auto"/>
        <w:bottom w:val="none" w:sz="0" w:space="0" w:color="auto"/>
        <w:right w:val="none" w:sz="0" w:space="0" w:color="auto"/>
      </w:divBdr>
    </w:div>
    <w:div w:id="221871800">
      <w:bodyDiv w:val="1"/>
      <w:marLeft w:val="0"/>
      <w:marRight w:val="0"/>
      <w:marTop w:val="0"/>
      <w:marBottom w:val="0"/>
      <w:divBdr>
        <w:top w:val="none" w:sz="0" w:space="0" w:color="auto"/>
        <w:left w:val="none" w:sz="0" w:space="0" w:color="auto"/>
        <w:bottom w:val="none" w:sz="0" w:space="0" w:color="auto"/>
        <w:right w:val="none" w:sz="0" w:space="0" w:color="auto"/>
      </w:divBdr>
    </w:div>
    <w:div w:id="236019147">
      <w:bodyDiv w:val="1"/>
      <w:marLeft w:val="0"/>
      <w:marRight w:val="0"/>
      <w:marTop w:val="0"/>
      <w:marBottom w:val="0"/>
      <w:divBdr>
        <w:top w:val="none" w:sz="0" w:space="0" w:color="auto"/>
        <w:left w:val="none" w:sz="0" w:space="0" w:color="auto"/>
        <w:bottom w:val="none" w:sz="0" w:space="0" w:color="auto"/>
        <w:right w:val="none" w:sz="0" w:space="0" w:color="auto"/>
      </w:divBdr>
    </w:div>
    <w:div w:id="240406297">
      <w:bodyDiv w:val="1"/>
      <w:marLeft w:val="0"/>
      <w:marRight w:val="0"/>
      <w:marTop w:val="0"/>
      <w:marBottom w:val="0"/>
      <w:divBdr>
        <w:top w:val="none" w:sz="0" w:space="0" w:color="auto"/>
        <w:left w:val="none" w:sz="0" w:space="0" w:color="auto"/>
        <w:bottom w:val="none" w:sz="0" w:space="0" w:color="auto"/>
        <w:right w:val="none" w:sz="0" w:space="0" w:color="auto"/>
      </w:divBdr>
    </w:div>
    <w:div w:id="241254356">
      <w:bodyDiv w:val="1"/>
      <w:marLeft w:val="0"/>
      <w:marRight w:val="0"/>
      <w:marTop w:val="0"/>
      <w:marBottom w:val="0"/>
      <w:divBdr>
        <w:top w:val="none" w:sz="0" w:space="0" w:color="auto"/>
        <w:left w:val="none" w:sz="0" w:space="0" w:color="auto"/>
        <w:bottom w:val="none" w:sz="0" w:space="0" w:color="auto"/>
        <w:right w:val="none" w:sz="0" w:space="0" w:color="auto"/>
      </w:divBdr>
    </w:div>
    <w:div w:id="241456693">
      <w:bodyDiv w:val="1"/>
      <w:marLeft w:val="0"/>
      <w:marRight w:val="0"/>
      <w:marTop w:val="0"/>
      <w:marBottom w:val="0"/>
      <w:divBdr>
        <w:top w:val="none" w:sz="0" w:space="0" w:color="auto"/>
        <w:left w:val="none" w:sz="0" w:space="0" w:color="auto"/>
        <w:bottom w:val="none" w:sz="0" w:space="0" w:color="auto"/>
        <w:right w:val="none" w:sz="0" w:space="0" w:color="auto"/>
      </w:divBdr>
    </w:div>
    <w:div w:id="251551062">
      <w:bodyDiv w:val="1"/>
      <w:marLeft w:val="0"/>
      <w:marRight w:val="0"/>
      <w:marTop w:val="0"/>
      <w:marBottom w:val="0"/>
      <w:divBdr>
        <w:top w:val="none" w:sz="0" w:space="0" w:color="auto"/>
        <w:left w:val="none" w:sz="0" w:space="0" w:color="auto"/>
        <w:bottom w:val="none" w:sz="0" w:space="0" w:color="auto"/>
        <w:right w:val="none" w:sz="0" w:space="0" w:color="auto"/>
      </w:divBdr>
    </w:div>
    <w:div w:id="290788298">
      <w:bodyDiv w:val="1"/>
      <w:marLeft w:val="0"/>
      <w:marRight w:val="0"/>
      <w:marTop w:val="0"/>
      <w:marBottom w:val="0"/>
      <w:divBdr>
        <w:top w:val="none" w:sz="0" w:space="0" w:color="auto"/>
        <w:left w:val="none" w:sz="0" w:space="0" w:color="auto"/>
        <w:bottom w:val="none" w:sz="0" w:space="0" w:color="auto"/>
        <w:right w:val="none" w:sz="0" w:space="0" w:color="auto"/>
      </w:divBdr>
    </w:div>
    <w:div w:id="291909249">
      <w:bodyDiv w:val="1"/>
      <w:marLeft w:val="0"/>
      <w:marRight w:val="0"/>
      <w:marTop w:val="0"/>
      <w:marBottom w:val="0"/>
      <w:divBdr>
        <w:top w:val="none" w:sz="0" w:space="0" w:color="auto"/>
        <w:left w:val="none" w:sz="0" w:space="0" w:color="auto"/>
        <w:bottom w:val="none" w:sz="0" w:space="0" w:color="auto"/>
        <w:right w:val="none" w:sz="0" w:space="0" w:color="auto"/>
      </w:divBdr>
    </w:div>
    <w:div w:id="298728325">
      <w:bodyDiv w:val="1"/>
      <w:marLeft w:val="0"/>
      <w:marRight w:val="0"/>
      <w:marTop w:val="0"/>
      <w:marBottom w:val="0"/>
      <w:divBdr>
        <w:top w:val="none" w:sz="0" w:space="0" w:color="auto"/>
        <w:left w:val="none" w:sz="0" w:space="0" w:color="auto"/>
        <w:bottom w:val="none" w:sz="0" w:space="0" w:color="auto"/>
        <w:right w:val="none" w:sz="0" w:space="0" w:color="auto"/>
      </w:divBdr>
    </w:div>
    <w:div w:id="317733495">
      <w:bodyDiv w:val="1"/>
      <w:marLeft w:val="0"/>
      <w:marRight w:val="0"/>
      <w:marTop w:val="0"/>
      <w:marBottom w:val="0"/>
      <w:divBdr>
        <w:top w:val="none" w:sz="0" w:space="0" w:color="auto"/>
        <w:left w:val="none" w:sz="0" w:space="0" w:color="auto"/>
        <w:bottom w:val="none" w:sz="0" w:space="0" w:color="auto"/>
        <w:right w:val="none" w:sz="0" w:space="0" w:color="auto"/>
      </w:divBdr>
      <w:divsChild>
        <w:div w:id="1803307400">
          <w:marLeft w:val="0"/>
          <w:marRight w:val="0"/>
          <w:marTop w:val="0"/>
          <w:marBottom w:val="0"/>
          <w:divBdr>
            <w:top w:val="none" w:sz="0" w:space="0" w:color="auto"/>
            <w:left w:val="none" w:sz="0" w:space="0" w:color="auto"/>
            <w:bottom w:val="none" w:sz="0" w:space="0" w:color="auto"/>
            <w:right w:val="none" w:sz="0" w:space="0" w:color="auto"/>
          </w:divBdr>
        </w:div>
      </w:divsChild>
    </w:div>
    <w:div w:id="326325355">
      <w:bodyDiv w:val="1"/>
      <w:marLeft w:val="0"/>
      <w:marRight w:val="0"/>
      <w:marTop w:val="0"/>
      <w:marBottom w:val="0"/>
      <w:divBdr>
        <w:top w:val="none" w:sz="0" w:space="0" w:color="auto"/>
        <w:left w:val="none" w:sz="0" w:space="0" w:color="auto"/>
        <w:bottom w:val="none" w:sz="0" w:space="0" w:color="auto"/>
        <w:right w:val="none" w:sz="0" w:space="0" w:color="auto"/>
      </w:divBdr>
    </w:div>
    <w:div w:id="336616183">
      <w:bodyDiv w:val="1"/>
      <w:marLeft w:val="0"/>
      <w:marRight w:val="0"/>
      <w:marTop w:val="0"/>
      <w:marBottom w:val="0"/>
      <w:divBdr>
        <w:top w:val="none" w:sz="0" w:space="0" w:color="auto"/>
        <w:left w:val="none" w:sz="0" w:space="0" w:color="auto"/>
        <w:bottom w:val="none" w:sz="0" w:space="0" w:color="auto"/>
        <w:right w:val="none" w:sz="0" w:space="0" w:color="auto"/>
      </w:divBdr>
    </w:div>
    <w:div w:id="337194380">
      <w:bodyDiv w:val="1"/>
      <w:marLeft w:val="0"/>
      <w:marRight w:val="0"/>
      <w:marTop w:val="0"/>
      <w:marBottom w:val="0"/>
      <w:divBdr>
        <w:top w:val="none" w:sz="0" w:space="0" w:color="auto"/>
        <w:left w:val="none" w:sz="0" w:space="0" w:color="auto"/>
        <w:bottom w:val="none" w:sz="0" w:space="0" w:color="auto"/>
        <w:right w:val="none" w:sz="0" w:space="0" w:color="auto"/>
      </w:divBdr>
    </w:div>
    <w:div w:id="339158367">
      <w:bodyDiv w:val="1"/>
      <w:marLeft w:val="0"/>
      <w:marRight w:val="0"/>
      <w:marTop w:val="0"/>
      <w:marBottom w:val="0"/>
      <w:divBdr>
        <w:top w:val="none" w:sz="0" w:space="0" w:color="auto"/>
        <w:left w:val="none" w:sz="0" w:space="0" w:color="auto"/>
        <w:bottom w:val="none" w:sz="0" w:space="0" w:color="auto"/>
        <w:right w:val="none" w:sz="0" w:space="0" w:color="auto"/>
      </w:divBdr>
    </w:div>
    <w:div w:id="367728855">
      <w:bodyDiv w:val="1"/>
      <w:marLeft w:val="0"/>
      <w:marRight w:val="0"/>
      <w:marTop w:val="0"/>
      <w:marBottom w:val="0"/>
      <w:divBdr>
        <w:top w:val="none" w:sz="0" w:space="0" w:color="auto"/>
        <w:left w:val="none" w:sz="0" w:space="0" w:color="auto"/>
        <w:bottom w:val="none" w:sz="0" w:space="0" w:color="auto"/>
        <w:right w:val="none" w:sz="0" w:space="0" w:color="auto"/>
      </w:divBdr>
    </w:div>
    <w:div w:id="377126141">
      <w:bodyDiv w:val="1"/>
      <w:marLeft w:val="0"/>
      <w:marRight w:val="0"/>
      <w:marTop w:val="0"/>
      <w:marBottom w:val="0"/>
      <w:divBdr>
        <w:top w:val="none" w:sz="0" w:space="0" w:color="auto"/>
        <w:left w:val="none" w:sz="0" w:space="0" w:color="auto"/>
        <w:bottom w:val="none" w:sz="0" w:space="0" w:color="auto"/>
        <w:right w:val="none" w:sz="0" w:space="0" w:color="auto"/>
      </w:divBdr>
    </w:div>
    <w:div w:id="397676442">
      <w:bodyDiv w:val="1"/>
      <w:marLeft w:val="0"/>
      <w:marRight w:val="0"/>
      <w:marTop w:val="0"/>
      <w:marBottom w:val="0"/>
      <w:divBdr>
        <w:top w:val="none" w:sz="0" w:space="0" w:color="auto"/>
        <w:left w:val="none" w:sz="0" w:space="0" w:color="auto"/>
        <w:bottom w:val="none" w:sz="0" w:space="0" w:color="auto"/>
        <w:right w:val="none" w:sz="0" w:space="0" w:color="auto"/>
      </w:divBdr>
    </w:div>
    <w:div w:id="403919600">
      <w:bodyDiv w:val="1"/>
      <w:marLeft w:val="0"/>
      <w:marRight w:val="0"/>
      <w:marTop w:val="0"/>
      <w:marBottom w:val="0"/>
      <w:divBdr>
        <w:top w:val="none" w:sz="0" w:space="0" w:color="auto"/>
        <w:left w:val="none" w:sz="0" w:space="0" w:color="auto"/>
        <w:bottom w:val="none" w:sz="0" w:space="0" w:color="auto"/>
        <w:right w:val="none" w:sz="0" w:space="0" w:color="auto"/>
      </w:divBdr>
    </w:div>
    <w:div w:id="406539858">
      <w:bodyDiv w:val="1"/>
      <w:marLeft w:val="0"/>
      <w:marRight w:val="0"/>
      <w:marTop w:val="0"/>
      <w:marBottom w:val="0"/>
      <w:divBdr>
        <w:top w:val="none" w:sz="0" w:space="0" w:color="auto"/>
        <w:left w:val="none" w:sz="0" w:space="0" w:color="auto"/>
        <w:bottom w:val="none" w:sz="0" w:space="0" w:color="auto"/>
        <w:right w:val="none" w:sz="0" w:space="0" w:color="auto"/>
      </w:divBdr>
      <w:divsChild>
        <w:div w:id="1449543842">
          <w:marLeft w:val="0"/>
          <w:marRight w:val="0"/>
          <w:marTop w:val="0"/>
          <w:marBottom w:val="0"/>
          <w:divBdr>
            <w:top w:val="none" w:sz="0" w:space="0" w:color="auto"/>
            <w:left w:val="none" w:sz="0" w:space="0" w:color="auto"/>
            <w:bottom w:val="none" w:sz="0" w:space="0" w:color="auto"/>
            <w:right w:val="none" w:sz="0" w:space="0" w:color="auto"/>
          </w:divBdr>
        </w:div>
      </w:divsChild>
    </w:div>
    <w:div w:id="422991058">
      <w:bodyDiv w:val="1"/>
      <w:marLeft w:val="0"/>
      <w:marRight w:val="0"/>
      <w:marTop w:val="0"/>
      <w:marBottom w:val="0"/>
      <w:divBdr>
        <w:top w:val="none" w:sz="0" w:space="0" w:color="auto"/>
        <w:left w:val="none" w:sz="0" w:space="0" w:color="auto"/>
        <w:bottom w:val="none" w:sz="0" w:space="0" w:color="auto"/>
        <w:right w:val="none" w:sz="0" w:space="0" w:color="auto"/>
      </w:divBdr>
    </w:div>
    <w:div w:id="430395891">
      <w:bodyDiv w:val="1"/>
      <w:marLeft w:val="0"/>
      <w:marRight w:val="0"/>
      <w:marTop w:val="0"/>
      <w:marBottom w:val="0"/>
      <w:divBdr>
        <w:top w:val="none" w:sz="0" w:space="0" w:color="auto"/>
        <w:left w:val="none" w:sz="0" w:space="0" w:color="auto"/>
        <w:bottom w:val="none" w:sz="0" w:space="0" w:color="auto"/>
        <w:right w:val="none" w:sz="0" w:space="0" w:color="auto"/>
      </w:divBdr>
    </w:div>
    <w:div w:id="435446998">
      <w:bodyDiv w:val="1"/>
      <w:marLeft w:val="0"/>
      <w:marRight w:val="0"/>
      <w:marTop w:val="0"/>
      <w:marBottom w:val="0"/>
      <w:divBdr>
        <w:top w:val="none" w:sz="0" w:space="0" w:color="auto"/>
        <w:left w:val="none" w:sz="0" w:space="0" w:color="auto"/>
        <w:bottom w:val="none" w:sz="0" w:space="0" w:color="auto"/>
        <w:right w:val="none" w:sz="0" w:space="0" w:color="auto"/>
      </w:divBdr>
      <w:divsChild>
        <w:div w:id="106774169">
          <w:marLeft w:val="0"/>
          <w:marRight w:val="0"/>
          <w:marTop w:val="0"/>
          <w:marBottom w:val="0"/>
          <w:divBdr>
            <w:top w:val="none" w:sz="0" w:space="0" w:color="auto"/>
            <w:left w:val="none" w:sz="0" w:space="0" w:color="auto"/>
            <w:bottom w:val="none" w:sz="0" w:space="0" w:color="auto"/>
            <w:right w:val="none" w:sz="0" w:space="0" w:color="auto"/>
          </w:divBdr>
        </w:div>
        <w:div w:id="754981347">
          <w:marLeft w:val="0"/>
          <w:marRight w:val="0"/>
          <w:marTop w:val="0"/>
          <w:marBottom w:val="0"/>
          <w:divBdr>
            <w:top w:val="none" w:sz="0" w:space="0" w:color="auto"/>
            <w:left w:val="none" w:sz="0" w:space="0" w:color="auto"/>
            <w:bottom w:val="none" w:sz="0" w:space="0" w:color="auto"/>
            <w:right w:val="none" w:sz="0" w:space="0" w:color="auto"/>
          </w:divBdr>
        </w:div>
        <w:div w:id="866648280">
          <w:marLeft w:val="0"/>
          <w:marRight w:val="0"/>
          <w:marTop w:val="0"/>
          <w:marBottom w:val="0"/>
          <w:divBdr>
            <w:top w:val="none" w:sz="0" w:space="0" w:color="auto"/>
            <w:left w:val="none" w:sz="0" w:space="0" w:color="auto"/>
            <w:bottom w:val="none" w:sz="0" w:space="0" w:color="auto"/>
            <w:right w:val="none" w:sz="0" w:space="0" w:color="auto"/>
          </w:divBdr>
        </w:div>
        <w:div w:id="1522356794">
          <w:marLeft w:val="0"/>
          <w:marRight w:val="0"/>
          <w:marTop w:val="0"/>
          <w:marBottom w:val="0"/>
          <w:divBdr>
            <w:top w:val="none" w:sz="0" w:space="0" w:color="auto"/>
            <w:left w:val="none" w:sz="0" w:space="0" w:color="auto"/>
            <w:bottom w:val="none" w:sz="0" w:space="0" w:color="auto"/>
            <w:right w:val="none" w:sz="0" w:space="0" w:color="auto"/>
          </w:divBdr>
        </w:div>
        <w:div w:id="1597592700">
          <w:marLeft w:val="0"/>
          <w:marRight w:val="0"/>
          <w:marTop w:val="0"/>
          <w:marBottom w:val="0"/>
          <w:divBdr>
            <w:top w:val="none" w:sz="0" w:space="0" w:color="auto"/>
            <w:left w:val="none" w:sz="0" w:space="0" w:color="auto"/>
            <w:bottom w:val="none" w:sz="0" w:space="0" w:color="auto"/>
            <w:right w:val="none" w:sz="0" w:space="0" w:color="auto"/>
          </w:divBdr>
        </w:div>
      </w:divsChild>
    </w:div>
    <w:div w:id="447628103">
      <w:bodyDiv w:val="1"/>
      <w:marLeft w:val="0"/>
      <w:marRight w:val="0"/>
      <w:marTop w:val="0"/>
      <w:marBottom w:val="0"/>
      <w:divBdr>
        <w:top w:val="none" w:sz="0" w:space="0" w:color="auto"/>
        <w:left w:val="none" w:sz="0" w:space="0" w:color="auto"/>
        <w:bottom w:val="none" w:sz="0" w:space="0" w:color="auto"/>
        <w:right w:val="none" w:sz="0" w:space="0" w:color="auto"/>
      </w:divBdr>
    </w:div>
    <w:div w:id="476920546">
      <w:bodyDiv w:val="1"/>
      <w:marLeft w:val="0"/>
      <w:marRight w:val="0"/>
      <w:marTop w:val="0"/>
      <w:marBottom w:val="0"/>
      <w:divBdr>
        <w:top w:val="none" w:sz="0" w:space="0" w:color="auto"/>
        <w:left w:val="none" w:sz="0" w:space="0" w:color="auto"/>
        <w:bottom w:val="none" w:sz="0" w:space="0" w:color="auto"/>
        <w:right w:val="none" w:sz="0" w:space="0" w:color="auto"/>
      </w:divBdr>
    </w:div>
    <w:div w:id="503399803">
      <w:bodyDiv w:val="1"/>
      <w:marLeft w:val="0"/>
      <w:marRight w:val="0"/>
      <w:marTop w:val="0"/>
      <w:marBottom w:val="0"/>
      <w:divBdr>
        <w:top w:val="none" w:sz="0" w:space="0" w:color="auto"/>
        <w:left w:val="none" w:sz="0" w:space="0" w:color="auto"/>
        <w:bottom w:val="none" w:sz="0" w:space="0" w:color="auto"/>
        <w:right w:val="none" w:sz="0" w:space="0" w:color="auto"/>
      </w:divBdr>
      <w:divsChild>
        <w:div w:id="1299995047">
          <w:marLeft w:val="0"/>
          <w:marRight w:val="0"/>
          <w:marTop w:val="0"/>
          <w:marBottom w:val="0"/>
          <w:divBdr>
            <w:top w:val="none" w:sz="0" w:space="0" w:color="auto"/>
            <w:left w:val="none" w:sz="0" w:space="0" w:color="auto"/>
            <w:bottom w:val="none" w:sz="0" w:space="0" w:color="auto"/>
            <w:right w:val="none" w:sz="0" w:space="0" w:color="auto"/>
          </w:divBdr>
          <w:divsChild>
            <w:div w:id="118574164">
              <w:marLeft w:val="0"/>
              <w:marRight w:val="0"/>
              <w:marTop w:val="0"/>
              <w:marBottom w:val="0"/>
              <w:divBdr>
                <w:top w:val="none" w:sz="0" w:space="0" w:color="auto"/>
                <w:left w:val="none" w:sz="0" w:space="0" w:color="auto"/>
                <w:bottom w:val="none" w:sz="0" w:space="0" w:color="auto"/>
                <w:right w:val="none" w:sz="0" w:space="0" w:color="auto"/>
              </w:divBdr>
            </w:div>
            <w:div w:id="162356469">
              <w:marLeft w:val="0"/>
              <w:marRight w:val="0"/>
              <w:marTop w:val="0"/>
              <w:marBottom w:val="0"/>
              <w:divBdr>
                <w:top w:val="none" w:sz="0" w:space="0" w:color="auto"/>
                <w:left w:val="none" w:sz="0" w:space="0" w:color="auto"/>
                <w:bottom w:val="none" w:sz="0" w:space="0" w:color="auto"/>
                <w:right w:val="none" w:sz="0" w:space="0" w:color="auto"/>
              </w:divBdr>
            </w:div>
            <w:div w:id="1035273033">
              <w:marLeft w:val="0"/>
              <w:marRight w:val="0"/>
              <w:marTop w:val="0"/>
              <w:marBottom w:val="0"/>
              <w:divBdr>
                <w:top w:val="none" w:sz="0" w:space="0" w:color="auto"/>
                <w:left w:val="none" w:sz="0" w:space="0" w:color="auto"/>
                <w:bottom w:val="none" w:sz="0" w:space="0" w:color="auto"/>
                <w:right w:val="none" w:sz="0" w:space="0" w:color="auto"/>
              </w:divBdr>
            </w:div>
            <w:div w:id="1368483884">
              <w:marLeft w:val="0"/>
              <w:marRight w:val="0"/>
              <w:marTop w:val="0"/>
              <w:marBottom w:val="0"/>
              <w:divBdr>
                <w:top w:val="none" w:sz="0" w:space="0" w:color="auto"/>
                <w:left w:val="none" w:sz="0" w:space="0" w:color="auto"/>
                <w:bottom w:val="none" w:sz="0" w:space="0" w:color="auto"/>
                <w:right w:val="none" w:sz="0" w:space="0" w:color="auto"/>
              </w:divBdr>
            </w:div>
            <w:div w:id="2132745792">
              <w:marLeft w:val="0"/>
              <w:marRight w:val="0"/>
              <w:marTop w:val="0"/>
              <w:marBottom w:val="0"/>
              <w:divBdr>
                <w:top w:val="none" w:sz="0" w:space="0" w:color="auto"/>
                <w:left w:val="none" w:sz="0" w:space="0" w:color="auto"/>
                <w:bottom w:val="none" w:sz="0" w:space="0" w:color="auto"/>
                <w:right w:val="none" w:sz="0" w:space="0" w:color="auto"/>
              </w:divBdr>
            </w:div>
          </w:divsChild>
        </w:div>
        <w:div w:id="1464272171">
          <w:marLeft w:val="0"/>
          <w:marRight w:val="0"/>
          <w:marTop w:val="0"/>
          <w:marBottom w:val="0"/>
          <w:divBdr>
            <w:top w:val="none" w:sz="0" w:space="0" w:color="auto"/>
            <w:left w:val="none" w:sz="0" w:space="0" w:color="auto"/>
            <w:bottom w:val="none" w:sz="0" w:space="0" w:color="auto"/>
            <w:right w:val="none" w:sz="0" w:space="0" w:color="auto"/>
          </w:divBdr>
          <w:divsChild>
            <w:div w:id="260718814">
              <w:marLeft w:val="0"/>
              <w:marRight w:val="0"/>
              <w:marTop w:val="0"/>
              <w:marBottom w:val="0"/>
              <w:divBdr>
                <w:top w:val="none" w:sz="0" w:space="0" w:color="auto"/>
                <w:left w:val="none" w:sz="0" w:space="0" w:color="auto"/>
                <w:bottom w:val="none" w:sz="0" w:space="0" w:color="auto"/>
                <w:right w:val="none" w:sz="0" w:space="0" w:color="auto"/>
              </w:divBdr>
            </w:div>
            <w:div w:id="438254499">
              <w:marLeft w:val="0"/>
              <w:marRight w:val="0"/>
              <w:marTop w:val="0"/>
              <w:marBottom w:val="0"/>
              <w:divBdr>
                <w:top w:val="none" w:sz="0" w:space="0" w:color="auto"/>
                <w:left w:val="none" w:sz="0" w:space="0" w:color="auto"/>
                <w:bottom w:val="none" w:sz="0" w:space="0" w:color="auto"/>
                <w:right w:val="none" w:sz="0" w:space="0" w:color="auto"/>
              </w:divBdr>
            </w:div>
            <w:div w:id="2066559749">
              <w:marLeft w:val="0"/>
              <w:marRight w:val="0"/>
              <w:marTop w:val="0"/>
              <w:marBottom w:val="0"/>
              <w:divBdr>
                <w:top w:val="none" w:sz="0" w:space="0" w:color="auto"/>
                <w:left w:val="none" w:sz="0" w:space="0" w:color="auto"/>
                <w:bottom w:val="none" w:sz="0" w:space="0" w:color="auto"/>
                <w:right w:val="none" w:sz="0" w:space="0" w:color="auto"/>
              </w:divBdr>
            </w:div>
          </w:divsChild>
        </w:div>
        <w:div w:id="2023362591">
          <w:marLeft w:val="0"/>
          <w:marRight w:val="0"/>
          <w:marTop w:val="0"/>
          <w:marBottom w:val="0"/>
          <w:divBdr>
            <w:top w:val="none" w:sz="0" w:space="0" w:color="auto"/>
            <w:left w:val="none" w:sz="0" w:space="0" w:color="auto"/>
            <w:bottom w:val="none" w:sz="0" w:space="0" w:color="auto"/>
            <w:right w:val="none" w:sz="0" w:space="0" w:color="auto"/>
          </w:divBdr>
        </w:div>
        <w:div w:id="2111074770">
          <w:marLeft w:val="0"/>
          <w:marRight w:val="0"/>
          <w:marTop w:val="0"/>
          <w:marBottom w:val="0"/>
          <w:divBdr>
            <w:top w:val="none" w:sz="0" w:space="0" w:color="auto"/>
            <w:left w:val="none" w:sz="0" w:space="0" w:color="auto"/>
            <w:bottom w:val="none" w:sz="0" w:space="0" w:color="auto"/>
            <w:right w:val="none" w:sz="0" w:space="0" w:color="auto"/>
          </w:divBdr>
        </w:div>
      </w:divsChild>
    </w:div>
    <w:div w:id="505874516">
      <w:bodyDiv w:val="1"/>
      <w:marLeft w:val="0"/>
      <w:marRight w:val="0"/>
      <w:marTop w:val="0"/>
      <w:marBottom w:val="0"/>
      <w:divBdr>
        <w:top w:val="none" w:sz="0" w:space="0" w:color="auto"/>
        <w:left w:val="none" w:sz="0" w:space="0" w:color="auto"/>
        <w:bottom w:val="none" w:sz="0" w:space="0" w:color="auto"/>
        <w:right w:val="none" w:sz="0" w:space="0" w:color="auto"/>
      </w:divBdr>
    </w:div>
    <w:div w:id="508953145">
      <w:bodyDiv w:val="1"/>
      <w:marLeft w:val="0"/>
      <w:marRight w:val="0"/>
      <w:marTop w:val="0"/>
      <w:marBottom w:val="0"/>
      <w:divBdr>
        <w:top w:val="none" w:sz="0" w:space="0" w:color="auto"/>
        <w:left w:val="none" w:sz="0" w:space="0" w:color="auto"/>
        <w:bottom w:val="none" w:sz="0" w:space="0" w:color="auto"/>
        <w:right w:val="none" w:sz="0" w:space="0" w:color="auto"/>
      </w:divBdr>
    </w:div>
    <w:div w:id="513956836">
      <w:bodyDiv w:val="1"/>
      <w:marLeft w:val="0"/>
      <w:marRight w:val="0"/>
      <w:marTop w:val="0"/>
      <w:marBottom w:val="0"/>
      <w:divBdr>
        <w:top w:val="none" w:sz="0" w:space="0" w:color="auto"/>
        <w:left w:val="none" w:sz="0" w:space="0" w:color="auto"/>
        <w:bottom w:val="none" w:sz="0" w:space="0" w:color="auto"/>
        <w:right w:val="none" w:sz="0" w:space="0" w:color="auto"/>
      </w:divBdr>
    </w:div>
    <w:div w:id="562183058">
      <w:bodyDiv w:val="1"/>
      <w:marLeft w:val="0"/>
      <w:marRight w:val="0"/>
      <w:marTop w:val="0"/>
      <w:marBottom w:val="0"/>
      <w:divBdr>
        <w:top w:val="none" w:sz="0" w:space="0" w:color="auto"/>
        <w:left w:val="none" w:sz="0" w:space="0" w:color="auto"/>
        <w:bottom w:val="none" w:sz="0" w:space="0" w:color="auto"/>
        <w:right w:val="none" w:sz="0" w:space="0" w:color="auto"/>
      </w:divBdr>
    </w:div>
    <w:div w:id="581984930">
      <w:bodyDiv w:val="1"/>
      <w:marLeft w:val="0"/>
      <w:marRight w:val="0"/>
      <w:marTop w:val="0"/>
      <w:marBottom w:val="0"/>
      <w:divBdr>
        <w:top w:val="none" w:sz="0" w:space="0" w:color="auto"/>
        <w:left w:val="none" w:sz="0" w:space="0" w:color="auto"/>
        <w:bottom w:val="none" w:sz="0" w:space="0" w:color="auto"/>
        <w:right w:val="none" w:sz="0" w:space="0" w:color="auto"/>
      </w:divBdr>
    </w:div>
    <w:div w:id="583685003">
      <w:bodyDiv w:val="1"/>
      <w:marLeft w:val="0"/>
      <w:marRight w:val="0"/>
      <w:marTop w:val="0"/>
      <w:marBottom w:val="0"/>
      <w:divBdr>
        <w:top w:val="none" w:sz="0" w:space="0" w:color="auto"/>
        <w:left w:val="none" w:sz="0" w:space="0" w:color="auto"/>
        <w:bottom w:val="none" w:sz="0" w:space="0" w:color="auto"/>
        <w:right w:val="none" w:sz="0" w:space="0" w:color="auto"/>
      </w:divBdr>
    </w:div>
    <w:div w:id="585920925">
      <w:bodyDiv w:val="1"/>
      <w:marLeft w:val="0"/>
      <w:marRight w:val="0"/>
      <w:marTop w:val="0"/>
      <w:marBottom w:val="0"/>
      <w:divBdr>
        <w:top w:val="none" w:sz="0" w:space="0" w:color="auto"/>
        <w:left w:val="none" w:sz="0" w:space="0" w:color="auto"/>
        <w:bottom w:val="none" w:sz="0" w:space="0" w:color="auto"/>
        <w:right w:val="none" w:sz="0" w:space="0" w:color="auto"/>
      </w:divBdr>
      <w:divsChild>
        <w:div w:id="708143422">
          <w:marLeft w:val="0"/>
          <w:marRight w:val="0"/>
          <w:marTop w:val="0"/>
          <w:marBottom w:val="0"/>
          <w:divBdr>
            <w:top w:val="none" w:sz="0" w:space="0" w:color="auto"/>
            <w:left w:val="none" w:sz="0" w:space="0" w:color="auto"/>
            <w:bottom w:val="none" w:sz="0" w:space="0" w:color="auto"/>
            <w:right w:val="none" w:sz="0" w:space="0" w:color="auto"/>
          </w:divBdr>
        </w:div>
        <w:div w:id="1062750237">
          <w:marLeft w:val="0"/>
          <w:marRight w:val="0"/>
          <w:marTop w:val="0"/>
          <w:marBottom w:val="0"/>
          <w:divBdr>
            <w:top w:val="none" w:sz="0" w:space="0" w:color="auto"/>
            <w:left w:val="none" w:sz="0" w:space="0" w:color="auto"/>
            <w:bottom w:val="none" w:sz="0" w:space="0" w:color="auto"/>
            <w:right w:val="none" w:sz="0" w:space="0" w:color="auto"/>
          </w:divBdr>
        </w:div>
      </w:divsChild>
    </w:div>
    <w:div w:id="595863222">
      <w:bodyDiv w:val="1"/>
      <w:marLeft w:val="0"/>
      <w:marRight w:val="0"/>
      <w:marTop w:val="0"/>
      <w:marBottom w:val="0"/>
      <w:divBdr>
        <w:top w:val="none" w:sz="0" w:space="0" w:color="auto"/>
        <w:left w:val="none" w:sz="0" w:space="0" w:color="auto"/>
        <w:bottom w:val="none" w:sz="0" w:space="0" w:color="auto"/>
        <w:right w:val="none" w:sz="0" w:space="0" w:color="auto"/>
      </w:divBdr>
    </w:div>
    <w:div w:id="605819351">
      <w:bodyDiv w:val="1"/>
      <w:marLeft w:val="0"/>
      <w:marRight w:val="0"/>
      <w:marTop w:val="0"/>
      <w:marBottom w:val="0"/>
      <w:divBdr>
        <w:top w:val="none" w:sz="0" w:space="0" w:color="auto"/>
        <w:left w:val="none" w:sz="0" w:space="0" w:color="auto"/>
        <w:bottom w:val="none" w:sz="0" w:space="0" w:color="auto"/>
        <w:right w:val="none" w:sz="0" w:space="0" w:color="auto"/>
      </w:divBdr>
      <w:divsChild>
        <w:div w:id="49808978">
          <w:marLeft w:val="0"/>
          <w:marRight w:val="0"/>
          <w:marTop w:val="0"/>
          <w:marBottom w:val="0"/>
          <w:divBdr>
            <w:top w:val="none" w:sz="0" w:space="0" w:color="auto"/>
            <w:left w:val="none" w:sz="0" w:space="0" w:color="auto"/>
            <w:bottom w:val="none" w:sz="0" w:space="0" w:color="auto"/>
            <w:right w:val="none" w:sz="0" w:space="0" w:color="auto"/>
          </w:divBdr>
        </w:div>
        <w:div w:id="912469065">
          <w:marLeft w:val="0"/>
          <w:marRight w:val="0"/>
          <w:marTop w:val="0"/>
          <w:marBottom w:val="0"/>
          <w:divBdr>
            <w:top w:val="none" w:sz="0" w:space="0" w:color="auto"/>
            <w:left w:val="none" w:sz="0" w:space="0" w:color="auto"/>
            <w:bottom w:val="none" w:sz="0" w:space="0" w:color="auto"/>
            <w:right w:val="none" w:sz="0" w:space="0" w:color="auto"/>
          </w:divBdr>
        </w:div>
        <w:div w:id="1844779265">
          <w:marLeft w:val="0"/>
          <w:marRight w:val="0"/>
          <w:marTop w:val="0"/>
          <w:marBottom w:val="0"/>
          <w:divBdr>
            <w:top w:val="none" w:sz="0" w:space="0" w:color="auto"/>
            <w:left w:val="none" w:sz="0" w:space="0" w:color="auto"/>
            <w:bottom w:val="none" w:sz="0" w:space="0" w:color="auto"/>
            <w:right w:val="none" w:sz="0" w:space="0" w:color="auto"/>
          </w:divBdr>
        </w:div>
        <w:div w:id="1969504178">
          <w:marLeft w:val="0"/>
          <w:marRight w:val="0"/>
          <w:marTop w:val="0"/>
          <w:marBottom w:val="0"/>
          <w:divBdr>
            <w:top w:val="none" w:sz="0" w:space="0" w:color="auto"/>
            <w:left w:val="none" w:sz="0" w:space="0" w:color="auto"/>
            <w:bottom w:val="none" w:sz="0" w:space="0" w:color="auto"/>
            <w:right w:val="none" w:sz="0" w:space="0" w:color="auto"/>
          </w:divBdr>
        </w:div>
        <w:div w:id="2123571037">
          <w:marLeft w:val="0"/>
          <w:marRight w:val="0"/>
          <w:marTop w:val="0"/>
          <w:marBottom w:val="0"/>
          <w:divBdr>
            <w:top w:val="none" w:sz="0" w:space="0" w:color="auto"/>
            <w:left w:val="none" w:sz="0" w:space="0" w:color="auto"/>
            <w:bottom w:val="none" w:sz="0" w:space="0" w:color="auto"/>
            <w:right w:val="none" w:sz="0" w:space="0" w:color="auto"/>
          </w:divBdr>
        </w:div>
      </w:divsChild>
    </w:div>
    <w:div w:id="616447788">
      <w:bodyDiv w:val="1"/>
      <w:marLeft w:val="0"/>
      <w:marRight w:val="0"/>
      <w:marTop w:val="0"/>
      <w:marBottom w:val="0"/>
      <w:divBdr>
        <w:top w:val="none" w:sz="0" w:space="0" w:color="auto"/>
        <w:left w:val="none" w:sz="0" w:space="0" w:color="auto"/>
        <w:bottom w:val="none" w:sz="0" w:space="0" w:color="auto"/>
        <w:right w:val="none" w:sz="0" w:space="0" w:color="auto"/>
      </w:divBdr>
    </w:div>
    <w:div w:id="633558760">
      <w:bodyDiv w:val="1"/>
      <w:marLeft w:val="0"/>
      <w:marRight w:val="0"/>
      <w:marTop w:val="0"/>
      <w:marBottom w:val="0"/>
      <w:divBdr>
        <w:top w:val="none" w:sz="0" w:space="0" w:color="auto"/>
        <w:left w:val="none" w:sz="0" w:space="0" w:color="auto"/>
        <w:bottom w:val="none" w:sz="0" w:space="0" w:color="auto"/>
        <w:right w:val="none" w:sz="0" w:space="0" w:color="auto"/>
      </w:divBdr>
      <w:divsChild>
        <w:div w:id="45102607">
          <w:marLeft w:val="0"/>
          <w:marRight w:val="0"/>
          <w:marTop w:val="0"/>
          <w:marBottom w:val="0"/>
          <w:divBdr>
            <w:top w:val="none" w:sz="0" w:space="0" w:color="auto"/>
            <w:left w:val="none" w:sz="0" w:space="0" w:color="auto"/>
            <w:bottom w:val="none" w:sz="0" w:space="0" w:color="auto"/>
            <w:right w:val="none" w:sz="0" w:space="0" w:color="auto"/>
          </w:divBdr>
        </w:div>
        <w:div w:id="1693264696">
          <w:marLeft w:val="0"/>
          <w:marRight w:val="0"/>
          <w:marTop w:val="0"/>
          <w:marBottom w:val="0"/>
          <w:divBdr>
            <w:top w:val="none" w:sz="0" w:space="0" w:color="auto"/>
            <w:left w:val="none" w:sz="0" w:space="0" w:color="auto"/>
            <w:bottom w:val="none" w:sz="0" w:space="0" w:color="auto"/>
            <w:right w:val="none" w:sz="0" w:space="0" w:color="auto"/>
          </w:divBdr>
        </w:div>
      </w:divsChild>
    </w:div>
    <w:div w:id="665280160">
      <w:bodyDiv w:val="1"/>
      <w:marLeft w:val="0"/>
      <w:marRight w:val="0"/>
      <w:marTop w:val="0"/>
      <w:marBottom w:val="0"/>
      <w:divBdr>
        <w:top w:val="none" w:sz="0" w:space="0" w:color="auto"/>
        <w:left w:val="none" w:sz="0" w:space="0" w:color="auto"/>
        <w:bottom w:val="none" w:sz="0" w:space="0" w:color="auto"/>
        <w:right w:val="none" w:sz="0" w:space="0" w:color="auto"/>
      </w:divBdr>
      <w:divsChild>
        <w:div w:id="65539731">
          <w:marLeft w:val="0"/>
          <w:marRight w:val="0"/>
          <w:marTop w:val="0"/>
          <w:marBottom w:val="0"/>
          <w:divBdr>
            <w:top w:val="none" w:sz="0" w:space="0" w:color="auto"/>
            <w:left w:val="none" w:sz="0" w:space="0" w:color="auto"/>
            <w:bottom w:val="none" w:sz="0" w:space="0" w:color="auto"/>
            <w:right w:val="none" w:sz="0" w:space="0" w:color="auto"/>
          </w:divBdr>
          <w:divsChild>
            <w:div w:id="893008476">
              <w:marLeft w:val="0"/>
              <w:marRight w:val="0"/>
              <w:marTop w:val="0"/>
              <w:marBottom w:val="0"/>
              <w:divBdr>
                <w:top w:val="none" w:sz="0" w:space="0" w:color="auto"/>
                <w:left w:val="none" w:sz="0" w:space="0" w:color="auto"/>
                <w:bottom w:val="none" w:sz="0" w:space="0" w:color="auto"/>
                <w:right w:val="none" w:sz="0" w:space="0" w:color="auto"/>
              </w:divBdr>
            </w:div>
            <w:div w:id="929773418">
              <w:marLeft w:val="0"/>
              <w:marRight w:val="0"/>
              <w:marTop w:val="0"/>
              <w:marBottom w:val="0"/>
              <w:divBdr>
                <w:top w:val="none" w:sz="0" w:space="0" w:color="auto"/>
                <w:left w:val="none" w:sz="0" w:space="0" w:color="auto"/>
                <w:bottom w:val="none" w:sz="0" w:space="0" w:color="auto"/>
                <w:right w:val="none" w:sz="0" w:space="0" w:color="auto"/>
              </w:divBdr>
            </w:div>
            <w:div w:id="1815950003">
              <w:marLeft w:val="0"/>
              <w:marRight w:val="0"/>
              <w:marTop w:val="0"/>
              <w:marBottom w:val="0"/>
              <w:divBdr>
                <w:top w:val="none" w:sz="0" w:space="0" w:color="auto"/>
                <w:left w:val="none" w:sz="0" w:space="0" w:color="auto"/>
                <w:bottom w:val="none" w:sz="0" w:space="0" w:color="auto"/>
                <w:right w:val="none" w:sz="0" w:space="0" w:color="auto"/>
              </w:divBdr>
            </w:div>
            <w:div w:id="2022510054">
              <w:marLeft w:val="0"/>
              <w:marRight w:val="0"/>
              <w:marTop w:val="0"/>
              <w:marBottom w:val="0"/>
              <w:divBdr>
                <w:top w:val="none" w:sz="0" w:space="0" w:color="auto"/>
                <w:left w:val="none" w:sz="0" w:space="0" w:color="auto"/>
                <w:bottom w:val="none" w:sz="0" w:space="0" w:color="auto"/>
                <w:right w:val="none" w:sz="0" w:space="0" w:color="auto"/>
              </w:divBdr>
            </w:div>
          </w:divsChild>
        </w:div>
        <w:div w:id="1368489925">
          <w:marLeft w:val="0"/>
          <w:marRight w:val="0"/>
          <w:marTop w:val="0"/>
          <w:marBottom w:val="0"/>
          <w:divBdr>
            <w:top w:val="none" w:sz="0" w:space="0" w:color="auto"/>
            <w:left w:val="none" w:sz="0" w:space="0" w:color="auto"/>
            <w:bottom w:val="none" w:sz="0" w:space="0" w:color="auto"/>
            <w:right w:val="none" w:sz="0" w:space="0" w:color="auto"/>
          </w:divBdr>
          <w:divsChild>
            <w:div w:id="56587114">
              <w:marLeft w:val="0"/>
              <w:marRight w:val="0"/>
              <w:marTop w:val="0"/>
              <w:marBottom w:val="0"/>
              <w:divBdr>
                <w:top w:val="none" w:sz="0" w:space="0" w:color="auto"/>
                <w:left w:val="none" w:sz="0" w:space="0" w:color="auto"/>
                <w:bottom w:val="none" w:sz="0" w:space="0" w:color="auto"/>
                <w:right w:val="none" w:sz="0" w:space="0" w:color="auto"/>
              </w:divBdr>
            </w:div>
            <w:div w:id="133576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371978">
      <w:bodyDiv w:val="1"/>
      <w:marLeft w:val="0"/>
      <w:marRight w:val="0"/>
      <w:marTop w:val="0"/>
      <w:marBottom w:val="0"/>
      <w:divBdr>
        <w:top w:val="none" w:sz="0" w:space="0" w:color="auto"/>
        <w:left w:val="none" w:sz="0" w:space="0" w:color="auto"/>
        <w:bottom w:val="none" w:sz="0" w:space="0" w:color="auto"/>
        <w:right w:val="none" w:sz="0" w:space="0" w:color="auto"/>
      </w:divBdr>
    </w:div>
    <w:div w:id="668214055">
      <w:bodyDiv w:val="1"/>
      <w:marLeft w:val="0"/>
      <w:marRight w:val="0"/>
      <w:marTop w:val="0"/>
      <w:marBottom w:val="0"/>
      <w:divBdr>
        <w:top w:val="none" w:sz="0" w:space="0" w:color="auto"/>
        <w:left w:val="none" w:sz="0" w:space="0" w:color="auto"/>
        <w:bottom w:val="none" w:sz="0" w:space="0" w:color="auto"/>
        <w:right w:val="none" w:sz="0" w:space="0" w:color="auto"/>
      </w:divBdr>
    </w:div>
    <w:div w:id="702941312">
      <w:bodyDiv w:val="1"/>
      <w:marLeft w:val="0"/>
      <w:marRight w:val="0"/>
      <w:marTop w:val="0"/>
      <w:marBottom w:val="0"/>
      <w:divBdr>
        <w:top w:val="none" w:sz="0" w:space="0" w:color="auto"/>
        <w:left w:val="none" w:sz="0" w:space="0" w:color="auto"/>
        <w:bottom w:val="none" w:sz="0" w:space="0" w:color="auto"/>
        <w:right w:val="none" w:sz="0" w:space="0" w:color="auto"/>
      </w:divBdr>
    </w:div>
    <w:div w:id="719548359">
      <w:bodyDiv w:val="1"/>
      <w:marLeft w:val="0"/>
      <w:marRight w:val="0"/>
      <w:marTop w:val="0"/>
      <w:marBottom w:val="0"/>
      <w:divBdr>
        <w:top w:val="none" w:sz="0" w:space="0" w:color="auto"/>
        <w:left w:val="none" w:sz="0" w:space="0" w:color="auto"/>
        <w:bottom w:val="none" w:sz="0" w:space="0" w:color="auto"/>
        <w:right w:val="none" w:sz="0" w:space="0" w:color="auto"/>
      </w:divBdr>
    </w:div>
    <w:div w:id="720791399">
      <w:bodyDiv w:val="1"/>
      <w:marLeft w:val="0"/>
      <w:marRight w:val="0"/>
      <w:marTop w:val="0"/>
      <w:marBottom w:val="0"/>
      <w:divBdr>
        <w:top w:val="none" w:sz="0" w:space="0" w:color="auto"/>
        <w:left w:val="none" w:sz="0" w:space="0" w:color="auto"/>
        <w:bottom w:val="none" w:sz="0" w:space="0" w:color="auto"/>
        <w:right w:val="none" w:sz="0" w:space="0" w:color="auto"/>
      </w:divBdr>
    </w:div>
    <w:div w:id="724329136">
      <w:bodyDiv w:val="1"/>
      <w:marLeft w:val="0"/>
      <w:marRight w:val="0"/>
      <w:marTop w:val="0"/>
      <w:marBottom w:val="0"/>
      <w:divBdr>
        <w:top w:val="none" w:sz="0" w:space="0" w:color="auto"/>
        <w:left w:val="none" w:sz="0" w:space="0" w:color="auto"/>
        <w:bottom w:val="none" w:sz="0" w:space="0" w:color="auto"/>
        <w:right w:val="none" w:sz="0" w:space="0" w:color="auto"/>
      </w:divBdr>
    </w:div>
    <w:div w:id="733622353">
      <w:bodyDiv w:val="1"/>
      <w:marLeft w:val="0"/>
      <w:marRight w:val="0"/>
      <w:marTop w:val="0"/>
      <w:marBottom w:val="0"/>
      <w:divBdr>
        <w:top w:val="none" w:sz="0" w:space="0" w:color="auto"/>
        <w:left w:val="none" w:sz="0" w:space="0" w:color="auto"/>
        <w:bottom w:val="none" w:sz="0" w:space="0" w:color="auto"/>
        <w:right w:val="none" w:sz="0" w:space="0" w:color="auto"/>
      </w:divBdr>
      <w:divsChild>
        <w:div w:id="818309822">
          <w:marLeft w:val="0"/>
          <w:marRight w:val="0"/>
          <w:marTop w:val="0"/>
          <w:marBottom w:val="0"/>
          <w:divBdr>
            <w:top w:val="none" w:sz="0" w:space="0" w:color="auto"/>
            <w:left w:val="none" w:sz="0" w:space="0" w:color="auto"/>
            <w:bottom w:val="none" w:sz="0" w:space="0" w:color="auto"/>
            <w:right w:val="none" w:sz="0" w:space="0" w:color="auto"/>
          </w:divBdr>
          <w:divsChild>
            <w:div w:id="1565868872">
              <w:marLeft w:val="0"/>
              <w:marRight w:val="0"/>
              <w:marTop w:val="0"/>
              <w:marBottom w:val="0"/>
              <w:divBdr>
                <w:top w:val="none" w:sz="0" w:space="0" w:color="auto"/>
                <w:left w:val="none" w:sz="0" w:space="0" w:color="auto"/>
                <w:bottom w:val="none" w:sz="0" w:space="0" w:color="auto"/>
                <w:right w:val="none" w:sz="0" w:space="0" w:color="auto"/>
              </w:divBdr>
            </w:div>
          </w:divsChild>
        </w:div>
        <w:div w:id="956569990">
          <w:marLeft w:val="0"/>
          <w:marRight w:val="0"/>
          <w:marTop w:val="0"/>
          <w:marBottom w:val="0"/>
          <w:divBdr>
            <w:top w:val="none" w:sz="0" w:space="0" w:color="auto"/>
            <w:left w:val="none" w:sz="0" w:space="0" w:color="auto"/>
            <w:bottom w:val="none" w:sz="0" w:space="0" w:color="auto"/>
            <w:right w:val="none" w:sz="0" w:space="0" w:color="auto"/>
          </w:divBdr>
          <w:divsChild>
            <w:div w:id="1241792187">
              <w:marLeft w:val="0"/>
              <w:marRight w:val="0"/>
              <w:marTop w:val="0"/>
              <w:marBottom w:val="0"/>
              <w:divBdr>
                <w:top w:val="none" w:sz="0" w:space="0" w:color="auto"/>
                <w:left w:val="none" w:sz="0" w:space="0" w:color="auto"/>
                <w:bottom w:val="none" w:sz="0" w:space="0" w:color="auto"/>
                <w:right w:val="none" w:sz="0" w:space="0" w:color="auto"/>
              </w:divBdr>
            </w:div>
          </w:divsChild>
        </w:div>
        <w:div w:id="1038318824">
          <w:marLeft w:val="0"/>
          <w:marRight w:val="0"/>
          <w:marTop w:val="0"/>
          <w:marBottom w:val="0"/>
          <w:divBdr>
            <w:top w:val="none" w:sz="0" w:space="0" w:color="auto"/>
            <w:left w:val="none" w:sz="0" w:space="0" w:color="auto"/>
            <w:bottom w:val="none" w:sz="0" w:space="0" w:color="auto"/>
            <w:right w:val="none" w:sz="0" w:space="0" w:color="auto"/>
          </w:divBdr>
          <w:divsChild>
            <w:div w:id="1369600039">
              <w:marLeft w:val="0"/>
              <w:marRight w:val="0"/>
              <w:marTop w:val="0"/>
              <w:marBottom w:val="0"/>
              <w:divBdr>
                <w:top w:val="none" w:sz="0" w:space="0" w:color="auto"/>
                <w:left w:val="none" w:sz="0" w:space="0" w:color="auto"/>
                <w:bottom w:val="none" w:sz="0" w:space="0" w:color="auto"/>
                <w:right w:val="none" w:sz="0" w:space="0" w:color="auto"/>
              </w:divBdr>
            </w:div>
          </w:divsChild>
        </w:div>
        <w:div w:id="1654024889">
          <w:marLeft w:val="0"/>
          <w:marRight w:val="0"/>
          <w:marTop w:val="0"/>
          <w:marBottom w:val="0"/>
          <w:divBdr>
            <w:top w:val="none" w:sz="0" w:space="0" w:color="auto"/>
            <w:left w:val="none" w:sz="0" w:space="0" w:color="auto"/>
            <w:bottom w:val="none" w:sz="0" w:space="0" w:color="auto"/>
            <w:right w:val="none" w:sz="0" w:space="0" w:color="auto"/>
          </w:divBdr>
          <w:divsChild>
            <w:div w:id="384721316">
              <w:marLeft w:val="0"/>
              <w:marRight w:val="0"/>
              <w:marTop w:val="0"/>
              <w:marBottom w:val="0"/>
              <w:divBdr>
                <w:top w:val="none" w:sz="0" w:space="0" w:color="auto"/>
                <w:left w:val="none" w:sz="0" w:space="0" w:color="auto"/>
                <w:bottom w:val="none" w:sz="0" w:space="0" w:color="auto"/>
                <w:right w:val="none" w:sz="0" w:space="0" w:color="auto"/>
              </w:divBdr>
            </w:div>
          </w:divsChild>
        </w:div>
        <w:div w:id="1672105171">
          <w:marLeft w:val="0"/>
          <w:marRight w:val="0"/>
          <w:marTop w:val="0"/>
          <w:marBottom w:val="0"/>
          <w:divBdr>
            <w:top w:val="none" w:sz="0" w:space="0" w:color="auto"/>
            <w:left w:val="none" w:sz="0" w:space="0" w:color="auto"/>
            <w:bottom w:val="none" w:sz="0" w:space="0" w:color="auto"/>
            <w:right w:val="none" w:sz="0" w:space="0" w:color="auto"/>
          </w:divBdr>
          <w:divsChild>
            <w:div w:id="916941150">
              <w:marLeft w:val="0"/>
              <w:marRight w:val="0"/>
              <w:marTop w:val="0"/>
              <w:marBottom w:val="0"/>
              <w:divBdr>
                <w:top w:val="none" w:sz="0" w:space="0" w:color="auto"/>
                <w:left w:val="none" w:sz="0" w:space="0" w:color="auto"/>
                <w:bottom w:val="none" w:sz="0" w:space="0" w:color="auto"/>
                <w:right w:val="none" w:sz="0" w:space="0" w:color="auto"/>
              </w:divBdr>
            </w:div>
          </w:divsChild>
        </w:div>
        <w:div w:id="1982691525">
          <w:marLeft w:val="0"/>
          <w:marRight w:val="0"/>
          <w:marTop w:val="0"/>
          <w:marBottom w:val="0"/>
          <w:divBdr>
            <w:top w:val="none" w:sz="0" w:space="0" w:color="auto"/>
            <w:left w:val="none" w:sz="0" w:space="0" w:color="auto"/>
            <w:bottom w:val="none" w:sz="0" w:space="0" w:color="auto"/>
            <w:right w:val="none" w:sz="0" w:space="0" w:color="auto"/>
          </w:divBdr>
          <w:divsChild>
            <w:div w:id="62532888">
              <w:marLeft w:val="0"/>
              <w:marRight w:val="0"/>
              <w:marTop w:val="0"/>
              <w:marBottom w:val="0"/>
              <w:divBdr>
                <w:top w:val="none" w:sz="0" w:space="0" w:color="auto"/>
                <w:left w:val="none" w:sz="0" w:space="0" w:color="auto"/>
                <w:bottom w:val="none" w:sz="0" w:space="0" w:color="auto"/>
                <w:right w:val="none" w:sz="0" w:space="0" w:color="auto"/>
              </w:divBdr>
            </w:div>
          </w:divsChild>
        </w:div>
        <w:div w:id="2091463739">
          <w:marLeft w:val="0"/>
          <w:marRight w:val="0"/>
          <w:marTop w:val="0"/>
          <w:marBottom w:val="0"/>
          <w:divBdr>
            <w:top w:val="none" w:sz="0" w:space="0" w:color="auto"/>
            <w:left w:val="none" w:sz="0" w:space="0" w:color="auto"/>
            <w:bottom w:val="none" w:sz="0" w:space="0" w:color="auto"/>
            <w:right w:val="none" w:sz="0" w:space="0" w:color="auto"/>
          </w:divBdr>
          <w:divsChild>
            <w:div w:id="147444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152">
      <w:bodyDiv w:val="1"/>
      <w:marLeft w:val="0"/>
      <w:marRight w:val="0"/>
      <w:marTop w:val="0"/>
      <w:marBottom w:val="0"/>
      <w:divBdr>
        <w:top w:val="none" w:sz="0" w:space="0" w:color="auto"/>
        <w:left w:val="none" w:sz="0" w:space="0" w:color="auto"/>
        <w:bottom w:val="none" w:sz="0" w:space="0" w:color="auto"/>
        <w:right w:val="none" w:sz="0" w:space="0" w:color="auto"/>
      </w:divBdr>
    </w:div>
    <w:div w:id="736971659">
      <w:bodyDiv w:val="1"/>
      <w:marLeft w:val="0"/>
      <w:marRight w:val="0"/>
      <w:marTop w:val="0"/>
      <w:marBottom w:val="0"/>
      <w:divBdr>
        <w:top w:val="none" w:sz="0" w:space="0" w:color="auto"/>
        <w:left w:val="none" w:sz="0" w:space="0" w:color="auto"/>
        <w:bottom w:val="none" w:sz="0" w:space="0" w:color="auto"/>
        <w:right w:val="none" w:sz="0" w:space="0" w:color="auto"/>
      </w:divBdr>
      <w:divsChild>
        <w:div w:id="688991167">
          <w:marLeft w:val="0"/>
          <w:marRight w:val="0"/>
          <w:marTop w:val="0"/>
          <w:marBottom w:val="0"/>
          <w:divBdr>
            <w:top w:val="none" w:sz="0" w:space="0" w:color="auto"/>
            <w:left w:val="none" w:sz="0" w:space="0" w:color="auto"/>
            <w:bottom w:val="none" w:sz="0" w:space="0" w:color="auto"/>
            <w:right w:val="none" w:sz="0" w:space="0" w:color="auto"/>
          </w:divBdr>
        </w:div>
        <w:div w:id="1312364053">
          <w:marLeft w:val="0"/>
          <w:marRight w:val="0"/>
          <w:marTop w:val="0"/>
          <w:marBottom w:val="0"/>
          <w:divBdr>
            <w:top w:val="none" w:sz="0" w:space="0" w:color="auto"/>
            <w:left w:val="none" w:sz="0" w:space="0" w:color="auto"/>
            <w:bottom w:val="none" w:sz="0" w:space="0" w:color="auto"/>
            <w:right w:val="none" w:sz="0" w:space="0" w:color="auto"/>
          </w:divBdr>
        </w:div>
        <w:div w:id="2028019889">
          <w:marLeft w:val="0"/>
          <w:marRight w:val="0"/>
          <w:marTop w:val="0"/>
          <w:marBottom w:val="0"/>
          <w:divBdr>
            <w:top w:val="none" w:sz="0" w:space="0" w:color="auto"/>
            <w:left w:val="none" w:sz="0" w:space="0" w:color="auto"/>
            <w:bottom w:val="none" w:sz="0" w:space="0" w:color="auto"/>
            <w:right w:val="none" w:sz="0" w:space="0" w:color="auto"/>
          </w:divBdr>
        </w:div>
        <w:div w:id="2100058775">
          <w:marLeft w:val="0"/>
          <w:marRight w:val="0"/>
          <w:marTop w:val="0"/>
          <w:marBottom w:val="0"/>
          <w:divBdr>
            <w:top w:val="none" w:sz="0" w:space="0" w:color="auto"/>
            <w:left w:val="none" w:sz="0" w:space="0" w:color="auto"/>
            <w:bottom w:val="none" w:sz="0" w:space="0" w:color="auto"/>
            <w:right w:val="none" w:sz="0" w:space="0" w:color="auto"/>
          </w:divBdr>
        </w:div>
      </w:divsChild>
    </w:div>
    <w:div w:id="739444880">
      <w:bodyDiv w:val="1"/>
      <w:marLeft w:val="0"/>
      <w:marRight w:val="0"/>
      <w:marTop w:val="0"/>
      <w:marBottom w:val="0"/>
      <w:divBdr>
        <w:top w:val="none" w:sz="0" w:space="0" w:color="auto"/>
        <w:left w:val="none" w:sz="0" w:space="0" w:color="auto"/>
        <w:bottom w:val="none" w:sz="0" w:space="0" w:color="auto"/>
        <w:right w:val="none" w:sz="0" w:space="0" w:color="auto"/>
      </w:divBdr>
    </w:div>
    <w:div w:id="740255596">
      <w:bodyDiv w:val="1"/>
      <w:marLeft w:val="0"/>
      <w:marRight w:val="0"/>
      <w:marTop w:val="0"/>
      <w:marBottom w:val="0"/>
      <w:divBdr>
        <w:top w:val="none" w:sz="0" w:space="0" w:color="auto"/>
        <w:left w:val="none" w:sz="0" w:space="0" w:color="auto"/>
        <w:bottom w:val="none" w:sz="0" w:space="0" w:color="auto"/>
        <w:right w:val="none" w:sz="0" w:space="0" w:color="auto"/>
      </w:divBdr>
    </w:div>
    <w:div w:id="751975203">
      <w:bodyDiv w:val="1"/>
      <w:marLeft w:val="0"/>
      <w:marRight w:val="0"/>
      <w:marTop w:val="0"/>
      <w:marBottom w:val="0"/>
      <w:divBdr>
        <w:top w:val="none" w:sz="0" w:space="0" w:color="auto"/>
        <w:left w:val="none" w:sz="0" w:space="0" w:color="auto"/>
        <w:bottom w:val="none" w:sz="0" w:space="0" w:color="auto"/>
        <w:right w:val="none" w:sz="0" w:space="0" w:color="auto"/>
      </w:divBdr>
    </w:div>
    <w:div w:id="760293481">
      <w:bodyDiv w:val="1"/>
      <w:marLeft w:val="0"/>
      <w:marRight w:val="0"/>
      <w:marTop w:val="0"/>
      <w:marBottom w:val="0"/>
      <w:divBdr>
        <w:top w:val="none" w:sz="0" w:space="0" w:color="auto"/>
        <w:left w:val="none" w:sz="0" w:space="0" w:color="auto"/>
        <w:bottom w:val="none" w:sz="0" w:space="0" w:color="auto"/>
        <w:right w:val="none" w:sz="0" w:space="0" w:color="auto"/>
      </w:divBdr>
      <w:divsChild>
        <w:div w:id="1585801445">
          <w:marLeft w:val="0"/>
          <w:marRight w:val="0"/>
          <w:marTop w:val="0"/>
          <w:marBottom w:val="0"/>
          <w:divBdr>
            <w:top w:val="none" w:sz="0" w:space="0" w:color="auto"/>
            <w:left w:val="none" w:sz="0" w:space="0" w:color="auto"/>
            <w:bottom w:val="none" w:sz="0" w:space="0" w:color="auto"/>
            <w:right w:val="none" w:sz="0" w:space="0" w:color="auto"/>
          </w:divBdr>
        </w:div>
        <w:div w:id="1779762992">
          <w:marLeft w:val="0"/>
          <w:marRight w:val="0"/>
          <w:marTop w:val="0"/>
          <w:marBottom w:val="0"/>
          <w:divBdr>
            <w:top w:val="none" w:sz="0" w:space="0" w:color="auto"/>
            <w:left w:val="none" w:sz="0" w:space="0" w:color="auto"/>
            <w:bottom w:val="none" w:sz="0" w:space="0" w:color="auto"/>
            <w:right w:val="none" w:sz="0" w:space="0" w:color="auto"/>
          </w:divBdr>
        </w:div>
      </w:divsChild>
    </w:div>
    <w:div w:id="782580498">
      <w:bodyDiv w:val="1"/>
      <w:marLeft w:val="0"/>
      <w:marRight w:val="0"/>
      <w:marTop w:val="0"/>
      <w:marBottom w:val="0"/>
      <w:divBdr>
        <w:top w:val="none" w:sz="0" w:space="0" w:color="auto"/>
        <w:left w:val="none" w:sz="0" w:space="0" w:color="auto"/>
        <w:bottom w:val="none" w:sz="0" w:space="0" w:color="auto"/>
        <w:right w:val="none" w:sz="0" w:space="0" w:color="auto"/>
      </w:divBdr>
    </w:div>
    <w:div w:id="783965028">
      <w:bodyDiv w:val="1"/>
      <w:marLeft w:val="0"/>
      <w:marRight w:val="0"/>
      <w:marTop w:val="0"/>
      <w:marBottom w:val="0"/>
      <w:divBdr>
        <w:top w:val="none" w:sz="0" w:space="0" w:color="auto"/>
        <w:left w:val="none" w:sz="0" w:space="0" w:color="auto"/>
        <w:bottom w:val="none" w:sz="0" w:space="0" w:color="auto"/>
        <w:right w:val="none" w:sz="0" w:space="0" w:color="auto"/>
      </w:divBdr>
      <w:divsChild>
        <w:div w:id="1587306924">
          <w:marLeft w:val="1500"/>
          <w:marRight w:val="0"/>
          <w:marTop w:val="0"/>
          <w:marBottom w:val="0"/>
          <w:divBdr>
            <w:top w:val="none" w:sz="0" w:space="0" w:color="auto"/>
            <w:left w:val="none" w:sz="0" w:space="0" w:color="auto"/>
            <w:bottom w:val="none" w:sz="0" w:space="0" w:color="auto"/>
            <w:right w:val="none" w:sz="0" w:space="0" w:color="auto"/>
          </w:divBdr>
        </w:div>
      </w:divsChild>
    </w:div>
    <w:div w:id="789472815">
      <w:bodyDiv w:val="1"/>
      <w:marLeft w:val="0"/>
      <w:marRight w:val="0"/>
      <w:marTop w:val="0"/>
      <w:marBottom w:val="0"/>
      <w:divBdr>
        <w:top w:val="none" w:sz="0" w:space="0" w:color="auto"/>
        <w:left w:val="none" w:sz="0" w:space="0" w:color="auto"/>
        <w:bottom w:val="none" w:sz="0" w:space="0" w:color="auto"/>
        <w:right w:val="none" w:sz="0" w:space="0" w:color="auto"/>
      </w:divBdr>
    </w:div>
    <w:div w:id="816725279">
      <w:bodyDiv w:val="1"/>
      <w:marLeft w:val="0"/>
      <w:marRight w:val="0"/>
      <w:marTop w:val="0"/>
      <w:marBottom w:val="0"/>
      <w:divBdr>
        <w:top w:val="none" w:sz="0" w:space="0" w:color="auto"/>
        <w:left w:val="none" w:sz="0" w:space="0" w:color="auto"/>
        <w:bottom w:val="none" w:sz="0" w:space="0" w:color="auto"/>
        <w:right w:val="none" w:sz="0" w:space="0" w:color="auto"/>
      </w:divBdr>
    </w:div>
    <w:div w:id="836573055">
      <w:bodyDiv w:val="1"/>
      <w:marLeft w:val="0"/>
      <w:marRight w:val="0"/>
      <w:marTop w:val="0"/>
      <w:marBottom w:val="0"/>
      <w:divBdr>
        <w:top w:val="none" w:sz="0" w:space="0" w:color="auto"/>
        <w:left w:val="none" w:sz="0" w:space="0" w:color="auto"/>
        <w:bottom w:val="none" w:sz="0" w:space="0" w:color="auto"/>
        <w:right w:val="none" w:sz="0" w:space="0" w:color="auto"/>
      </w:divBdr>
    </w:div>
    <w:div w:id="855265602">
      <w:bodyDiv w:val="1"/>
      <w:marLeft w:val="0"/>
      <w:marRight w:val="0"/>
      <w:marTop w:val="0"/>
      <w:marBottom w:val="0"/>
      <w:divBdr>
        <w:top w:val="none" w:sz="0" w:space="0" w:color="auto"/>
        <w:left w:val="none" w:sz="0" w:space="0" w:color="auto"/>
        <w:bottom w:val="none" w:sz="0" w:space="0" w:color="auto"/>
        <w:right w:val="none" w:sz="0" w:space="0" w:color="auto"/>
      </w:divBdr>
      <w:divsChild>
        <w:div w:id="258492591">
          <w:marLeft w:val="0"/>
          <w:marRight w:val="0"/>
          <w:marTop w:val="0"/>
          <w:marBottom w:val="0"/>
          <w:divBdr>
            <w:top w:val="none" w:sz="0" w:space="0" w:color="auto"/>
            <w:left w:val="none" w:sz="0" w:space="0" w:color="auto"/>
            <w:bottom w:val="none" w:sz="0" w:space="0" w:color="auto"/>
            <w:right w:val="none" w:sz="0" w:space="0" w:color="auto"/>
          </w:divBdr>
          <w:divsChild>
            <w:div w:id="509412883">
              <w:marLeft w:val="0"/>
              <w:marRight w:val="0"/>
              <w:marTop w:val="0"/>
              <w:marBottom w:val="0"/>
              <w:divBdr>
                <w:top w:val="none" w:sz="0" w:space="0" w:color="auto"/>
                <w:left w:val="none" w:sz="0" w:space="0" w:color="auto"/>
                <w:bottom w:val="none" w:sz="0" w:space="0" w:color="auto"/>
                <w:right w:val="none" w:sz="0" w:space="0" w:color="auto"/>
              </w:divBdr>
            </w:div>
          </w:divsChild>
        </w:div>
        <w:div w:id="393165569">
          <w:marLeft w:val="0"/>
          <w:marRight w:val="0"/>
          <w:marTop w:val="0"/>
          <w:marBottom w:val="0"/>
          <w:divBdr>
            <w:top w:val="none" w:sz="0" w:space="0" w:color="auto"/>
            <w:left w:val="none" w:sz="0" w:space="0" w:color="auto"/>
            <w:bottom w:val="none" w:sz="0" w:space="0" w:color="auto"/>
            <w:right w:val="none" w:sz="0" w:space="0" w:color="auto"/>
          </w:divBdr>
          <w:divsChild>
            <w:div w:id="868832399">
              <w:marLeft w:val="0"/>
              <w:marRight w:val="0"/>
              <w:marTop w:val="0"/>
              <w:marBottom w:val="0"/>
              <w:divBdr>
                <w:top w:val="none" w:sz="0" w:space="0" w:color="auto"/>
                <w:left w:val="none" w:sz="0" w:space="0" w:color="auto"/>
                <w:bottom w:val="none" w:sz="0" w:space="0" w:color="auto"/>
                <w:right w:val="none" w:sz="0" w:space="0" w:color="auto"/>
              </w:divBdr>
            </w:div>
          </w:divsChild>
        </w:div>
        <w:div w:id="404030472">
          <w:marLeft w:val="0"/>
          <w:marRight w:val="0"/>
          <w:marTop w:val="0"/>
          <w:marBottom w:val="0"/>
          <w:divBdr>
            <w:top w:val="none" w:sz="0" w:space="0" w:color="auto"/>
            <w:left w:val="none" w:sz="0" w:space="0" w:color="auto"/>
            <w:bottom w:val="none" w:sz="0" w:space="0" w:color="auto"/>
            <w:right w:val="none" w:sz="0" w:space="0" w:color="auto"/>
          </w:divBdr>
          <w:divsChild>
            <w:div w:id="172261215">
              <w:marLeft w:val="0"/>
              <w:marRight w:val="0"/>
              <w:marTop w:val="0"/>
              <w:marBottom w:val="0"/>
              <w:divBdr>
                <w:top w:val="none" w:sz="0" w:space="0" w:color="auto"/>
                <w:left w:val="none" w:sz="0" w:space="0" w:color="auto"/>
                <w:bottom w:val="none" w:sz="0" w:space="0" w:color="auto"/>
                <w:right w:val="none" w:sz="0" w:space="0" w:color="auto"/>
              </w:divBdr>
            </w:div>
          </w:divsChild>
        </w:div>
        <w:div w:id="418910955">
          <w:marLeft w:val="0"/>
          <w:marRight w:val="0"/>
          <w:marTop w:val="0"/>
          <w:marBottom w:val="0"/>
          <w:divBdr>
            <w:top w:val="none" w:sz="0" w:space="0" w:color="auto"/>
            <w:left w:val="none" w:sz="0" w:space="0" w:color="auto"/>
            <w:bottom w:val="none" w:sz="0" w:space="0" w:color="auto"/>
            <w:right w:val="none" w:sz="0" w:space="0" w:color="auto"/>
          </w:divBdr>
          <w:divsChild>
            <w:div w:id="641737507">
              <w:marLeft w:val="0"/>
              <w:marRight w:val="0"/>
              <w:marTop w:val="0"/>
              <w:marBottom w:val="0"/>
              <w:divBdr>
                <w:top w:val="none" w:sz="0" w:space="0" w:color="auto"/>
                <w:left w:val="none" w:sz="0" w:space="0" w:color="auto"/>
                <w:bottom w:val="none" w:sz="0" w:space="0" w:color="auto"/>
                <w:right w:val="none" w:sz="0" w:space="0" w:color="auto"/>
              </w:divBdr>
            </w:div>
          </w:divsChild>
        </w:div>
        <w:div w:id="1422794288">
          <w:marLeft w:val="0"/>
          <w:marRight w:val="0"/>
          <w:marTop w:val="0"/>
          <w:marBottom w:val="0"/>
          <w:divBdr>
            <w:top w:val="none" w:sz="0" w:space="0" w:color="auto"/>
            <w:left w:val="none" w:sz="0" w:space="0" w:color="auto"/>
            <w:bottom w:val="none" w:sz="0" w:space="0" w:color="auto"/>
            <w:right w:val="none" w:sz="0" w:space="0" w:color="auto"/>
          </w:divBdr>
          <w:divsChild>
            <w:div w:id="1002970049">
              <w:marLeft w:val="0"/>
              <w:marRight w:val="0"/>
              <w:marTop w:val="0"/>
              <w:marBottom w:val="0"/>
              <w:divBdr>
                <w:top w:val="none" w:sz="0" w:space="0" w:color="auto"/>
                <w:left w:val="none" w:sz="0" w:space="0" w:color="auto"/>
                <w:bottom w:val="none" w:sz="0" w:space="0" w:color="auto"/>
                <w:right w:val="none" w:sz="0" w:space="0" w:color="auto"/>
              </w:divBdr>
            </w:div>
          </w:divsChild>
        </w:div>
        <w:div w:id="1515067665">
          <w:marLeft w:val="0"/>
          <w:marRight w:val="0"/>
          <w:marTop w:val="0"/>
          <w:marBottom w:val="0"/>
          <w:divBdr>
            <w:top w:val="none" w:sz="0" w:space="0" w:color="auto"/>
            <w:left w:val="none" w:sz="0" w:space="0" w:color="auto"/>
            <w:bottom w:val="none" w:sz="0" w:space="0" w:color="auto"/>
            <w:right w:val="none" w:sz="0" w:space="0" w:color="auto"/>
          </w:divBdr>
          <w:divsChild>
            <w:div w:id="801113394">
              <w:marLeft w:val="0"/>
              <w:marRight w:val="0"/>
              <w:marTop w:val="0"/>
              <w:marBottom w:val="0"/>
              <w:divBdr>
                <w:top w:val="none" w:sz="0" w:space="0" w:color="auto"/>
                <w:left w:val="none" w:sz="0" w:space="0" w:color="auto"/>
                <w:bottom w:val="none" w:sz="0" w:space="0" w:color="auto"/>
                <w:right w:val="none" w:sz="0" w:space="0" w:color="auto"/>
              </w:divBdr>
            </w:div>
          </w:divsChild>
        </w:div>
        <w:div w:id="1565680575">
          <w:marLeft w:val="0"/>
          <w:marRight w:val="0"/>
          <w:marTop w:val="0"/>
          <w:marBottom w:val="0"/>
          <w:divBdr>
            <w:top w:val="none" w:sz="0" w:space="0" w:color="auto"/>
            <w:left w:val="none" w:sz="0" w:space="0" w:color="auto"/>
            <w:bottom w:val="none" w:sz="0" w:space="0" w:color="auto"/>
            <w:right w:val="none" w:sz="0" w:space="0" w:color="auto"/>
          </w:divBdr>
          <w:divsChild>
            <w:div w:id="3404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89455">
      <w:bodyDiv w:val="1"/>
      <w:marLeft w:val="0"/>
      <w:marRight w:val="0"/>
      <w:marTop w:val="0"/>
      <w:marBottom w:val="0"/>
      <w:divBdr>
        <w:top w:val="none" w:sz="0" w:space="0" w:color="auto"/>
        <w:left w:val="none" w:sz="0" w:space="0" w:color="auto"/>
        <w:bottom w:val="none" w:sz="0" w:space="0" w:color="auto"/>
        <w:right w:val="none" w:sz="0" w:space="0" w:color="auto"/>
      </w:divBdr>
    </w:div>
    <w:div w:id="860581914">
      <w:bodyDiv w:val="1"/>
      <w:marLeft w:val="0"/>
      <w:marRight w:val="0"/>
      <w:marTop w:val="0"/>
      <w:marBottom w:val="0"/>
      <w:divBdr>
        <w:top w:val="none" w:sz="0" w:space="0" w:color="auto"/>
        <w:left w:val="none" w:sz="0" w:space="0" w:color="auto"/>
        <w:bottom w:val="none" w:sz="0" w:space="0" w:color="auto"/>
        <w:right w:val="none" w:sz="0" w:space="0" w:color="auto"/>
      </w:divBdr>
    </w:div>
    <w:div w:id="873735639">
      <w:bodyDiv w:val="1"/>
      <w:marLeft w:val="0"/>
      <w:marRight w:val="0"/>
      <w:marTop w:val="0"/>
      <w:marBottom w:val="0"/>
      <w:divBdr>
        <w:top w:val="none" w:sz="0" w:space="0" w:color="auto"/>
        <w:left w:val="none" w:sz="0" w:space="0" w:color="auto"/>
        <w:bottom w:val="none" w:sz="0" w:space="0" w:color="auto"/>
        <w:right w:val="none" w:sz="0" w:space="0" w:color="auto"/>
      </w:divBdr>
      <w:divsChild>
        <w:div w:id="599068803">
          <w:marLeft w:val="0"/>
          <w:marRight w:val="0"/>
          <w:marTop w:val="0"/>
          <w:marBottom w:val="0"/>
          <w:divBdr>
            <w:top w:val="none" w:sz="0" w:space="0" w:color="auto"/>
            <w:left w:val="none" w:sz="0" w:space="0" w:color="auto"/>
            <w:bottom w:val="none" w:sz="0" w:space="0" w:color="auto"/>
            <w:right w:val="none" w:sz="0" w:space="0" w:color="auto"/>
          </w:divBdr>
        </w:div>
      </w:divsChild>
    </w:div>
    <w:div w:id="880746756">
      <w:bodyDiv w:val="1"/>
      <w:marLeft w:val="0"/>
      <w:marRight w:val="0"/>
      <w:marTop w:val="0"/>
      <w:marBottom w:val="0"/>
      <w:divBdr>
        <w:top w:val="none" w:sz="0" w:space="0" w:color="auto"/>
        <w:left w:val="none" w:sz="0" w:space="0" w:color="auto"/>
        <w:bottom w:val="none" w:sz="0" w:space="0" w:color="auto"/>
        <w:right w:val="none" w:sz="0" w:space="0" w:color="auto"/>
      </w:divBdr>
      <w:divsChild>
        <w:div w:id="1743913141">
          <w:marLeft w:val="0"/>
          <w:marRight w:val="0"/>
          <w:marTop w:val="0"/>
          <w:marBottom w:val="0"/>
          <w:divBdr>
            <w:top w:val="none" w:sz="0" w:space="0" w:color="auto"/>
            <w:left w:val="none" w:sz="0" w:space="0" w:color="auto"/>
            <w:bottom w:val="none" w:sz="0" w:space="0" w:color="auto"/>
            <w:right w:val="none" w:sz="0" w:space="0" w:color="auto"/>
          </w:divBdr>
          <w:divsChild>
            <w:div w:id="1610625410">
              <w:marLeft w:val="0"/>
              <w:marRight w:val="0"/>
              <w:marTop w:val="0"/>
              <w:marBottom w:val="0"/>
              <w:divBdr>
                <w:top w:val="none" w:sz="0" w:space="0" w:color="auto"/>
                <w:left w:val="none" w:sz="0" w:space="0" w:color="auto"/>
                <w:bottom w:val="none" w:sz="0" w:space="0" w:color="auto"/>
                <w:right w:val="none" w:sz="0" w:space="0" w:color="auto"/>
              </w:divBdr>
            </w:div>
            <w:div w:id="1950816594">
              <w:marLeft w:val="0"/>
              <w:marRight w:val="0"/>
              <w:marTop w:val="0"/>
              <w:marBottom w:val="0"/>
              <w:divBdr>
                <w:top w:val="none" w:sz="0" w:space="0" w:color="auto"/>
                <w:left w:val="none" w:sz="0" w:space="0" w:color="auto"/>
                <w:bottom w:val="none" w:sz="0" w:space="0" w:color="auto"/>
                <w:right w:val="none" w:sz="0" w:space="0" w:color="auto"/>
              </w:divBdr>
            </w:div>
          </w:divsChild>
        </w:div>
        <w:div w:id="1760249559">
          <w:marLeft w:val="0"/>
          <w:marRight w:val="0"/>
          <w:marTop w:val="0"/>
          <w:marBottom w:val="0"/>
          <w:divBdr>
            <w:top w:val="none" w:sz="0" w:space="0" w:color="auto"/>
            <w:left w:val="none" w:sz="0" w:space="0" w:color="auto"/>
            <w:bottom w:val="none" w:sz="0" w:space="0" w:color="auto"/>
            <w:right w:val="none" w:sz="0" w:space="0" w:color="auto"/>
          </w:divBdr>
          <w:divsChild>
            <w:div w:id="751242027">
              <w:marLeft w:val="0"/>
              <w:marRight w:val="0"/>
              <w:marTop w:val="0"/>
              <w:marBottom w:val="0"/>
              <w:divBdr>
                <w:top w:val="none" w:sz="0" w:space="0" w:color="auto"/>
                <w:left w:val="none" w:sz="0" w:space="0" w:color="auto"/>
                <w:bottom w:val="none" w:sz="0" w:space="0" w:color="auto"/>
                <w:right w:val="none" w:sz="0" w:space="0" w:color="auto"/>
              </w:divBdr>
            </w:div>
            <w:div w:id="143525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403546">
      <w:bodyDiv w:val="1"/>
      <w:marLeft w:val="0"/>
      <w:marRight w:val="0"/>
      <w:marTop w:val="0"/>
      <w:marBottom w:val="0"/>
      <w:divBdr>
        <w:top w:val="none" w:sz="0" w:space="0" w:color="auto"/>
        <w:left w:val="none" w:sz="0" w:space="0" w:color="auto"/>
        <w:bottom w:val="none" w:sz="0" w:space="0" w:color="auto"/>
        <w:right w:val="none" w:sz="0" w:space="0" w:color="auto"/>
      </w:divBdr>
    </w:div>
    <w:div w:id="881671665">
      <w:bodyDiv w:val="1"/>
      <w:marLeft w:val="0"/>
      <w:marRight w:val="0"/>
      <w:marTop w:val="0"/>
      <w:marBottom w:val="0"/>
      <w:divBdr>
        <w:top w:val="none" w:sz="0" w:space="0" w:color="auto"/>
        <w:left w:val="none" w:sz="0" w:space="0" w:color="auto"/>
        <w:bottom w:val="none" w:sz="0" w:space="0" w:color="auto"/>
        <w:right w:val="none" w:sz="0" w:space="0" w:color="auto"/>
      </w:divBdr>
    </w:div>
    <w:div w:id="892233098">
      <w:bodyDiv w:val="1"/>
      <w:marLeft w:val="0"/>
      <w:marRight w:val="0"/>
      <w:marTop w:val="0"/>
      <w:marBottom w:val="0"/>
      <w:divBdr>
        <w:top w:val="none" w:sz="0" w:space="0" w:color="auto"/>
        <w:left w:val="none" w:sz="0" w:space="0" w:color="auto"/>
        <w:bottom w:val="none" w:sz="0" w:space="0" w:color="auto"/>
        <w:right w:val="none" w:sz="0" w:space="0" w:color="auto"/>
      </w:divBdr>
    </w:div>
    <w:div w:id="902564172">
      <w:bodyDiv w:val="1"/>
      <w:marLeft w:val="0"/>
      <w:marRight w:val="0"/>
      <w:marTop w:val="0"/>
      <w:marBottom w:val="0"/>
      <w:divBdr>
        <w:top w:val="none" w:sz="0" w:space="0" w:color="auto"/>
        <w:left w:val="none" w:sz="0" w:space="0" w:color="auto"/>
        <w:bottom w:val="none" w:sz="0" w:space="0" w:color="auto"/>
        <w:right w:val="none" w:sz="0" w:space="0" w:color="auto"/>
      </w:divBdr>
      <w:divsChild>
        <w:div w:id="207886664">
          <w:marLeft w:val="0"/>
          <w:marRight w:val="0"/>
          <w:marTop w:val="0"/>
          <w:marBottom w:val="0"/>
          <w:divBdr>
            <w:top w:val="none" w:sz="0" w:space="0" w:color="auto"/>
            <w:left w:val="none" w:sz="0" w:space="0" w:color="auto"/>
            <w:bottom w:val="none" w:sz="0" w:space="0" w:color="auto"/>
            <w:right w:val="none" w:sz="0" w:space="0" w:color="auto"/>
          </w:divBdr>
        </w:div>
        <w:div w:id="1197737429">
          <w:marLeft w:val="0"/>
          <w:marRight w:val="0"/>
          <w:marTop w:val="0"/>
          <w:marBottom w:val="0"/>
          <w:divBdr>
            <w:top w:val="none" w:sz="0" w:space="0" w:color="auto"/>
            <w:left w:val="none" w:sz="0" w:space="0" w:color="auto"/>
            <w:bottom w:val="none" w:sz="0" w:space="0" w:color="auto"/>
            <w:right w:val="none" w:sz="0" w:space="0" w:color="auto"/>
          </w:divBdr>
        </w:div>
        <w:div w:id="1871718132">
          <w:marLeft w:val="0"/>
          <w:marRight w:val="0"/>
          <w:marTop w:val="0"/>
          <w:marBottom w:val="0"/>
          <w:divBdr>
            <w:top w:val="none" w:sz="0" w:space="0" w:color="auto"/>
            <w:left w:val="none" w:sz="0" w:space="0" w:color="auto"/>
            <w:bottom w:val="none" w:sz="0" w:space="0" w:color="auto"/>
            <w:right w:val="none" w:sz="0" w:space="0" w:color="auto"/>
          </w:divBdr>
        </w:div>
        <w:div w:id="2110999736">
          <w:marLeft w:val="0"/>
          <w:marRight w:val="0"/>
          <w:marTop w:val="0"/>
          <w:marBottom w:val="0"/>
          <w:divBdr>
            <w:top w:val="none" w:sz="0" w:space="0" w:color="auto"/>
            <w:left w:val="none" w:sz="0" w:space="0" w:color="auto"/>
            <w:bottom w:val="none" w:sz="0" w:space="0" w:color="auto"/>
            <w:right w:val="none" w:sz="0" w:space="0" w:color="auto"/>
          </w:divBdr>
        </w:div>
      </w:divsChild>
    </w:div>
    <w:div w:id="904610251">
      <w:bodyDiv w:val="1"/>
      <w:marLeft w:val="0"/>
      <w:marRight w:val="0"/>
      <w:marTop w:val="0"/>
      <w:marBottom w:val="0"/>
      <w:divBdr>
        <w:top w:val="none" w:sz="0" w:space="0" w:color="auto"/>
        <w:left w:val="none" w:sz="0" w:space="0" w:color="auto"/>
        <w:bottom w:val="none" w:sz="0" w:space="0" w:color="auto"/>
        <w:right w:val="none" w:sz="0" w:space="0" w:color="auto"/>
      </w:divBdr>
      <w:divsChild>
        <w:div w:id="25565798">
          <w:marLeft w:val="0"/>
          <w:marRight w:val="0"/>
          <w:marTop w:val="0"/>
          <w:marBottom w:val="0"/>
          <w:divBdr>
            <w:top w:val="none" w:sz="0" w:space="0" w:color="auto"/>
            <w:left w:val="none" w:sz="0" w:space="0" w:color="auto"/>
            <w:bottom w:val="none" w:sz="0" w:space="0" w:color="auto"/>
            <w:right w:val="none" w:sz="0" w:space="0" w:color="auto"/>
          </w:divBdr>
          <w:divsChild>
            <w:div w:id="385035797">
              <w:marLeft w:val="0"/>
              <w:marRight w:val="0"/>
              <w:marTop w:val="0"/>
              <w:marBottom w:val="0"/>
              <w:divBdr>
                <w:top w:val="none" w:sz="0" w:space="0" w:color="auto"/>
                <w:left w:val="none" w:sz="0" w:space="0" w:color="auto"/>
                <w:bottom w:val="none" w:sz="0" w:space="0" w:color="auto"/>
                <w:right w:val="none" w:sz="0" w:space="0" w:color="auto"/>
              </w:divBdr>
            </w:div>
          </w:divsChild>
        </w:div>
        <w:div w:id="45564609">
          <w:marLeft w:val="0"/>
          <w:marRight w:val="0"/>
          <w:marTop w:val="0"/>
          <w:marBottom w:val="0"/>
          <w:divBdr>
            <w:top w:val="none" w:sz="0" w:space="0" w:color="auto"/>
            <w:left w:val="none" w:sz="0" w:space="0" w:color="auto"/>
            <w:bottom w:val="none" w:sz="0" w:space="0" w:color="auto"/>
            <w:right w:val="none" w:sz="0" w:space="0" w:color="auto"/>
          </w:divBdr>
          <w:divsChild>
            <w:div w:id="1429078920">
              <w:marLeft w:val="0"/>
              <w:marRight w:val="0"/>
              <w:marTop w:val="0"/>
              <w:marBottom w:val="0"/>
              <w:divBdr>
                <w:top w:val="none" w:sz="0" w:space="0" w:color="auto"/>
                <w:left w:val="none" w:sz="0" w:space="0" w:color="auto"/>
                <w:bottom w:val="none" w:sz="0" w:space="0" w:color="auto"/>
                <w:right w:val="none" w:sz="0" w:space="0" w:color="auto"/>
              </w:divBdr>
            </w:div>
          </w:divsChild>
        </w:div>
        <w:div w:id="58132734">
          <w:marLeft w:val="0"/>
          <w:marRight w:val="0"/>
          <w:marTop w:val="0"/>
          <w:marBottom w:val="0"/>
          <w:divBdr>
            <w:top w:val="none" w:sz="0" w:space="0" w:color="auto"/>
            <w:left w:val="none" w:sz="0" w:space="0" w:color="auto"/>
            <w:bottom w:val="none" w:sz="0" w:space="0" w:color="auto"/>
            <w:right w:val="none" w:sz="0" w:space="0" w:color="auto"/>
          </w:divBdr>
          <w:divsChild>
            <w:div w:id="603461186">
              <w:marLeft w:val="0"/>
              <w:marRight w:val="0"/>
              <w:marTop w:val="0"/>
              <w:marBottom w:val="0"/>
              <w:divBdr>
                <w:top w:val="none" w:sz="0" w:space="0" w:color="auto"/>
                <w:left w:val="none" w:sz="0" w:space="0" w:color="auto"/>
                <w:bottom w:val="none" w:sz="0" w:space="0" w:color="auto"/>
                <w:right w:val="none" w:sz="0" w:space="0" w:color="auto"/>
              </w:divBdr>
            </w:div>
          </w:divsChild>
        </w:div>
        <w:div w:id="82649432">
          <w:marLeft w:val="0"/>
          <w:marRight w:val="0"/>
          <w:marTop w:val="0"/>
          <w:marBottom w:val="0"/>
          <w:divBdr>
            <w:top w:val="none" w:sz="0" w:space="0" w:color="auto"/>
            <w:left w:val="none" w:sz="0" w:space="0" w:color="auto"/>
            <w:bottom w:val="none" w:sz="0" w:space="0" w:color="auto"/>
            <w:right w:val="none" w:sz="0" w:space="0" w:color="auto"/>
          </w:divBdr>
          <w:divsChild>
            <w:div w:id="2065638603">
              <w:marLeft w:val="0"/>
              <w:marRight w:val="0"/>
              <w:marTop w:val="0"/>
              <w:marBottom w:val="0"/>
              <w:divBdr>
                <w:top w:val="none" w:sz="0" w:space="0" w:color="auto"/>
                <w:left w:val="none" w:sz="0" w:space="0" w:color="auto"/>
                <w:bottom w:val="none" w:sz="0" w:space="0" w:color="auto"/>
                <w:right w:val="none" w:sz="0" w:space="0" w:color="auto"/>
              </w:divBdr>
            </w:div>
          </w:divsChild>
        </w:div>
        <w:div w:id="128984747">
          <w:marLeft w:val="0"/>
          <w:marRight w:val="0"/>
          <w:marTop w:val="0"/>
          <w:marBottom w:val="0"/>
          <w:divBdr>
            <w:top w:val="none" w:sz="0" w:space="0" w:color="auto"/>
            <w:left w:val="none" w:sz="0" w:space="0" w:color="auto"/>
            <w:bottom w:val="none" w:sz="0" w:space="0" w:color="auto"/>
            <w:right w:val="none" w:sz="0" w:space="0" w:color="auto"/>
          </w:divBdr>
          <w:divsChild>
            <w:div w:id="904878423">
              <w:marLeft w:val="0"/>
              <w:marRight w:val="0"/>
              <w:marTop w:val="0"/>
              <w:marBottom w:val="0"/>
              <w:divBdr>
                <w:top w:val="none" w:sz="0" w:space="0" w:color="auto"/>
                <w:left w:val="none" w:sz="0" w:space="0" w:color="auto"/>
                <w:bottom w:val="none" w:sz="0" w:space="0" w:color="auto"/>
                <w:right w:val="none" w:sz="0" w:space="0" w:color="auto"/>
              </w:divBdr>
            </w:div>
          </w:divsChild>
        </w:div>
        <w:div w:id="196046849">
          <w:marLeft w:val="0"/>
          <w:marRight w:val="0"/>
          <w:marTop w:val="0"/>
          <w:marBottom w:val="0"/>
          <w:divBdr>
            <w:top w:val="none" w:sz="0" w:space="0" w:color="auto"/>
            <w:left w:val="none" w:sz="0" w:space="0" w:color="auto"/>
            <w:bottom w:val="none" w:sz="0" w:space="0" w:color="auto"/>
            <w:right w:val="none" w:sz="0" w:space="0" w:color="auto"/>
          </w:divBdr>
          <w:divsChild>
            <w:div w:id="1843736803">
              <w:marLeft w:val="0"/>
              <w:marRight w:val="0"/>
              <w:marTop w:val="0"/>
              <w:marBottom w:val="0"/>
              <w:divBdr>
                <w:top w:val="none" w:sz="0" w:space="0" w:color="auto"/>
                <w:left w:val="none" w:sz="0" w:space="0" w:color="auto"/>
                <w:bottom w:val="none" w:sz="0" w:space="0" w:color="auto"/>
                <w:right w:val="none" w:sz="0" w:space="0" w:color="auto"/>
              </w:divBdr>
            </w:div>
          </w:divsChild>
        </w:div>
        <w:div w:id="209458946">
          <w:marLeft w:val="0"/>
          <w:marRight w:val="0"/>
          <w:marTop w:val="0"/>
          <w:marBottom w:val="0"/>
          <w:divBdr>
            <w:top w:val="none" w:sz="0" w:space="0" w:color="auto"/>
            <w:left w:val="none" w:sz="0" w:space="0" w:color="auto"/>
            <w:bottom w:val="none" w:sz="0" w:space="0" w:color="auto"/>
            <w:right w:val="none" w:sz="0" w:space="0" w:color="auto"/>
          </w:divBdr>
          <w:divsChild>
            <w:div w:id="119231758">
              <w:marLeft w:val="0"/>
              <w:marRight w:val="0"/>
              <w:marTop w:val="0"/>
              <w:marBottom w:val="0"/>
              <w:divBdr>
                <w:top w:val="none" w:sz="0" w:space="0" w:color="auto"/>
                <w:left w:val="none" w:sz="0" w:space="0" w:color="auto"/>
                <w:bottom w:val="none" w:sz="0" w:space="0" w:color="auto"/>
                <w:right w:val="none" w:sz="0" w:space="0" w:color="auto"/>
              </w:divBdr>
            </w:div>
          </w:divsChild>
        </w:div>
        <w:div w:id="259489644">
          <w:marLeft w:val="0"/>
          <w:marRight w:val="0"/>
          <w:marTop w:val="0"/>
          <w:marBottom w:val="0"/>
          <w:divBdr>
            <w:top w:val="none" w:sz="0" w:space="0" w:color="auto"/>
            <w:left w:val="none" w:sz="0" w:space="0" w:color="auto"/>
            <w:bottom w:val="none" w:sz="0" w:space="0" w:color="auto"/>
            <w:right w:val="none" w:sz="0" w:space="0" w:color="auto"/>
          </w:divBdr>
          <w:divsChild>
            <w:div w:id="1374964531">
              <w:marLeft w:val="0"/>
              <w:marRight w:val="0"/>
              <w:marTop w:val="0"/>
              <w:marBottom w:val="0"/>
              <w:divBdr>
                <w:top w:val="none" w:sz="0" w:space="0" w:color="auto"/>
                <w:left w:val="none" w:sz="0" w:space="0" w:color="auto"/>
                <w:bottom w:val="none" w:sz="0" w:space="0" w:color="auto"/>
                <w:right w:val="none" w:sz="0" w:space="0" w:color="auto"/>
              </w:divBdr>
            </w:div>
          </w:divsChild>
        </w:div>
        <w:div w:id="267935642">
          <w:marLeft w:val="0"/>
          <w:marRight w:val="0"/>
          <w:marTop w:val="0"/>
          <w:marBottom w:val="0"/>
          <w:divBdr>
            <w:top w:val="none" w:sz="0" w:space="0" w:color="auto"/>
            <w:left w:val="none" w:sz="0" w:space="0" w:color="auto"/>
            <w:bottom w:val="none" w:sz="0" w:space="0" w:color="auto"/>
            <w:right w:val="none" w:sz="0" w:space="0" w:color="auto"/>
          </w:divBdr>
          <w:divsChild>
            <w:div w:id="1321350408">
              <w:marLeft w:val="0"/>
              <w:marRight w:val="0"/>
              <w:marTop w:val="0"/>
              <w:marBottom w:val="0"/>
              <w:divBdr>
                <w:top w:val="none" w:sz="0" w:space="0" w:color="auto"/>
                <w:left w:val="none" w:sz="0" w:space="0" w:color="auto"/>
                <w:bottom w:val="none" w:sz="0" w:space="0" w:color="auto"/>
                <w:right w:val="none" w:sz="0" w:space="0" w:color="auto"/>
              </w:divBdr>
            </w:div>
          </w:divsChild>
        </w:div>
        <w:div w:id="272903807">
          <w:marLeft w:val="0"/>
          <w:marRight w:val="0"/>
          <w:marTop w:val="0"/>
          <w:marBottom w:val="0"/>
          <w:divBdr>
            <w:top w:val="none" w:sz="0" w:space="0" w:color="auto"/>
            <w:left w:val="none" w:sz="0" w:space="0" w:color="auto"/>
            <w:bottom w:val="none" w:sz="0" w:space="0" w:color="auto"/>
            <w:right w:val="none" w:sz="0" w:space="0" w:color="auto"/>
          </w:divBdr>
          <w:divsChild>
            <w:div w:id="1887795466">
              <w:marLeft w:val="0"/>
              <w:marRight w:val="0"/>
              <w:marTop w:val="0"/>
              <w:marBottom w:val="0"/>
              <w:divBdr>
                <w:top w:val="none" w:sz="0" w:space="0" w:color="auto"/>
                <w:left w:val="none" w:sz="0" w:space="0" w:color="auto"/>
                <w:bottom w:val="none" w:sz="0" w:space="0" w:color="auto"/>
                <w:right w:val="none" w:sz="0" w:space="0" w:color="auto"/>
              </w:divBdr>
            </w:div>
          </w:divsChild>
        </w:div>
        <w:div w:id="286282540">
          <w:marLeft w:val="0"/>
          <w:marRight w:val="0"/>
          <w:marTop w:val="0"/>
          <w:marBottom w:val="0"/>
          <w:divBdr>
            <w:top w:val="none" w:sz="0" w:space="0" w:color="auto"/>
            <w:left w:val="none" w:sz="0" w:space="0" w:color="auto"/>
            <w:bottom w:val="none" w:sz="0" w:space="0" w:color="auto"/>
            <w:right w:val="none" w:sz="0" w:space="0" w:color="auto"/>
          </w:divBdr>
          <w:divsChild>
            <w:div w:id="8918752">
              <w:marLeft w:val="0"/>
              <w:marRight w:val="0"/>
              <w:marTop w:val="0"/>
              <w:marBottom w:val="0"/>
              <w:divBdr>
                <w:top w:val="none" w:sz="0" w:space="0" w:color="auto"/>
                <w:left w:val="none" w:sz="0" w:space="0" w:color="auto"/>
                <w:bottom w:val="none" w:sz="0" w:space="0" w:color="auto"/>
                <w:right w:val="none" w:sz="0" w:space="0" w:color="auto"/>
              </w:divBdr>
            </w:div>
          </w:divsChild>
        </w:div>
        <w:div w:id="434598244">
          <w:marLeft w:val="0"/>
          <w:marRight w:val="0"/>
          <w:marTop w:val="0"/>
          <w:marBottom w:val="0"/>
          <w:divBdr>
            <w:top w:val="none" w:sz="0" w:space="0" w:color="auto"/>
            <w:left w:val="none" w:sz="0" w:space="0" w:color="auto"/>
            <w:bottom w:val="none" w:sz="0" w:space="0" w:color="auto"/>
            <w:right w:val="none" w:sz="0" w:space="0" w:color="auto"/>
          </w:divBdr>
          <w:divsChild>
            <w:div w:id="1345328620">
              <w:marLeft w:val="0"/>
              <w:marRight w:val="0"/>
              <w:marTop w:val="0"/>
              <w:marBottom w:val="0"/>
              <w:divBdr>
                <w:top w:val="none" w:sz="0" w:space="0" w:color="auto"/>
                <w:left w:val="none" w:sz="0" w:space="0" w:color="auto"/>
                <w:bottom w:val="none" w:sz="0" w:space="0" w:color="auto"/>
                <w:right w:val="none" w:sz="0" w:space="0" w:color="auto"/>
              </w:divBdr>
            </w:div>
          </w:divsChild>
        </w:div>
        <w:div w:id="518546422">
          <w:marLeft w:val="0"/>
          <w:marRight w:val="0"/>
          <w:marTop w:val="0"/>
          <w:marBottom w:val="0"/>
          <w:divBdr>
            <w:top w:val="none" w:sz="0" w:space="0" w:color="auto"/>
            <w:left w:val="none" w:sz="0" w:space="0" w:color="auto"/>
            <w:bottom w:val="none" w:sz="0" w:space="0" w:color="auto"/>
            <w:right w:val="none" w:sz="0" w:space="0" w:color="auto"/>
          </w:divBdr>
          <w:divsChild>
            <w:div w:id="1499803305">
              <w:marLeft w:val="0"/>
              <w:marRight w:val="0"/>
              <w:marTop w:val="0"/>
              <w:marBottom w:val="0"/>
              <w:divBdr>
                <w:top w:val="none" w:sz="0" w:space="0" w:color="auto"/>
                <w:left w:val="none" w:sz="0" w:space="0" w:color="auto"/>
                <w:bottom w:val="none" w:sz="0" w:space="0" w:color="auto"/>
                <w:right w:val="none" w:sz="0" w:space="0" w:color="auto"/>
              </w:divBdr>
            </w:div>
          </w:divsChild>
        </w:div>
        <w:div w:id="519050691">
          <w:marLeft w:val="0"/>
          <w:marRight w:val="0"/>
          <w:marTop w:val="0"/>
          <w:marBottom w:val="0"/>
          <w:divBdr>
            <w:top w:val="none" w:sz="0" w:space="0" w:color="auto"/>
            <w:left w:val="none" w:sz="0" w:space="0" w:color="auto"/>
            <w:bottom w:val="none" w:sz="0" w:space="0" w:color="auto"/>
            <w:right w:val="none" w:sz="0" w:space="0" w:color="auto"/>
          </w:divBdr>
          <w:divsChild>
            <w:div w:id="234438888">
              <w:marLeft w:val="0"/>
              <w:marRight w:val="0"/>
              <w:marTop w:val="0"/>
              <w:marBottom w:val="0"/>
              <w:divBdr>
                <w:top w:val="none" w:sz="0" w:space="0" w:color="auto"/>
                <w:left w:val="none" w:sz="0" w:space="0" w:color="auto"/>
                <w:bottom w:val="none" w:sz="0" w:space="0" w:color="auto"/>
                <w:right w:val="none" w:sz="0" w:space="0" w:color="auto"/>
              </w:divBdr>
            </w:div>
          </w:divsChild>
        </w:div>
        <w:div w:id="524484783">
          <w:marLeft w:val="0"/>
          <w:marRight w:val="0"/>
          <w:marTop w:val="0"/>
          <w:marBottom w:val="0"/>
          <w:divBdr>
            <w:top w:val="none" w:sz="0" w:space="0" w:color="auto"/>
            <w:left w:val="none" w:sz="0" w:space="0" w:color="auto"/>
            <w:bottom w:val="none" w:sz="0" w:space="0" w:color="auto"/>
            <w:right w:val="none" w:sz="0" w:space="0" w:color="auto"/>
          </w:divBdr>
          <w:divsChild>
            <w:div w:id="2140150606">
              <w:marLeft w:val="0"/>
              <w:marRight w:val="0"/>
              <w:marTop w:val="0"/>
              <w:marBottom w:val="0"/>
              <w:divBdr>
                <w:top w:val="none" w:sz="0" w:space="0" w:color="auto"/>
                <w:left w:val="none" w:sz="0" w:space="0" w:color="auto"/>
                <w:bottom w:val="none" w:sz="0" w:space="0" w:color="auto"/>
                <w:right w:val="none" w:sz="0" w:space="0" w:color="auto"/>
              </w:divBdr>
            </w:div>
          </w:divsChild>
        </w:div>
        <w:div w:id="531306780">
          <w:marLeft w:val="0"/>
          <w:marRight w:val="0"/>
          <w:marTop w:val="0"/>
          <w:marBottom w:val="0"/>
          <w:divBdr>
            <w:top w:val="none" w:sz="0" w:space="0" w:color="auto"/>
            <w:left w:val="none" w:sz="0" w:space="0" w:color="auto"/>
            <w:bottom w:val="none" w:sz="0" w:space="0" w:color="auto"/>
            <w:right w:val="none" w:sz="0" w:space="0" w:color="auto"/>
          </w:divBdr>
          <w:divsChild>
            <w:div w:id="879052886">
              <w:marLeft w:val="0"/>
              <w:marRight w:val="0"/>
              <w:marTop w:val="0"/>
              <w:marBottom w:val="0"/>
              <w:divBdr>
                <w:top w:val="none" w:sz="0" w:space="0" w:color="auto"/>
                <w:left w:val="none" w:sz="0" w:space="0" w:color="auto"/>
                <w:bottom w:val="none" w:sz="0" w:space="0" w:color="auto"/>
                <w:right w:val="none" w:sz="0" w:space="0" w:color="auto"/>
              </w:divBdr>
            </w:div>
          </w:divsChild>
        </w:div>
        <w:div w:id="548995380">
          <w:marLeft w:val="0"/>
          <w:marRight w:val="0"/>
          <w:marTop w:val="0"/>
          <w:marBottom w:val="0"/>
          <w:divBdr>
            <w:top w:val="none" w:sz="0" w:space="0" w:color="auto"/>
            <w:left w:val="none" w:sz="0" w:space="0" w:color="auto"/>
            <w:bottom w:val="none" w:sz="0" w:space="0" w:color="auto"/>
            <w:right w:val="none" w:sz="0" w:space="0" w:color="auto"/>
          </w:divBdr>
          <w:divsChild>
            <w:div w:id="653918652">
              <w:marLeft w:val="0"/>
              <w:marRight w:val="0"/>
              <w:marTop w:val="0"/>
              <w:marBottom w:val="0"/>
              <w:divBdr>
                <w:top w:val="none" w:sz="0" w:space="0" w:color="auto"/>
                <w:left w:val="none" w:sz="0" w:space="0" w:color="auto"/>
                <w:bottom w:val="none" w:sz="0" w:space="0" w:color="auto"/>
                <w:right w:val="none" w:sz="0" w:space="0" w:color="auto"/>
              </w:divBdr>
            </w:div>
          </w:divsChild>
        </w:div>
        <w:div w:id="568274016">
          <w:marLeft w:val="0"/>
          <w:marRight w:val="0"/>
          <w:marTop w:val="0"/>
          <w:marBottom w:val="0"/>
          <w:divBdr>
            <w:top w:val="none" w:sz="0" w:space="0" w:color="auto"/>
            <w:left w:val="none" w:sz="0" w:space="0" w:color="auto"/>
            <w:bottom w:val="none" w:sz="0" w:space="0" w:color="auto"/>
            <w:right w:val="none" w:sz="0" w:space="0" w:color="auto"/>
          </w:divBdr>
          <w:divsChild>
            <w:div w:id="1455173913">
              <w:marLeft w:val="0"/>
              <w:marRight w:val="0"/>
              <w:marTop w:val="0"/>
              <w:marBottom w:val="0"/>
              <w:divBdr>
                <w:top w:val="none" w:sz="0" w:space="0" w:color="auto"/>
                <w:left w:val="none" w:sz="0" w:space="0" w:color="auto"/>
                <w:bottom w:val="none" w:sz="0" w:space="0" w:color="auto"/>
                <w:right w:val="none" w:sz="0" w:space="0" w:color="auto"/>
              </w:divBdr>
            </w:div>
          </w:divsChild>
        </w:div>
        <w:div w:id="572475068">
          <w:marLeft w:val="0"/>
          <w:marRight w:val="0"/>
          <w:marTop w:val="0"/>
          <w:marBottom w:val="0"/>
          <w:divBdr>
            <w:top w:val="none" w:sz="0" w:space="0" w:color="auto"/>
            <w:left w:val="none" w:sz="0" w:space="0" w:color="auto"/>
            <w:bottom w:val="none" w:sz="0" w:space="0" w:color="auto"/>
            <w:right w:val="none" w:sz="0" w:space="0" w:color="auto"/>
          </w:divBdr>
          <w:divsChild>
            <w:div w:id="939487391">
              <w:marLeft w:val="0"/>
              <w:marRight w:val="0"/>
              <w:marTop w:val="0"/>
              <w:marBottom w:val="0"/>
              <w:divBdr>
                <w:top w:val="none" w:sz="0" w:space="0" w:color="auto"/>
                <w:left w:val="none" w:sz="0" w:space="0" w:color="auto"/>
                <w:bottom w:val="none" w:sz="0" w:space="0" w:color="auto"/>
                <w:right w:val="none" w:sz="0" w:space="0" w:color="auto"/>
              </w:divBdr>
            </w:div>
          </w:divsChild>
        </w:div>
        <w:div w:id="591282144">
          <w:marLeft w:val="0"/>
          <w:marRight w:val="0"/>
          <w:marTop w:val="0"/>
          <w:marBottom w:val="0"/>
          <w:divBdr>
            <w:top w:val="none" w:sz="0" w:space="0" w:color="auto"/>
            <w:left w:val="none" w:sz="0" w:space="0" w:color="auto"/>
            <w:bottom w:val="none" w:sz="0" w:space="0" w:color="auto"/>
            <w:right w:val="none" w:sz="0" w:space="0" w:color="auto"/>
          </w:divBdr>
          <w:divsChild>
            <w:div w:id="1480028506">
              <w:marLeft w:val="0"/>
              <w:marRight w:val="0"/>
              <w:marTop w:val="0"/>
              <w:marBottom w:val="0"/>
              <w:divBdr>
                <w:top w:val="none" w:sz="0" w:space="0" w:color="auto"/>
                <w:left w:val="none" w:sz="0" w:space="0" w:color="auto"/>
                <w:bottom w:val="none" w:sz="0" w:space="0" w:color="auto"/>
                <w:right w:val="none" w:sz="0" w:space="0" w:color="auto"/>
              </w:divBdr>
            </w:div>
          </w:divsChild>
        </w:div>
        <w:div w:id="603153415">
          <w:marLeft w:val="0"/>
          <w:marRight w:val="0"/>
          <w:marTop w:val="0"/>
          <w:marBottom w:val="0"/>
          <w:divBdr>
            <w:top w:val="none" w:sz="0" w:space="0" w:color="auto"/>
            <w:left w:val="none" w:sz="0" w:space="0" w:color="auto"/>
            <w:bottom w:val="none" w:sz="0" w:space="0" w:color="auto"/>
            <w:right w:val="none" w:sz="0" w:space="0" w:color="auto"/>
          </w:divBdr>
          <w:divsChild>
            <w:div w:id="884374184">
              <w:marLeft w:val="0"/>
              <w:marRight w:val="0"/>
              <w:marTop w:val="0"/>
              <w:marBottom w:val="0"/>
              <w:divBdr>
                <w:top w:val="none" w:sz="0" w:space="0" w:color="auto"/>
                <w:left w:val="none" w:sz="0" w:space="0" w:color="auto"/>
                <w:bottom w:val="none" w:sz="0" w:space="0" w:color="auto"/>
                <w:right w:val="none" w:sz="0" w:space="0" w:color="auto"/>
              </w:divBdr>
            </w:div>
          </w:divsChild>
        </w:div>
        <w:div w:id="636376514">
          <w:marLeft w:val="0"/>
          <w:marRight w:val="0"/>
          <w:marTop w:val="0"/>
          <w:marBottom w:val="0"/>
          <w:divBdr>
            <w:top w:val="none" w:sz="0" w:space="0" w:color="auto"/>
            <w:left w:val="none" w:sz="0" w:space="0" w:color="auto"/>
            <w:bottom w:val="none" w:sz="0" w:space="0" w:color="auto"/>
            <w:right w:val="none" w:sz="0" w:space="0" w:color="auto"/>
          </w:divBdr>
          <w:divsChild>
            <w:div w:id="1350177367">
              <w:marLeft w:val="0"/>
              <w:marRight w:val="0"/>
              <w:marTop w:val="0"/>
              <w:marBottom w:val="0"/>
              <w:divBdr>
                <w:top w:val="none" w:sz="0" w:space="0" w:color="auto"/>
                <w:left w:val="none" w:sz="0" w:space="0" w:color="auto"/>
                <w:bottom w:val="none" w:sz="0" w:space="0" w:color="auto"/>
                <w:right w:val="none" w:sz="0" w:space="0" w:color="auto"/>
              </w:divBdr>
            </w:div>
          </w:divsChild>
        </w:div>
        <w:div w:id="692151051">
          <w:marLeft w:val="0"/>
          <w:marRight w:val="0"/>
          <w:marTop w:val="0"/>
          <w:marBottom w:val="0"/>
          <w:divBdr>
            <w:top w:val="none" w:sz="0" w:space="0" w:color="auto"/>
            <w:left w:val="none" w:sz="0" w:space="0" w:color="auto"/>
            <w:bottom w:val="none" w:sz="0" w:space="0" w:color="auto"/>
            <w:right w:val="none" w:sz="0" w:space="0" w:color="auto"/>
          </w:divBdr>
          <w:divsChild>
            <w:div w:id="1054739598">
              <w:marLeft w:val="0"/>
              <w:marRight w:val="0"/>
              <w:marTop w:val="0"/>
              <w:marBottom w:val="0"/>
              <w:divBdr>
                <w:top w:val="none" w:sz="0" w:space="0" w:color="auto"/>
                <w:left w:val="none" w:sz="0" w:space="0" w:color="auto"/>
                <w:bottom w:val="none" w:sz="0" w:space="0" w:color="auto"/>
                <w:right w:val="none" w:sz="0" w:space="0" w:color="auto"/>
              </w:divBdr>
            </w:div>
          </w:divsChild>
        </w:div>
        <w:div w:id="713192569">
          <w:marLeft w:val="0"/>
          <w:marRight w:val="0"/>
          <w:marTop w:val="0"/>
          <w:marBottom w:val="0"/>
          <w:divBdr>
            <w:top w:val="none" w:sz="0" w:space="0" w:color="auto"/>
            <w:left w:val="none" w:sz="0" w:space="0" w:color="auto"/>
            <w:bottom w:val="none" w:sz="0" w:space="0" w:color="auto"/>
            <w:right w:val="none" w:sz="0" w:space="0" w:color="auto"/>
          </w:divBdr>
          <w:divsChild>
            <w:div w:id="719131243">
              <w:marLeft w:val="0"/>
              <w:marRight w:val="0"/>
              <w:marTop w:val="0"/>
              <w:marBottom w:val="0"/>
              <w:divBdr>
                <w:top w:val="none" w:sz="0" w:space="0" w:color="auto"/>
                <w:left w:val="none" w:sz="0" w:space="0" w:color="auto"/>
                <w:bottom w:val="none" w:sz="0" w:space="0" w:color="auto"/>
                <w:right w:val="none" w:sz="0" w:space="0" w:color="auto"/>
              </w:divBdr>
            </w:div>
          </w:divsChild>
        </w:div>
        <w:div w:id="724259192">
          <w:marLeft w:val="0"/>
          <w:marRight w:val="0"/>
          <w:marTop w:val="0"/>
          <w:marBottom w:val="0"/>
          <w:divBdr>
            <w:top w:val="none" w:sz="0" w:space="0" w:color="auto"/>
            <w:left w:val="none" w:sz="0" w:space="0" w:color="auto"/>
            <w:bottom w:val="none" w:sz="0" w:space="0" w:color="auto"/>
            <w:right w:val="none" w:sz="0" w:space="0" w:color="auto"/>
          </w:divBdr>
          <w:divsChild>
            <w:div w:id="1053578340">
              <w:marLeft w:val="0"/>
              <w:marRight w:val="0"/>
              <w:marTop w:val="0"/>
              <w:marBottom w:val="0"/>
              <w:divBdr>
                <w:top w:val="none" w:sz="0" w:space="0" w:color="auto"/>
                <w:left w:val="none" w:sz="0" w:space="0" w:color="auto"/>
                <w:bottom w:val="none" w:sz="0" w:space="0" w:color="auto"/>
                <w:right w:val="none" w:sz="0" w:space="0" w:color="auto"/>
              </w:divBdr>
            </w:div>
          </w:divsChild>
        </w:div>
        <w:div w:id="743138230">
          <w:marLeft w:val="0"/>
          <w:marRight w:val="0"/>
          <w:marTop w:val="0"/>
          <w:marBottom w:val="0"/>
          <w:divBdr>
            <w:top w:val="none" w:sz="0" w:space="0" w:color="auto"/>
            <w:left w:val="none" w:sz="0" w:space="0" w:color="auto"/>
            <w:bottom w:val="none" w:sz="0" w:space="0" w:color="auto"/>
            <w:right w:val="none" w:sz="0" w:space="0" w:color="auto"/>
          </w:divBdr>
          <w:divsChild>
            <w:div w:id="566260725">
              <w:marLeft w:val="0"/>
              <w:marRight w:val="0"/>
              <w:marTop w:val="0"/>
              <w:marBottom w:val="0"/>
              <w:divBdr>
                <w:top w:val="none" w:sz="0" w:space="0" w:color="auto"/>
                <w:left w:val="none" w:sz="0" w:space="0" w:color="auto"/>
                <w:bottom w:val="none" w:sz="0" w:space="0" w:color="auto"/>
                <w:right w:val="none" w:sz="0" w:space="0" w:color="auto"/>
              </w:divBdr>
            </w:div>
          </w:divsChild>
        </w:div>
        <w:div w:id="746194038">
          <w:marLeft w:val="0"/>
          <w:marRight w:val="0"/>
          <w:marTop w:val="0"/>
          <w:marBottom w:val="0"/>
          <w:divBdr>
            <w:top w:val="none" w:sz="0" w:space="0" w:color="auto"/>
            <w:left w:val="none" w:sz="0" w:space="0" w:color="auto"/>
            <w:bottom w:val="none" w:sz="0" w:space="0" w:color="auto"/>
            <w:right w:val="none" w:sz="0" w:space="0" w:color="auto"/>
          </w:divBdr>
          <w:divsChild>
            <w:div w:id="793208927">
              <w:marLeft w:val="0"/>
              <w:marRight w:val="0"/>
              <w:marTop w:val="0"/>
              <w:marBottom w:val="0"/>
              <w:divBdr>
                <w:top w:val="none" w:sz="0" w:space="0" w:color="auto"/>
                <w:left w:val="none" w:sz="0" w:space="0" w:color="auto"/>
                <w:bottom w:val="none" w:sz="0" w:space="0" w:color="auto"/>
                <w:right w:val="none" w:sz="0" w:space="0" w:color="auto"/>
              </w:divBdr>
            </w:div>
          </w:divsChild>
        </w:div>
        <w:div w:id="750614671">
          <w:marLeft w:val="0"/>
          <w:marRight w:val="0"/>
          <w:marTop w:val="0"/>
          <w:marBottom w:val="0"/>
          <w:divBdr>
            <w:top w:val="none" w:sz="0" w:space="0" w:color="auto"/>
            <w:left w:val="none" w:sz="0" w:space="0" w:color="auto"/>
            <w:bottom w:val="none" w:sz="0" w:space="0" w:color="auto"/>
            <w:right w:val="none" w:sz="0" w:space="0" w:color="auto"/>
          </w:divBdr>
          <w:divsChild>
            <w:div w:id="908538107">
              <w:marLeft w:val="0"/>
              <w:marRight w:val="0"/>
              <w:marTop w:val="0"/>
              <w:marBottom w:val="0"/>
              <w:divBdr>
                <w:top w:val="none" w:sz="0" w:space="0" w:color="auto"/>
                <w:left w:val="none" w:sz="0" w:space="0" w:color="auto"/>
                <w:bottom w:val="none" w:sz="0" w:space="0" w:color="auto"/>
                <w:right w:val="none" w:sz="0" w:space="0" w:color="auto"/>
              </w:divBdr>
            </w:div>
          </w:divsChild>
        </w:div>
        <w:div w:id="758795505">
          <w:marLeft w:val="0"/>
          <w:marRight w:val="0"/>
          <w:marTop w:val="0"/>
          <w:marBottom w:val="0"/>
          <w:divBdr>
            <w:top w:val="none" w:sz="0" w:space="0" w:color="auto"/>
            <w:left w:val="none" w:sz="0" w:space="0" w:color="auto"/>
            <w:bottom w:val="none" w:sz="0" w:space="0" w:color="auto"/>
            <w:right w:val="none" w:sz="0" w:space="0" w:color="auto"/>
          </w:divBdr>
          <w:divsChild>
            <w:div w:id="1644192643">
              <w:marLeft w:val="0"/>
              <w:marRight w:val="0"/>
              <w:marTop w:val="0"/>
              <w:marBottom w:val="0"/>
              <w:divBdr>
                <w:top w:val="none" w:sz="0" w:space="0" w:color="auto"/>
                <w:left w:val="none" w:sz="0" w:space="0" w:color="auto"/>
                <w:bottom w:val="none" w:sz="0" w:space="0" w:color="auto"/>
                <w:right w:val="none" w:sz="0" w:space="0" w:color="auto"/>
              </w:divBdr>
            </w:div>
          </w:divsChild>
        </w:div>
        <w:div w:id="822042265">
          <w:marLeft w:val="0"/>
          <w:marRight w:val="0"/>
          <w:marTop w:val="0"/>
          <w:marBottom w:val="0"/>
          <w:divBdr>
            <w:top w:val="none" w:sz="0" w:space="0" w:color="auto"/>
            <w:left w:val="none" w:sz="0" w:space="0" w:color="auto"/>
            <w:bottom w:val="none" w:sz="0" w:space="0" w:color="auto"/>
            <w:right w:val="none" w:sz="0" w:space="0" w:color="auto"/>
          </w:divBdr>
          <w:divsChild>
            <w:div w:id="761485813">
              <w:marLeft w:val="0"/>
              <w:marRight w:val="0"/>
              <w:marTop w:val="0"/>
              <w:marBottom w:val="0"/>
              <w:divBdr>
                <w:top w:val="none" w:sz="0" w:space="0" w:color="auto"/>
                <w:left w:val="none" w:sz="0" w:space="0" w:color="auto"/>
                <w:bottom w:val="none" w:sz="0" w:space="0" w:color="auto"/>
                <w:right w:val="none" w:sz="0" w:space="0" w:color="auto"/>
              </w:divBdr>
            </w:div>
          </w:divsChild>
        </w:div>
        <w:div w:id="848523888">
          <w:marLeft w:val="0"/>
          <w:marRight w:val="0"/>
          <w:marTop w:val="0"/>
          <w:marBottom w:val="0"/>
          <w:divBdr>
            <w:top w:val="none" w:sz="0" w:space="0" w:color="auto"/>
            <w:left w:val="none" w:sz="0" w:space="0" w:color="auto"/>
            <w:bottom w:val="none" w:sz="0" w:space="0" w:color="auto"/>
            <w:right w:val="none" w:sz="0" w:space="0" w:color="auto"/>
          </w:divBdr>
          <w:divsChild>
            <w:div w:id="210843249">
              <w:marLeft w:val="0"/>
              <w:marRight w:val="0"/>
              <w:marTop w:val="0"/>
              <w:marBottom w:val="0"/>
              <w:divBdr>
                <w:top w:val="none" w:sz="0" w:space="0" w:color="auto"/>
                <w:left w:val="none" w:sz="0" w:space="0" w:color="auto"/>
                <w:bottom w:val="none" w:sz="0" w:space="0" w:color="auto"/>
                <w:right w:val="none" w:sz="0" w:space="0" w:color="auto"/>
              </w:divBdr>
            </w:div>
          </w:divsChild>
        </w:div>
        <w:div w:id="855113975">
          <w:marLeft w:val="0"/>
          <w:marRight w:val="0"/>
          <w:marTop w:val="0"/>
          <w:marBottom w:val="0"/>
          <w:divBdr>
            <w:top w:val="none" w:sz="0" w:space="0" w:color="auto"/>
            <w:left w:val="none" w:sz="0" w:space="0" w:color="auto"/>
            <w:bottom w:val="none" w:sz="0" w:space="0" w:color="auto"/>
            <w:right w:val="none" w:sz="0" w:space="0" w:color="auto"/>
          </w:divBdr>
          <w:divsChild>
            <w:div w:id="1244530650">
              <w:marLeft w:val="0"/>
              <w:marRight w:val="0"/>
              <w:marTop w:val="0"/>
              <w:marBottom w:val="0"/>
              <w:divBdr>
                <w:top w:val="none" w:sz="0" w:space="0" w:color="auto"/>
                <w:left w:val="none" w:sz="0" w:space="0" w:color="auto"/>
                <w:bottom w:val="none" w:sz="0" w:space="0" w:color="auto"/>
                <w:right w:val="none" w:sz="0" w:space="0" w:color="auto"/>
              </w:divBdr>
            </w:div>
          </w:divsChild>
        </w:div>
        <w:div w:id="914440482">
          <w:marLeft w:val="0"/>
          <w:marRight w:val="0"/>
          <w:marTop w:val="0"/>
          <w:marBottom w:val="0"/>
          <w:divBdr>
            <w:top w:val="none" w:sz="0" w:space="0" w:color="auto"/>
            <w:left w:val="none" w:sz="0" w:space="0" w:color="auto"/>
            <w:bottom w:val="none" w:sz="0" w:space="0" w:color="auto"/>
            <w:right w:val="none" w:sz="0" w:space="0" w:color="auto"/>
          </w:divBdr>
          <w:divsChild>
            <w:div w:id="1105610138">
              <w:marLeft w:val="0"/>
              <w:marRight w:val="0"/>
              <w:marTop w:val="0"/>
              <w:marBottom w:val="0"/>
              <w:divBdr>
                <w:top w:val="none" w:sz="0" w:space="0" w:color="auto"/>
                <w:left w:val="none" w:sz="0" w:space="0" w:color="auto"/>
                <w:bottom w:val="none" w:sz="0" w:space="0" w:color="auto"/>
                <w:right w:val="none" w:sz="0" w:space="0" w:color="auto"/>
              </w:divBdr>
            </w:div>
          </w:divsChild>
        </w:div>
        <w:div w:id="985007518">
          <w:marLeft w:val="0"/>
          <w:marRight w:val="0"/>
          <w:marTop w:val="0"/>
          <w:marBottom w:val="0"/>
          <w:divBdr>
            <w:top w:val="none" w:sz="0" w:space="0" w:color="auto"/>
            <w:left w:val="none" w:sz="0" w:space="0" w:color="auto"/>
            <w:bottom w:val="none" w:sz="0" w:space="0" w:color="auto"/>
            <w:right w:val="none" w:sz="0" w:space="0" w:color="auto"/>
          </w:divBdr>
          <w:divsChild>
            <w:div w:id="915552338">
              <w:marLeft w:val="0"/>
              <w:marRight w:val="0"/>
              <w:marTop w:val="0"/>
              <w:marBottom w:val="0"/>
              <w:divBdr>
                <w:top w:val="none" w:sz="0" w:space="0" w:color="auto"/>
                <w:left w:val="none" w:sz="0" w:space="0" w:color="auto"/>
                <w:bottom w:val="none" w:sz="0" w:space="0" w:color="auto"/>
                <w:right w:val="none" w:sz="0" w:space="0" w:color="auto"/>
              </w:divBdr>
            </w:div>
          </w:divsChild>
        </w:div>
        <w:div w:id="1027607230">
          <w:marLeft w:val="0"/>
          <w:marRight w:val="0"/>
          <w:marTop w:val="0"/>
          <w:marBottom w:val="0"/>
          <w:divBdr>
            <w:top w:val="none" w:sz="0" w:space="0" w:color="auto"/>
            <w:left w:val="none" w:sz="0" w:space="0" w:color="auto"/>
            <w:bottom w:val="none" w:sz="0" w:space="0" w:color="auto"/>
            <w:right w:val="none" w:sz="0" w:space="0" w:color="auto"/>
          </w:divBdr>
          <w:divsChild>
            <w:div w:id="1585651889">
              <w:marLeft w:val="0"/>
              <w:marRight w:val="0"/>
              <w:marTop w:val="0"/>
              <w:marBottom w:val="0"/>
              <w:divBdr>
                <w:top w:val="none" w:sz="0" w:space="0" w:color="auto"/>
                <w:left w:val="none" w:sz="0" w:space="0" w:color="auto"/>
                <w:bottom w:val="none" w:sz="0" w:space="0" w:color="auto"/>
                <w:right w:val="none" w:sz="0" w:space="0" w:color="auto"/>
              </w:divBdr>
            </w:div>
          </w:divsChild>
        </w:div>
        <w:div w:id="1069962524">
          <w:marLeft w:val="0"/>
          <w:marRight w:val="0"/>
          <w:marTop w:val="0"/>
          <w:marBottom w:val="0"/>
          <w:divBdr>
            <w:top w:val="none" w:sz="0" w:space="0" w:color="auto"/>
            <w:left w:val="none" w:sz="0" w:space="0" w:color="auto"/>
            <w:bottom w:val="none" w:sz="0" w:space="0" w:color="auto"/>
            <w:right w:val="none" w:sz="0" w:space="0" w:color="auto"/>
          </w:divBdr>
          <w:divsChild>
            <w:div w:id="1523936282">
              <w:marLeft w:val="0"/>
              <w:marRight w:val="0"/>
              <w:marTop w:val="0"/>
              <w:marBottom w:val="0"/>
              <w:divBdr>
                <w:top w:val="none" w:sz="0" w:space="0" w:color="auto"/>
                <w:left w:val="none" w:sz="0" w:space="0" w:color="auto"/>
                <w:bottom w:val="none" w:sz="0" w:space="0" w:color="auto"/>
                <w:right w:val="none" w:sz="0" w:space="0" w:color="auto"/>
              </w:divBdr>
            </w:div>
          </w:divsChild>
        </w:div>
        <w:div w:id="1138759839">
          <w:marLeft w:val="0"/>
          <w:marRight w:val="0"/>
          <w:marTop w:val="0"/>
          <w:marBottom w:val="0"/>
          <w:divBdr>
            <w:top w:val="none" w:sz="0" w:space="0" w:color="auto"/>
            <w:left w:val="none" w:sz="0" w:space="0" w:color="auto"/>
            <w:bottom w:val="none" w:sz="0" w:space="0" w:color="auto"/>
            <w:right w:val="none" w:sz="0" w:space="0" w:color="auto"/>
          </w:divBdr>
          <w:divsChild>
            <w:div w:id="1129205877">
              <w:marLeft w:val="0"/>
              <w:marRight w:val="0"/>
              <w:marTop w:val="0"/>
              <w:marBottom w:val="0"/>
              <w:divBdr>
                <w:top w:val="none" w:sz="0" w:space="0" w:color="auto"/>
                <w:left w:val="none" w:sz="0" w:space="0" w:color="auto"/>
                <w:bottom w:val="none" w:sz="0" w:space="0" w:color="auto"/>
                <w:right w:val="none" w:sz="0" w:space="0" w:color="auto"/>
              </w:divBdr>
            </w:div>
          </w:divsChild>
        </w:div>
        <w:div w:id="1166239911">
          <w:marLeft w:val="0"/>
          <w:marRight w:val="0"/>
          <w:marTop w:val="0"/>
          <w:marBottom w:val="0"/>
          <w:divBdr>
            <w:top w:val="none" w:sz="0" w:space="0" w:color="auto"/>
            <w:left w:val="none" w:sz="0" w:space="0" w:color="auto"/>
            <w:bottom w:val="none" w:sz="0" w:space="0" w:color="auto"/>
            <w:right w:val="none" w:sz="0" w:space="0" w:color="auto"/>
          </w:divBdr>
          <w:divsChild>
            <w:div w:id="376047098">
              <w:marLeft w:val="0"/>
              <w:marRight w:val="0"/>
              <w:marTop w:val="0"/>
              <w:marBottom w:val="0"/>
              <w:divBdr>
                <w:top w:val="none" w:sz="0" w:space="0" w:color="auto"/>
                <w:left w:val="none" w:sz="0" w:space="0" w:color="auto"/>
                <w:bottom w:val="none" w:sz="0" w:space="0" w:color="auto"/>
                <w:right w:val="none" w:sz="0" w:space="0" w:color="auto"/>
              </w:divBdr>
            </w:div>
          </w:divsChild>
        </w:div>
        <w:div w:id="1190021856">
          <w:marLeft w:val="0"/>
          <w:marRight w:val="0"/>
          <w:marTop w:val="0"/>
          <w:marBottom w:val="0"/>
          <w:divBdr>
            <w:top w:val="none" w:sz="0" w:space="0" w:color="auto"/>
            <w:left w:val="none" w:sz="0" w:space="0" w:color="auto"/>
            <w:bottom w:val="none" w:sz="0" w:space="0" w:color="auto"/>
            <w:right w:val="none" w:sz="0" w:space="0" w:color="auto"/>
          </w:divBdr>
          <w:divsChild>
            <w:div w:id="1793554492">
              <w:marLeft w:val="0"/>
              <w:marRight w:val="0"/>
              <w:marTop w:val="0"/>
              <w:marBottom w:val="0"/>
              <w:divBdr>
                <w:top w:val="none" w:sz="0" w:space="0" w:color="auto"/>
                <w:left w:val="none" w:sz="0" w:space="0" w:color="auto"/>
                <w:bottom w:val="none" w:sz="0" w:space="0" w:color="auto"/>
                <w:right w:val="none" w:sz="0" w:space="0" w:color="auto"/>
              </w:divBdr>
            </w:div>
          </w:divsChild>
        </w:div>
        <w:div w:id="1202403337">
          <w:marLeft w:val="0"/>
          <w:marRight w:val="0"/>
          <w:marTop w:val="0"/>
          <w:marBottom w:val="0"/>
          <w:divBdr>
            <w:top w:val="none" w:sz="0" w:space="0" w:color="auto"/>
            <w:left w:val="none" w:sz="0" w:space="0" w:color="auto"/>
            <w:bottom w:val="none" w:sz="0" w:space="0" w:color="auto"/>
            <w:right w:val="none" w:sz="0" w:space="0" w:color="auto"/>
          </w:divBdr>
          <w:divsChild>
            <w:div w:id="1870994412">
              <w:marLeft w:val="0"/>
              <w:marRight w:val="0"/>
              <w:marTop w:val="0"/>
              <w:marBottom w:val="0"/>
              <w:divBdr>
                <w:top w:val="none" w:sz="0" w:space="0" w:color="auto"/>
                <w:left w:val="none" w:sz="0" w:space="0" w:color="auto"/>
                <w:bottom w:val="none" w:sz="0" w:space="0" w:color="auto"/>
                <w:right w:val="none" w:sz="0" w:space="0" w:color="auto"/>
              </w:divBdr>
            </w:div>
          </w:divsChild>
        </w:div>
        <w:div w:id="1226067189">
          <w:marLeft w:val="0"/>
          <w:marRight w:val="0"/>
          <w:marTop w:val="0"/>
          <w:marBottom w:val="0"/>
          <w:divBdr>
            <w:top w:val="none" w:sz="0" w:space="0" w:color="auto"/>
            <w:left w:val="none" w:sz="0" w:space="0" w:color="auto"/>
            <w:bottom w:val="none" w:sz="0" w:space="0" w:color="auto"/>
            <w:right w:val="none" w:sz="0" w:space="0" w:color="auto"/>
          </w:divBdr>
          <w:divsChild>
            <w:div w:id="1812550767">
              <w:marLeft w:val="0"/>
              <w:marRight w:val="0"/>
              <w:marTop w:val="0"/>
              <w:marBottom w:val="0"/>
              <w:divBdr>
                <w:top w:val="none" w:sz="0" w:space="0" w:color="auto"/>
                <w:left w:val="none" w:sz="0" w:space="0" w:color="auto"/>
                <w:bottom w:val="none" w:sz="0" w:space="0" w:color="auto"/>
                <w:right w:val="none" w:sz="0" w:space="0" w:color="auto"/>
              </w:divBdr>
            </w:div>
          </w:divsChild>
        </w:div>
        <w:div w:id="1234585426">
          <w:marLeft w:val="0"/>
          <w:marRight w:val="0"/>
          <w:marTop w:val="0"/>
          <w:marBottom w:val="0"/>
          <w:divBdr>
            <w:top w:val="none" w:sz="0" w:space="0" w:color="auto"/>
            <w:left w:val="none" w:sz="0" w:space="0" w:color="auto"/>
            <w:bottom w:val="none" w:sz="0" w:space="0" w:color="auto"/>
            <w:right w:val="none" w:sz="0" w:space="0" w:color="auto"/>
          </w:divBdr>
          <w:divsChild>
            <w:div w:id="1267078925">
              <w:marLeft w:val="0"/>
              <w:marRight w:val="0"/>
              <w:marTop w:val="0"/>
              <w:marBottom w:val="0"/>
              <w:divBdr>
                <w:top w:val="none" w:sz="0" w:space="0" w:color="auto"/>
                <w:left w:val="none" w:sz="0" w:space="0" w:color="auto"/>
                <w:bottom w:val="none" w:sz="0" w:space="0" w:color="auto"/>
                <w:right w:val="none" w:sz="0" w:space="0" w:color="auto"/>
              </w:divBdr>
            </w:div>
          </w:divsChild>
        </w:div>
        <w:div w:id="1254700642">
          <w:marLeft w:val="0"/>
          <w:marRight w:val="0"/>
          <w:marTop w:val="0"/>
          <w:marBottom w:val="0"/>
          <w:divBdr>
            <w:top w:val="none" w:sz="0" w:space="0" w:color="auto"/>
            <w:left w:val="none" w:sz="0" w:space="0" w:color="auto"/>
            <w:bottom w:val="none" w:sz="0" w:space="0" w:color="auto"/>
            <w:right w:val="none" w:sz="0" w:space="0" w:color="auto"/>
          </w:divBdr>
          <w:divsChild>
            <w:div w:id="510225257">
              <w:marLeft w:val="0"/>
              <w:marRight w:val="0"/>
              <w:marTop w:val="0"/>
              <w:marBottom w:val="0"/>
              <w:divBdr>
                <w:top w:val="none" w:sz="0" w:space="0" w:color="auto"/>
                <w:left w:val="none" w:sz="0" w:space="0" w:color="auto"/>
                <w:bottom w:val="none" w:sz="0" w:space="0" w:color="auto"/>
                <w:right w:val="none" w:sz="0" w:space="0" w:color="auto"/>
              </w:divBdr>
            </w:div>
          </w:divsChild>
        </w:div>
        <w:div w:id="1270119361">
          <w:marLeft w:val="0"/>
          <w:marRight w:val="0"/>
          <w:marTop w:val="0"/>
          <w:marBottom w:val="0"/>
          <w:divBdr>
            <w:top w:val="none" w:sz="0" w:space="0" w:color="auto"/>
            <w:left w:val="none" w:sz="0" w:space="0" w:color="auto"/>
            <w:bottom w:val="none" w:sz="0" w:space="0" w:color="auto"/>
            <w:right w:val="none" w:sz="0" w:space="0" w:color="auto"/>
          </w:divBdr>
          <w:divsChild>
            <w:div w:id="217324508">
              <w:marLeft w:val="0"/>
              <w:marRight w:val="0"/>
              <w:marTop w:val="0"/>
              <w:marBottom w:val="0"/>
              <w:divBdr>
                <w:top w:val="none" w:sz="0" w:space="0" w:color="auto"/>
                <w:left w:val="none" w:sz="0" w:space="0" w:color="auto"/>
                <w:bottom w:val="none" w:sz="0" w:space="0" w:color="auto"/>
                <w:right w:val="none" w:sz="0" w:space="0" w:color="auto"/>
              </w:divBdr>
            </w:div>
          </w:divsChild>
        </w:div>
        <w:div w:id="1280185331">
          <w:marLeft w:val="0"/>
          <w:marRight w:val="0"/>
          <w:marTop w:val="0"/>
          <w:marBottom w:val="0"/>
          <w:divBdr>
            <w:top w:val="none" w:sz="0" w:space="0" w:color="auto"/>
            <w:left w:val="none" w:sz="0" w:space="0" w:color="auto"/>
            <w:bottom w:val="none" w:sz="0" w:space="0" w:color="auto"/>
            <w:right w:val="none" w:sz="0" w:space="0" w:color="auto"/>
          </w:divBdr>
          <w:divsChild>
            <w:div w:id="687020443">
              <w:marLeft w:val="0"/>
              <w:marRight w:val="0"/>
              <w:marTop w:val="0"/>
              <w:marBottom w:val="0"/>
              <w:divBdr>
                <w:top w:val="none" w:sz="0" w:space="0" w:color="auto"/>
                <w:left w:val="none" w:sz="0" w:space="0" w:color="auto"/>
                <w:bottom w:val="none" w:sz="0" w:space="0" w:color="auto"/>
                <w:right w:val="none" w:sz="0" w:space="0" w:color="auto"/>
              </w:divBdr>
            </w:div>
          </w:divsChild>
        </w:div>
        <w:div w:id="1308776418">
          <w:marLeft w:val="0"/>
          <w:marRight w:val="0"/>
          <w:marTop w:val="0"/>
          <w:marBottom w:val="0"/>
          <w:divBdr>
            <w:top w:val="none" w:sz="0" w:space="0" w:color="auto"/>
            <w:left w:val="none" w:sz="0" w:space="0" w:color="auto"/>
            <w:bottom w:val="none" w:sz="0" w:space="0" w:color="auto"/>
            <w:right w:val="none" w:sz="0" w:space="0" w:color="auto"/>
          </w:divBdr>
          <w:divsChild>
            <w:div w:id="1558469854">
              <w:marLeft w:val="0"/>
              <w:marRight w:val="0"/>
              <w:marTop w:val="0"/>
              <w:marBottom w:val="0"/>
              <w:divBdr>
                <w:top w:val="none" w:sz="0" w:space="0" w:color="auto"/>
                <w:left w:val="none" w:sz="0" w:space="0" w:color="auto"/>
                <w:bottom w:val="none" w:sz="0" w:space="0" w:color="auto"/>
                <w:right w:val="none" w:sz="0" w:space="0" w:color="auto"/>
              </w:divBdr>
            </w:div>
          </w:divsChild>
        </w:div>
        <w:div w:id="1342777259">
          <w:marLeft w:val="0"/>
          <w:marRight w:val="0"/>
          <w:marTop w:val="0"/>
          <w:marBottom w:val="0"/>
          <w:divBdr>
            <w:top w:val="none" w:sz="0" w:space="0" w:color="auto"/>
            <w:left w:val="none" w:sz="0" w:space="0" w:color="auto"/>
            <w:bottom w:val="none" w:sz="0" w:space="0" w:color="auto"/>
            <w:right w:val="none" w:sz="0" w:space="0" w:color="auto"/>
          </w:divBdr>
          <w:divsChild>
            <w:div w:id="955984804">
              <w:marLeft w:val="0"/>
              <w:marRight w:val="0"/>
              <w:marTop w:val="0"/>
              <w:marBottom w:val="0"/>
              <w:divBdr>
                <w:top w:val="none" w:sz="0" w:space="0" w:color="auto"/>
                <w:left w:val="none" w:sz="0" w:space="0" w:color="auto"/>
                <w:bottom w:val="none" w:sz="0" w:space="0" w:color="auto"/>
                <w:right w:val="none" w:sz="0" w:space="0" w:color="auto"/>
              </w:divBdr>
            </w:div>
          </w:divsChild>
        </w:div>
        <w:div w:id="1349596723">
          <w:marLeft w:val="0"/>
          <w:marRight w:val="0"/>
          <w:marTop w:val="0"/>
          <w:marBottom w:val="0"/>
          <w:divBdr>
            <w:top w:val="none" w:sz="0" w:space="0" w:color="auto"/>
            <w:left w:val="none" w:sz="0" w:space="0" w:color="auto"/>
            <w:bottom w:val="none" w:sz="0" w:space="0" w:color="auto"/>
            <w:right w:val="none" w:sz="0" w:space="0" w:color="auto"/>
          </w:divBdr>
          <w:divsChild>
            <w:div w:id="101153332">
              <w:marLeft w:val="0"/>
              <w:marRight w:val="0"/>
              <w:marTop w:val="0"/>
              <w:marBottom w:val="0"/>
              <w:divBdr>
                <w:top w:val="none" w:sz="0" w:space="0" w:color="auto"/>
                <w:left w:val="none" w:sz="0" w:space="0" w:color="auto"/>
                <w:bottom w:val="none" w:sz="0" w:space="0" w:color="auto"/>
                <w:right w:val="none" w:sz="0" w:space="0" w:color="auto"/>
              </w:divBdr>
            </w:div>
          </w:divsChild>
        </w:div>
        <w:div w:id="1390375570">
          <w:marLeft w:val="0"/>
          <w:marRight w:val="0"/>
          <w:marTop w:val="0"/>
          <w:marBottom w:val="0"/>
          <w:divBdr>
            <w:top w:val="none" w:sz="0" w:space="0" w:color="auto"/>
            <w:left w:val="none" w:sz="0" w:space="0" w:color="auto"/>
            <w:bottom w:val="none" w:sz="0" w:space="0" w:color="auto"/>
            <w:right w:val="none" w:sz="0" w:space="0" w:color="auto"/>
          </w:divBdr>
          <w:divsChild>
            <w:div w:id="28073716">
              <w:marLeft w:val="0"/>
              <w:marRight w:val="0"/>
              <w:marTop w:val="0"/>
              <w:marBottom w:val="0"/>
              <w:divBdr>
                <w:top w:val="none" w:sz="0" w:space="0" w:color="auto"/>
                <w:left w:val="none" w:sz="0" w:space="0" w:color="auto"/>
                <w:bottom w:val="none" w:sz="0" w:space="0" w:color="auto"/>
                <w:right w:val="none" w:sz="0" w:space="0" w:color="auto"/>
              </w:divBdr>
            </w:div>
          </w:divsChild>
        </w:div>
        <w:div w:id="1418745218">
          <w:marLeft w:val="0"/>
          <w:marRight w:val="0"/>
          <w:marTop w:val="0"/>
          <w:marBottom w:val="0"/>
          <w:divBdr>
            <w:top w:val="none" w:sz="0" w:space="0" w:color="auto"/>
            <w:left w:val="none" w:sz="0" w:space="0" w:color="auto"/>
            <w:bottom w:val="none" w:sz="0" w:space="0" w:color="auto"/>
            <w:right w:val="none" w:sz="0" w:space="0" w:color="auto"/>
          </w:divBdr>
          <w:divsChild>
            <w:div w:id="999505893">
              <w:marLeft w:val="0"/>
              <w:marRight w:val="0"/>
              <w:marTop w:val="0"/>
              <w:marBottom w:val="0"/>
              <w:divBdr>
                <w:top w:val="none" w:sz="0" w:space="0" w:color="auto"/>
                <w:left w:val="none" w:sz="0" w:space="0" w:color="auto"/>
                <w:bottom w:val="none" w:sz="0" w:space="0" w:color="auto"/>
                <w:right w:val="none" w:sz="0" w:space="0" w:color="auto"/>
              </w:divBdr>
            </w:div>
          </w:divsChild>
        </w:div>
        <w:div w:id="1437672483">
          <w:marLeft w:val="0"/>
          <w:marRight w:val="0"/>
          <w:marTop w:val="0"/>
          <w:marBottom w:val="0"/>
          <w:divBdr>
            <w:top w:val="none" w:sz="0" w:space="0" w:color="auto"/>
            <w:left w:val="none" w:sz="0" w:space="0" w:color="auto"/>
            <w:bottom w:val="none" w:sz="0" w:space="0" w:color="auto"/>
            <w:right w:val="none" w:sz="0" w:space="0" w:color="auto"/>
          </w:divBdr>
          <w:divsChild>
            <w:div w:id="1876580540">
              <w:marLeft w:val="0"/>
              <w:marRight w:val="0"/>
              <w:marTop w:val="0"/>
              <w:marBottom w:val="0"/>
              <w:divBdr>
                <w:top w:val="none" w:sz="0" w:space="0" w:color="auto"/>
                <w:left w:val="none" w:sz="0" w:space="0" w:color="auto"/>
                <w:bottom w:val="none" w:sz="0" w:space="0" w:color="auto"/>
                <w:right w:val="none" w:sz="0" w:space="0" w:color="auto"/>
              </w:divBdr>
            </w:div>
          </w:divsChild>
        </w:div>
        <w:div w:id="1451557276">
          <w:marLeft w:val="0"/>
          <w:marRight w:val="0"/>
          <w:marTop w:val="0"/>
          <w:marBottom w:val="0"/>
          <w:divBdr>
            <w:top w:val="none" w:sz="0" w:space="0" w:color="auto"/>
            <w:left w:val="none" w:sz="0" w:space="0" w:color="auto"/>
            <w:bottom w:val="none" w:sz="0" w:space="0" w:color="auto"/>
            <w:right w:val="none" w:sz="0" w:space="0" w:color="auto"/>
          </w:divBdr>
          <w:divsChild>
            <w:div w:id="144399952">
              <w:marLeft w:val="0"/>
              <w:marRight w:val="0"/>
              <w:marTop w:val="0"/>
              <w:marBottom w:val="0"/>
              <w:divBdr>
                <w:top w:val="none" w:sz="0" w:space="0" w:color="auto"/>
                <w:left w:val="none" w:sz="0" w:space="0" w:color="auto"/>
                <w:bottom w:val="none" w:sz="0" w:space="0" w:color="auto"/>
                <w:right w:val="none" w:sz="0" w:space="0" w:color="auto"/>
              </w:divBdr>
            </w:div>
          </w:divsChild>
        </w:div>
        <w:div w:id="1499079420">
          <w:marLeft w:val="0"/>
          <w:marRight w:val="0"/>
          <w:marTop w:val="0"/>
          <w:marBottom w:val="0"/>
          <w:divBdr>
            <w:top w:val="none" w:sz="0" w:space="0" w:color="auto"/>
            <w:left w:val="none" w:sz="0" w:space="0" w:color="auto"/>
            <w:bottom w:val="none" w:sz="0" w:space="0" w:color="auto"/>
            <w:right w:val="none" w:sz="0" w:space="0" w:color="auto"/>
          </w:divBdr>
          <w:divsChild>
            <w:div w:id="570508248">
              <w:marLeft w:val="0"/>
              <w:marRight w:val="0"/>
              <w:marTop w:val="0"/>
              <w:marBottom w:val="0"/>
              <w:divBdr>
                <w:top w:val="none" w:sz="0" w:space="0" w:color="auto"/>
                <w:left w:val="none" w:sz="0" w:space="0" w:color="auto"/>
                <w:bottom w:val="none" w:sz="0" w:space="0" w:color="auto"/>
                <w:right w:val="none" w:sz="0" w:space="0" w:color="auto"/>
              </w:divBdr>
            </w:div>
          </w:divsChild>
        </w:div>
        <w:div w:id="1505633991">
          <w:marLeft w:val="0"/>
          <w:marRight w:val="0"/>
          <w:marTop w:val="0"/>
          <w:marBottom w:val="0"/>
          <w:divBdr>
            <w:top w:val="none" w:sz="0" w:space="0" w:color="auto"/>
            <w:left w:val="none" w:sz="0" w:space="0" w:color="auto"/>
            <w:bottom w:val="none" w:sz="0" w:space="0" w:color="auto"/>
            <w:right w:val="none" w:sz="0" w:space="0" w:color="auto"/>
          </w:divBdr>
          <w:divsChild>
            <w:div w:id="1940721747">
              <w:marLeft w:val="0"/>
              <w:marRight w:val="0"/>
              <w:marTop w:val="0"/>
              <w:marBottom w:val="0"/>
              <w:divBdr>
                <w:top w:val="none" w:sz="0" w:space="0" w:color="auto"/>
                <w:left w:val="none" w:sz="0" w:space="0" w:color="auto"/>
                <w:bottom w:val="none" w:sz="0" w:space="0" w:color="auto"/>
                <w:right w:val="none" w:sz="0" w:space="0" w:color="auto"/>
              </w:divBdr>
            </w:div>
          </w:divsChild>
        </w:div>
        <w:div w:id="1510412930">
          <w:marLeft w:val="0"/>
          <w:marRight w:val="0"/>
          <w:marTop w:val="0"/>
          <w:marBottom w:val="0"/>
          <w:divBdr>
            <w:top w:val="none" w:sz="0" w:space="0" w:color="auto"/>
            <w:left w:val="none" w:sz="0" w:space="0" w:color="auto"/>
            <w:bottom w:val="none" w:sz="0" w:space="0" w:color="auto"/>
            <w:right w:val="none" w:sz="0" w:space="0" w:color="auto"/>
          </w:divBdr>
          <w:divsChild>
            <w:div w:id="1519468114">
              <w:marLeft w:val="0"/>
              <w:marRight w:val="0"/>
              <w:marTop w:val="0"/>
              <w:marBottom w:val="0"/>
              <w:divBdr>
                <w:top w:val="none" w:sz="0" w:space="0" w:color="auto"/>
                <w:left w:val="none" w:sz="0" w:space="0" w:color="auto"/>
                <w:bottom w:val="none" w:sz="0" w:space="0" w:color="auto"/>
                <w:right w:val="none" w:sz="0" w:space="0" w:color="auto"/>
              </w:divBdr>
            </w:div>
          </w:divsChild>
        </w:div>
        <w:div w:id="1512645235">
          <w:marLeft w:val="0"/>
          <w:marRight w:val="0"/>
          <w:marTop w:val="0"/>
          <w:marBottom w:val="0"/>
          <w:divBdr>
            <w:top w:val="none" w:sz="0" w:space="0" w:color="auto"/>
            <w:left w:val="none" w:sz="0" w:space="0" w:color="auto"/>
            <w:bottom w:val="none" w:sz="0" w:space="0" w:color="auto"/>
            <w:right w:val="none" w:sz="0" w:space="0" w:color="auto"/>
          </w:divBdr>
          <w:divsChild>
            <w:div w:id="726418746">
              <w:marLeft w:val="0"/>
              <w:marRight w:val="0"/>
              <w:marTop w:val="0"/>
              <w:marBottom w:val="0"/>
              <w:divBdr>
                <w:top w:val="none" w:sz="0" w:space="0" w:color="auto"/>
                <w:left w:val="none" w:sz="0" w:space="0" w:color="auto"/>
                <w:bottom w:val="none" w:sz="0" w:space="0" w:color="auto"/>
                <w:right w:val="none" w:sz="0" w:space="0" w:color="auto"/>
              </w:divBdr>
            </w:div>
          </w:divsChild>
        </w:div>
        <w:div w:id="1561213325">
          <w:marLeft w:val="0"/>
          <w:marRight w:val="0"/>
          <w:marTop w:val="0"/>
          <w:marBottom w:val="0"/>
          <w:divBdr>
            <w:top w:val="none" w:sz="0" w:space="0" w:color="auto"/>
            <w:left w:val="none" w:sz="0" w:space="0" w:color="auto"/>
            <w:bottom w:val="none" w:sz="0" w:space="0" w:color="auto"/>
            <w:right w:val="none" w:sz="0" w:space="0" w:color="auto"/>
          </w:divBdr>
          <w:divsChild>
            <w:div w:id="14498762">
              <w:marLeft w:val="0"/>
              <w:marRight w:val="0"/>
              <w:marTop w:val="0"/>
              <w:marBottom w:val="0"/>
              <w:divBdr>
                <w:top w:val="none" w:sz="0" w:space="0" w:color="auto"/>
                <w:left w:val="none" w:sz="0" w:space="0" w:color="auto"/>
                <w:bottom w:val="none" w:sz="0" w:space="0" w:color="auto"/>
                <w:right w:val="none" w:sz="0" w:space="0" w:color="auto"/>
              </w:divBdr>
            </w:div>
          </w:divsChild>
        </w:div>
        <w:div w:id="1563564552">
          <w:marLeft w:val="0"/>
          <w:marRight w:val="0"/>
          <w:marTop w:val="0"/>
          <w:marBottom w:val="0"/>
          <w:divBdr>
            <w:top w:val="none" w:sz="0" w:space="0" w:color="auto"/>
            <w:left w:val="none" w:sz="0" w:space="0" w:color="auto"/>
            <w:bottom w:val="none" w:sz="0" w:space="0" w:color="auto"/>
            <w:right w:val="none" w:sz="0" w:space="0" w:color="auto"/>
          </w:divBdr>
          <w:divsChild>
            <w:div w:id="674264895">
              <w:marLeft w:val="0"/>
              <w:marRight w:val="0"/>
              <w:marTop w:val="0"/>
              <w:marBottom w:val="0"/>
              <w:divBdr>
                <w:top w:val="none" w:sz="0" w:space="0" w:color="auto"/>
                <w:left w:val="none" w:sz="0" w:space="0" w:color="auto"/>
                <w:bottom w:val="none" w:sz="0" w:space="0" w:color="auto"/>
                <w:right w:val="none" w:sz="0" w:space="0" w:color="auto"/>
              </w:divBdr>
            </w:div>
          </w:divsChild>
        </w:div>
        <w:div w:id="1573003249">
          <w:marLeft w:val="0"/>
          <w:marRight w:val="0"/>
          <w:marTop w:val="0"/>
          <w:marBottom w:val="0"/>
          <w:divBdr>
            <w:top w:val="none" w:sz="0" w:space="0" w:color="auto"/>
            <w:left w:val="none" w:sz="0" w:space="0" w:color="auto"/>
            <w:bottom w:val="none" w:sz="0" w:space="0" w:color="auto"/>
            <w:right w:val="none" w:sz="0" w:space="0" w:color="auto"/>
          </w:divBdr>
          <w:divsChild>
            <w:div w:id="422577088">
              <w:marLeft w:val="0"/>
              <w:marRight w:val="0"/>
              <w:marTop w:val="0"/>
              <w:marBottom w:val="0"/>
              <w:divBdr>
                <w:top w:val="none" w:sz="0" w:space="0" w:color="auto"/>
                <w:left w:val="none" w:sz="0" w:space="0" w:color="auto"/>
                <w:bottom w:val="none" w:sz="0" w:space="0" w:color="auto"/>
                <w:right w:val="none" w:sz="0" w:space="0" w:color="auto"/>
              </w:divBdr>
            </w:div>
          </w:divsChild>
        </w:div>
        <w:div w:id="1580824108">
          <w:marLeft w:val="0"/>
          <w:marRight w:val="0"/>
          <w:marTop w:val="0"/>
          <w:marBottom w:val="0"/>
          <w:divBdr>
            <w:top w:val="none" w:sz="0" w:space="0" w:color="auto"/>
            <w:left w:val="none" w:sz="0" w:space="0" w:color="auto"/>
            <w:bottom w:val="none" w:sz="0" w:space="0" w:color="auto"/>
            <w:right w:val="none" w:sz="0" w:space="0" w:color="auto"/>
          </w:divBdr>
          <w:divsChild>
            <w:div w:id="881484326">
              <w:marLeft w:val="0"/>
              <w:marRight w:val="0"/>
              <w:marTop w:val="0"/>
              <w:marBottom w:val="0"/>
              <w:divBdr>
                <w:top w:val="none" w:sz="0" w:space="0" w:color="auto"/>
                <w:left w:val="none" w:sz="0" w:space="0" w:color="auto"/>
                <w:bottom w:val="none" w:sz="0" w:space="0" w:color="auto"/>
                <w:right w:val="none" w:sz="0" w:space="0" w:color="auto"/>
              </w:divBdr>
            </w:div>
          </w:divsChild>
        </w:div>
        <w:div w:id="1627662836">
          <w:marLeft w:val="0"/>
          <w:marRight w:val="0"/>
          <w:marTop w:val="0"/>
          <w:marBottom w:val="0"/>
          <w:divBdr>
            <w:top w:val="none" w:sz="0" w:space="0" w:color="auto"/>
            <w:left w:val="none" w:sz="0" w:space="0" w:color="auto"/>
            <w:bottom w:val="none" w:sz="0" w:space="0" w:color="auto"/>
            <w:right w:val="none" w:sz="0" w:space="0" w:color="auto"/>
          </w:divBdr>
          <w:divsChild>
            <w:div w:id="1993867693">
              <w:marLeft w:val="0"/>
              <w:marRight w:val="0"/>
              <w:marTop w:val="0"/>
              <w:marBottom w:val="0"/>
              <w:divBdr>
                <w:top w:val="none" w:sz="0" w:space="0" w:color="auto"/>
                <w:left w:val="none" w:sz="0" w:space="0" w:color="auto"/>
                <w:bottom w:val="none" w:sz="0" w:space="0" w:color="auto"/>
                <w:right w:val="none" w:sz="0" w:space="0" w:color="auto"/>
              </w:divBdr>
            </w:div>
          </w:divsChild>
        </w:div>
        <w:div w:id="1664159087">
          <w:marLeft w:val="0"/>
          <w:marRight w:val="0"/>
          <w:marTop w:val="0"/>
          <w:marBottom w:val="0"/>
          <w:divBdr>
            <w:top w:val="none" w:sz="0" w:space="0" w:color="auto"/>
            <w:left w:val="none" w:sz="0" w:space="0" w:color="auto"/>
            <w:bottom w:val="none" w:sz="0" w:space="0" w:color="auto"/>
            <w:right w:val="none" w:sz="0" w:space="0" w:color="auto"/>
          </w:divBdr>
          <w:divsChild>
            <w:div w:id="275605427">
              <w:marLeft w:val="0"/>
              <w:marRight w:val="0"/>
              <w:marTop w:val="0"/>
              <w:marBottom w:val="0"/>
              <w:divBdr>
                <w:top w:val="none" w:sz="0" w:space="0" w:color="auto"/>
                <w:left w:val="none" w:sz="0" w:space="0" w:color="auto"/>
                <w:bottom w:val="none" w:sz="0" w:space="0" w:color="auto"/>
                <w:right w:val="none" w:sz="0" w:space="0" w:color="auto"/>
              </w:divBdr>
            </w:div>
          </w:divsChild>
        </w:div>
        <w:div w:id="1679963034">
          <w:marLeft w:val="0"/>
          <w:marRight w:val="0"/>
          <w:marTop w:val="0"/>
          <w:marBottom w:val="0"/>
          <w:divBdr>
            <w:top w:val="none" w:sz="0" w:space="0" w:color="auto"/>
            <w:left w:val="none" w:sz="0" w:space="0" w:color="auto"/>
            <w:bottom w:val="none" w:sz="0" w:space="0" w:color="auto"/>
            <w:right w:val="none" w:sz="0" w:space="0" w:color="auto"/>
          </w:divBdr>
          <w:divsChild>
            <w:div w:id="1894197343">
              <w:marLeft w:val="0"/>
              <w:marRight w:val="0"/>
              <w:marTop w:val="0"/>
              <w:marBottom w:val="0"/>
              <w:divBdr>
                <w:top w:val="none" w:sz="0" w:space="0" w:color="auto"/>
                <w:left w:val="none" w:sz="0" w:space="0" w:color="auto"/>
                <w:bottom w:val="none" w:sz="0" w:space="0" w:color="auto"/>
                <w:right w:val="none" w:sz="0" w:space="0" w:color="auto"/>
              </w:divBdr>
            </w:div>
          </w:divsChild>
        </w:div>
        <w:div w:id="1735199850">
          <w:marLeft w:val="0"/>
          <w:marRight w:val="0"/>
          <w:marTop w:val="0"/>
          <w:marBottom w:val="0"/>
          <w:divBdr>
            <w:top w:val="none" w:sz="0" w:space="0" w:color="auto"/>
            <w:left w:val="none" w:sz="0" w:space="0" w:color="auto"/>
            <w:bottom w:val="none" w:sz="0" w:space="0" w:color="auto"/>
            <w:right w:val="none" w:sz="0" w:space="0" w:color="auto"/>
          </w:divBdr>
          <w:divsChild>
            <w:div w:id="809592959">
              <w:marLeft w:val="0"/>
              <w:marRight w:val="0"/>
              <w:marTop w:val="0"/>
              <w:marBottom w:val="0"/>
              <w:divBdr>
                <w:top w:val="none" w:sz="0" w:space="0" w:color="auto"/>
                <w:left w:val="none" w:sz="0" w:space="0" w:color="auto"/>
                <w:bottom w:val="none" w:sz="0" w:space="0" w:color="auto"/>
                <w:right w:val="none" w:sz="0" w:space="0" w:color="auto"/>
              </w:divBdr>
            </w:div>
          </w:divsChild>
        </w:div>
        <w:div w:id="1752191206">
          <w:marLeft w:val="0"/>
          <w:marRight w:val="0"/>
          <w:marTop w:val="0"/>
          <w:marBottom w:val="0"/>
          <w:divBdr>
            <w:top w:val="none" w:sz="0" w:space="0" w:color="auto"/>
            <w:left w:val="none" w:sz="0" w:space="0" w:color="auto"/>
            <w:bottom w:val="none" w:sz="0" w:space="0" w:color="auto"/>
            <w:right w:val="none" w:sz="0" w:space="0" w:color="auto"/>
          </w:divBdr>
          <w:divsChild>
            <w:div w:id="654918810">
              <w:marLeft w:val="0"/>
              <w:marRight w:val="0"/>
              <w:marTop w:val="0"/>
              <w:marBottom w:val="0"/>
              <w:divBdr>
                <w:top w:val="none" w:sz="0" w:space="0" w:color="auto"/>
                <w:left w:val="none" w:sz="0" w:space="0" w:color="auto"/>
                <w:bottom w:val="none" w:sz="0" w:space="0" w:color="auto"/>
                <w:right w:val="none" w:sz="0" w:space="0" w:color="auto"/>
              </w:divBdr>
            </w:div>
          </w:divsChild>
        </w:div>
        <w:div w:id="1770736487">
          <w:marLeft w:val="0"/>
          <w:marRight w:val="0"/>
          <w:marTop w:val="0"/>
          <w:marBottom w:val="0"/>
          <w:divBdr>
            <w:top w:val="none" w:sz="0" w:space="0" w:color="auto"/>
            <w:left w:val="none" w:sz="0" w:space="0" w:color="auto"/>
            <w:bottom w:val="none" w:sz="0" w:space="0" w:color="auto"/>
            <w:right w:val="none" w:sz="0" w:space="0" w:color="auto"/>
          </w:divBdr>
          <w:divsChild>
            <w:div w:id="959265292">
              <w:marLeft w:val="0"/>
              <w:marRight w:val="0"/>
              <w:marTop w:val="0"/>
              <w:marBottom w:val="0"/>
              <w:divBdr>
                <w:top w:val="none" w:sz="0" w:space="0" w:color="auto"/>
                <w:left w:val="none" w:sz="0" w:space="0" w:color="auto"/>
                <w:bottom w:val="none" w:sz="0" w:space="0" w:color="auto"/>
                <w:right w:val="none" w:sz="0" w:space="0" w:color="auto"/>
              </w:divBdr>
            </w:div>
          </w:divsChild>
        </w:div>
        <w:div w:id="1788967031">
          <w:marLeft w:val="0"/>
          <w:marRight w:val="0"/>
          <w:marTop w:val="0"/>
          <w:marBottom w:val="0"/>
          <w:divBdr>
            <w:top w:val="none" w:sz="0" w:space="0" w:color="auto"/>
            <w:left w:val="none" w:sz="0" w:space="0" w:color="auto"/>
            <w:bottom w:val="none" w:sz="0" w:space="0" w:color="auto"/>
            <w:right w:val="none" w:sz="0" w:space="0" w:color="auto"/>
          </w:divBdr>
          <w:divsChild>
            <w:div w:id="416757109">
              <w:marLeft w:val="0"/>
              <w:marRight w:val="0"/>
              <w:marTop w:val="0"/>
              <w:marBottom w:val="0"/>
              <w:divBdr>
                <w:top w:val="none" w:sz="0" w:space="0" w:color="auto"/>
                <w:left w:val="none" w:sz="0" w:space="0" w:color="auto"/>
                <w:bottom w:val="none" w:sz="0" w:space="0" w:color="auto"/>
                <w:right w:val="none" w:sz="0" w:space="0" w:color="auto"/>
              </w:divBdr>
            </w:div>
          </w:divsChild>
        </w:div>
        <w:div w:id="1797723868">
          <w:marLeft w:val="0"/>
          <w:marRight w:val="0"/>
          <w:marTop w:val="0"/>
          <w:marBottom w:val="0"/>
          <w:divBdr>
            <w:top w:val="none" w:sz="0" w:space="0" w:color="auto"/>
            <w:left w:val="none" w:sz="0" w:space="0" w:color="auto"/>
            <w:bottom w:val="none" w:sz="0" w:space="0" w:color="auto"/>
            <w:right w:val="none" w:sz="0" w:space="0" w:color="auto"/>
          </w:divBdr>
          <w:divsChild>
            <w:div w:id="1487238258">
              <w:marLeft w:val="0"/>
              <w:marRight w:val="0"/>
              <w:marTop w:val="0"/>
              <w:marBottom w:val="0"/>
              <w:divBdr>
                <w:top w:val="none" w:sz="0" w:space="0" w:color="auto"/>
                <w:left w:val="none" w:sz="0" w:space="0" w:color="auto"/>
                <w:bottom w:val="none" w:sz="0" w:space="0" w:color="auto"/>
                <w:right w:val="none" w:sz="0" w:space="0" w:color="auto"/>
              </w:divBdr>
            </w:div>
          </w:divsChild>
        </w:div>
        <w:div w:id="1817990378">
          <w:marLeft w:val="0"/>
          <w:marRight w:val="0"/>
          <w:marTop w:val="0"/>
          <w:marBottom w:val="0"/>
          <w:divBdr>
            <w:top w:val="none" w:sz="0" w:space="0" w:color="auto"/>
            <w:left w:val="none" w:sz="0" w:space="0" w:color="auto"/>
            <w:bottom w:val="none" w:sz="0" w:space="0" w:color="auto"/>
            <w:right w:val="none" w:sz="0" w:space="0" w:color="auto"/>
          </w:divBdr>
          <w:divsChild>
            <w:div w:id="1115371323">
              <w:marLeft w:val="0"/>
              <w:marRight w:val="0"/>
              <w:marTop w:val="0"/>
              <w:marBottom w:val="0"/>
              <w:divBdr>
                <w:top w:val="none" w:sz="0" w:space="0" w:color="auto"/>
                <w:left w:val="none" w:sz="0" w:space="0" w:color="auto"/>
                <w:bottom w:val="none" w:sz="0" w:space="0" w:color="auto"/>
                <w:right w:val="none" w:sz="0" w:space="0" w:color="auto"/>
              </w:divBdr>
            </w:div>
          </w:divsChild>
        </w:div>
        <w:div w:id="1829393566">
          <w:marLeft w:val="0"/>
          <w:marRight w:val="0"/>
          <w:marTop w:val="0"/>
          <w:marBottom w:val="0"/>
          <w:divBdr>
            <w:top w:val="none" w:sz="0" w:space="0" w:color="auto"/>
            <w:left w:val="none" w:sz="0" w:space="0" w:color="auto"/>
            <w:bottom w:val="none" w:sz="0" w:space="0" w:color="auto"/>
            <w:right w:val="none" w:sz="0" w:space="0" w:color="auto"/>
          </w:divBdr>
          <w:divsChild>
            <w:div w:id="1806847998">
              <w:marLeft w:val="0"/>
              <w:marRight w:val="0"/>
              <w:marTop w:val="0"/>
              <w:marBottom w:val="0"/>
              <w:divBdr>
                <w:top w:val="none" w:sz="0" w:space="0" w:color="auto"/>
                <w:left w:val="none" w:sz="0" w:space="0" w:color="auto"/>
                <w:bottom w:val="none" w:sz="0" w:space="0" w:color="auto"/>
                <w:right w:val="none" w:sz="0" w:space="0" w:color="auto"/>
              </w:divBdr>
            </w:div>
          </w:divsChild>
        </w:div>
        <w:div w:id="1841693367">
          <w:marLeft w:val="0"/>
          <w:marRight w:val="0"/>
          <w:marTop w:val="0"/>
          <w:marBottom w:val="0"/>
          <w:divBdr>
            <w:top w:val="none" w:sz="0" w:space="0" w:color="auto"/>
            <w:left w:val="none" w:sz="0" w:space="0" w:color="auto"/>
            <w:bottom w:val="none" w:sz="0" w:space="0" w:color="auto"/>
            <w:right w:val="none" w:sz="0" w:space="0" w:color="auto"/>
          </w:divBdr>
          <w:divsChild>
            <w:div w:id="1590773194">
              <w:marLeft w:val="0"/>
              <w:marRight w:val="0"/>
              <w:marTop w:val="0"/>
              <w:marBottom w:val="0"/>
              <w:divBdr>
                <w:top w:val="none" w:sz="0" w:space="0" w:color="auto"/>
                <w:left w:val="none" w:sz="0" w:space="0" w:color="auto"/>
                <w:bottom w:val="none" w:sz="0" w:space="0" w:color="auto"/>
                <w:right w:val="none" w:sz="0" w:space="0" w:color="auto"/>
              </w:divBdr>
            </w:div>
          </w:divsChild>
        </w:div>
        <w:div w:id="1859613216">
          <w:marLeft w:val="0"/>
          <w:marRight w:val="0"/>
          <w:marTop w:val="0"/>
          <w:marBottom w:val="0"/>
          <w:divBdr>
            <w:top w:val="none" w:sz="0" w:space="0" w:color="auto"/>
            <w:left w:val="none" w:sz="0" w:space="0" w:color="auto"/>
            <w:bottom w:val="none" w:sz="0" w:space="0" w:color="auto"/>
            <w:right w:val="none" w:sz="0" w:space="0" w:color="auto"/>
          </w:divBdr>
          <w:divsChild>
            <w:div w:id="52386745">
              <w:marLeft w:val="0"/>
              <w:marRight w:val="0"/>
              <w:marTop w:val="0"/>
              <w:marBottom w:val="0"/>
              <w:divBdr>
                <w:top w:val="none" w:sz="0" w:space="0" w:color="auto"/>
                <w:left w:val="none" w:sz="0" w:space="0" w:color="auto"/>
                <w:bottom w:val="none" w:sz="0" w:space="0" w:color="auto"/>
                <w:right w:val="none" w:sz="0" w:space="0" w:color="auto"/>
              </w:divBdr>
            </w:div>
          </w:divsChild>
        </w:div>
        <w:div w:id="1877812753">
          <w:marLeft w:val="0"/>
          <w:marRight w:val="0"/>
          <w:marTop w:val="0"/>
          <w:marBottom w:val="0"/>
          <w:divBdr>
            <w:top w:val="none" w:sz="0" w:space="0" w:color="auto"/>
            <w:left w:val="none" w:sz="0" w:space="0" w:color="auto"/>
            <w:bottom w:val="none" w:sz="0" w:space="0" w:color="auto"/>
            <w:right w:val="none" w:sz="0" w:space="0" w:color="auto"/>
          </w:divBdr>
          <w:divsChild>
            <w:div w:id="3942843">
              <w:marLeft w:val="0"/>
              <w:marRight w:val="0"/>
              <w:marTop w:val="0"/>
              <w:marBottom w:val="0"/>
              <w:divBdr>
                <w:top w:val="none" w:sz="0" w:space="0" w:color="auto"/>
                <w:left w:val="none" w:sz="0" w:space="0" w:color="auto"/>
                <w:bottom w:val="none" w:sz="0" w:space="0" w:color="auto"/>
                <w:right w:val="none" w:sz="0" w:space="0" w:color="auto"/>
              </w:divBdr>
            </w:div>
          </w:divsChild>
        </w:div>
        <w:div w:id="1891919416">
          <w:marLeft w:val="0"/>
          <w:marRight w:val="0"/>
          <w:marTop w:val="0"/>
          <w:marBottom w:val="0"/>
          <w:divBdr>
            <w:top w:val="none" w:sz="0" w:space="0" w:color="auto"/>
            <w:left w:val="none" w:sz="0" w:space="0" w:color="auto"/>
            <w:bottom w:val="none" w:sz="0" w:space="0" w:color="auto"/>
            <w:right w:val="none" w:sz="0" w:space="0" w:color="auto"/>
          </w:divBdr>
          <w:divsChild>
            <w:div w:id="860624487">
              <w:marLeft w:val="0"/>
              <w:marRight w:val="0"/>
              <w:marTop w:val="0"/>
              <w:marBottom w:val="0"/>
              <w:divBdr>
                <w:top w:val="none" w:sz="0" w:space="0" w:color="auto"/>
                <w:left w:val="none" w:sz="0" w:space="0" w:color="auto"/>
                <w:bottom w:val="none" w:sz="0" w:space="0" w:color="auto"/>
                <w:right w:val="none" w:sz="0" w:space="0" w:color="auto"/>
              </w:divBdr>
            </w:div>
          </w:divsChild>
        </w:div>
        <w:div w:id="1895119199">
          <w:marLeft w:val="0"/>
          <w:marRight w:val="0"/>
          <w:marTop w:val="0"/>
          <w:marBottom w:val="0"/>
          <w:divBdr>
            <w:top w:val="none" w:sz="0" w:space="0" w:color="auto"/>
            <w:left w:val="none" w:sz="0" w:space="0" w:color="auto"/>
            <w:bottom w:val="none" w:sz="0" w:space="0" w:color="auto"/>
            <w:right w:val="none" w:sz="0" w:space="0" w:color="auto"/>
          </w:divBdr>
          <w:divsChild>
            <w:div w:id="2008629472">
              <w:marLeft w:val="0"/>
              <w:marRight w:val="0"/>
              <w:marTop w:val="0"/>
              <w:marBottom w:val="0"/>
              <w:divBdr>
                <w:top w:val="none" w:sz="0" w:space="0" w:color="auto"/>
                <w:left w:val="none" w:sz="0" w:space="0" w:color="auto"/>
                <w:bottom w:val="none" w:sz="0" w:space="0" w:color="auto"/>
                <w:right w:val="none" w:sz="0" w:space="0" w:color="auto"/>
              </w:divBdr>
            </w:div>
          </w:divsChild>
        </w:div>
        <w:div w:id="1901475259">
          <w:marLeft w:val="0"/>
          <w:marRight w:val="0"/>
          <w:marTop w:val="0"/>
          <w:marBottom w:val="0"/>
          <w:divBdr>
            <w:top w:val="none" w:sz="0" w:space="0" w:color="auto"/>
            <w:left w:val="none" w:sz="0" w:space="0" w:color="auto"/>
            <w:bottom w:val="none" w:sz="0" w:space="0" w:color="auto"/>
            <w:right w:val="none" w:sz="0" w:space="0" w:color="auto"/>
          </w:divBdr>
          <w:divsChild>
            <w:div w:id="1969892805">
              <w:marLeft w:val="0"/>
              <w:marRight w:val="0"/>
              <w:marTop w:val="0"/>
              <w:marBottom w:val="0"/>
              <w:divBdr>
                <w:top w:val="none" w:sz="0" w:space="0" w:color="auto"/>
                <w:left w:val="none" w:sz="0" w:space="0" w:color="auto"/>
                <w:bottom w:val="none" w:sz="0" w:space="0" w:color="auto"/>
                <w:right w:val="none" w:sz="0" w:space="0" w:color="auto"/>
              </w:divBdr>
            </w:div>
          </w:divsChild>
        </w:div>
        <w:div w:id="1987390275">
          <w:marLeft w:val="0"/>
          <w:marRight w:val="0"/>
          <w:marTop w:val="0"/>
          <w:marBottom w:val="0"/>
          <w:divBdr>
            <w:top w:val="none" w:sz="0" w:space="0" w:color="auto"/>
            <w:left w:val="none" w:sz="0" w:space="0" w:color="auto"/>
            <w:bottom w:val="none" w:sz="0" w:space="0" w:color="auto"/>
            <w:right w:val="none" w:sz="0" w:space="0" w:color="auto"/>
          </w:divBdr>
          <w:divsChild>
            <w:div w:id="2016809224">
              <w:marLeft w:val="0"/>
              <w:marRight w:val="0"/>
              <w:marTop w:val="0"/>
              <w:marBottom w:val="0"/>
              <w:divBdr>
                <w:top w:val="none" w:sz="0" w:space="0" w:color="auto"/>
                <w:left w:val="none" w:sz="0" w:space="0" w:color="auto"/>
                <w:bottom w:val="none" w:sz="0" w:space="0" w:color="auto"/>
                <w:right w:val="none" w:sz="0" w:space="0" w:color="auto"/>
              </w:divBdr>
            </w:div>
          </w:divsChild>
        </w:div>
        <w:div w:id="1987658734">
          <w:marLeft w:val="0"/>
          <w:marRight w:val="0"/>
          <w:marTop w:val="0"/>
          <w:marBottom w:val="0"/>
          <w:divBdr>
            <w:top w:val="none" w:sz="0" w:space="0" w:color="auto"/>
            <w:left w:val="none" w:sz="0" w:space="0" w:color="auto"/>
            <w:bottom w:val="none" w:sz="0" w:space="0" w:color="auto"/>
            <w:right w:val="none" w:sz="0" w:space="0" w:color="auto"/>
          </w:divBdr>
          <w:divsChild>
            <w:div w:id="177279807">
              <w:marLeft w:val="0"/>
              <w:marRight w:val="0"/>
              <w:marTop w:val="0"/>
              <w:marBottom w:val="0"/>
              <w:divBdr>
                <w:top w:val="none" w:sz="0" w:space="0" w:color="auto"/>
                <w:left w:val="none" w:sz="0" w:space="0" w:color="auto"/>
                <w:bottom w:val="none" w:sz="0" w:space="0" w:color="auto"/>
                <w:right w:val="none" w:sz="0" w:space="0" w:color="auto"/>
              </w:divBdr>
            </w:div>
          </w:divsChild>
        </w:div>
        <w:div w:id="2000648646">
          <w:marLeft w:val="0"/>
          <w:marRight w:val="0"/>
          <w:marTop w:val="0"/>
          <w:marBottom w:val="0"/>
          <w:divBdr>
            <w:top w:val="none" w:sz="0" w:space="0" w:color="auto"/>
            <w:left w:val="none" w:sz="0" w:space="0" w:color="auto"/>
            <w:bottom w:val="none" w:sz="0" w:space="0" w:color="auto"/>
            <w:right w:val="none" w:sz="0" w:space="0" w:color="auto"/>
          </w:divBdr>
          <w:divsChild>
            <w:div w:id="771972282">
              <w:marLeft w:val="0"/>
              <w:marRight w:val="0"/>
              <w:marTop w:val="0"/>
              <w:marBottom w:val="0"/>
              <w:divBdr>
                <w:top w:val="none" w:sz="0" w:space="0" w:color="auto"/>
                <w:left w:val="none" w:sz="0" w:space="0" w:color="auto"/>
                <w:bottom w:val="none" w:sz="0" w:space="0" w:color="auto"/>
                <w:right w:val="none" w:sz="0" w:space="0" w:color="auto"/>
              </w:divBdr>
            </w:div>
          </w:divsChild>
        </w:div>
        <w:div w:id="2007787135">
          <w:marLeft w:val="0"/>
          <w:marRight w:val="0"/>
          <w:marTop w:val="0"/>
          <w:marBottom w:val="0"/>
          <w:divBdr>
            <w:top w:val="none" w:sz="0" w:space="0" w:color="auto"/>
            <w:left w:val="none" w:sz="0" w:space="0" w:color="auto"/>
            <w:bottom w:val="none" w:sz="0" w:space="0" w:color="auto"/>
            <w:right w:val="none" w:sz="0" w:space="0" w:color="auto"/>
          </w:divBdr>
          <w:divsChild>
            <w:div w:id="36202299">
              <w:marLeft w:val="0"/>
              <w:marRight w:val="0"/>
              <w:marTop w:val="0"/>
              <w:marBottom w:val="0"/>
              <w:divBdr>
                <w:top w:val="none" w:sz="0" w:space="0" w:color="auto"/>
                <w:left w:val="none" w:sz="0" w:space="0" w:color="auto"/>
                <w:bottom w:val="none" w:sz="0" w:space="0" w:color="auto"/>
                <w:right w:val="none" w:sz="0" w:space="0" w:color="auto"/>
              </w:divBdr>
            </w:div>
          </w:divsChild>
        </w:div>
        <w:div w:id="2015765103">
          <w:marLeft w:val="0"/>
          <w:marRight w:val="0"/>
          <w:marTop w:val="0"/>
          <w:marBottom w:val="0"/>
          <w:divBdr>
            <w:top w:val="none" w:sz="0" w:space="0" w:color="auto"/>
            <w:left w:val="none" w:sz="0" w:space="0" w:color="auto"/>
            <w:bottom w:val="none" w:sz="0" w:space="0" w:color="auto"/>
            <w:right w:val="none" w:sz="0" w:space="0" w:color="auto"/>
          </w:divBdr>
          <w:divsChild>
            <w:div w:id="103353968">
              <w:marLeft w:val="0"/>
              <w:marRight w:val="0"/>
              <w:marTop w:val="0"/>
              <w:marBottom w:val="0"/>
              <w:divBdr>
                <w:top w:val="none" w:sz="0" w:space="0" w:color="auto"/>
                <w:left w:val="none" w:sz="0" w:space="0" w:color="auto"/>
                <w:bottom w:val="none" w:sz="0" w:space="0" w:color="auto"/>
                <w:right w:val="none" w:sz="0" w:space="0" w:color="auto"/>
              </w:divBdr>
            </w:div>
          </w:divsChild>
        </w:div>
        <w:div w:id="2077777385">
          <w:marLeft w:val="0"/>
          <w:marRight w:val="0"/>
          <w:marTop w:val="0"/>
          <w:marBottom w:val="0"/>
          <w:divBdr>
            <w:top w:val="none" w:sz="0" w:space="0" w:color="auto"/>
            <w:left w:val="none" w:sz="0" w:space="0" w:color="auto"/>
            <w:bottom w:val="none" w:sz="0" w:space="0" w:color="auto"/>
            <w:right w:val="none" w:sz="0" w:space="0" w:color="auto"/>
          </w:divBdr>
          <w:divsChild>
            <w:div w:id="1334146800">
              <w:marLeft w:val="0"/>
              <w:marRight w:val="0"/>
              <w:marTop w:val="0"/>
              <w:marBottom w:val="0"/>
              <w:divBdr>
                <w:top w:val="none" w:sz="0" w:space="0" w:color="auto"/>
                <w:left w:val="none" w:sz="0" w:space="0" w:color="auto"/>
                <w:bottom w:val="none" w:sz="0" w:space="0" w:color="auto"/>
                <w:right w:val="none" w:sz="0" w:space="0" w:color="auto"/>
              </w:divBdr>
            </w:div>
          </w:divsChild>
        </w:div>
        <w:div w:id="2078285892">
          <w:marLeft w:val="0"/>
          <w:marRight w:val="0"/>
          <w:marTop w:val="0"/>
          <w:marBottom w:val="0"/>
          <w:divBdr>
            <w:top w:val="none" w:sz="0" w:space="0" w:color="auto"/>
            <w:left w:val="none" w:sz="0" w:space="0" w:color="auto"/>
            <w:bottom w:val="none" w:sz="0" w:space="0" w:color="auto"/>
            <w:right w:val="none" w:sz="0" w:space="0" w:color="auto"/>
          </w:divBdr>
          <w:divsChild>
            <w:div w:id="197478325">
              <w:marLeft w:val="0"/>
              <w:marRight w:val="0"/>
              <w:marTop w:val="0"/>
              <w:marBottom w:val="0"/>
              <w:divBdr>
                <w:top w:val="none" w:sz="0" w:space="0" w:color="auto"/>
                <w:left w:val="none" w:sz="0" w:space="0" w:color="auto"/>
                <w:bottom w:val="none" w:sz="0" w:space="0" w:color="auto"/>
                <w:right w:val="none" w:sz="0" w:space="0" w:color="auto"/>
              </w:divBdr>
            </w:div>
          </w:divsChild>
        </w:div>
        <w:div w:id="2102288439">
          <w:marLeft w:val="0"/>
          <w:marRight w:val="0"/>
          <w:marTop w:val="0"/>
          <w:marBottom w:val="0"/>
          <w:divBdr>
            <w:top w:val="none" w:sz="0" w:space="0" w:color="auto"/>
            <w:left w:val="none" w:sz="0" w:space="0" w:color="auto"/>
            <w:bottom w:val="none" w:sz="0" w:space="0" w:color="auto"/>
            <w:right w:val="none" w:sz="0" w:space="0" w:color="auto"/>
          </w:divBdr>
          <w:divsChild>
            <w:div w:id="7411280">
              <w:marLeft w:val="0"/>
              <w:marRight w:val="0"/>
              <w:marTop w:val="0"/>
              <w:marBottom w:val="0"/>
              <w:divBdr>
                <w:top w:val="none" w:sz="0" w:space="0" w:color="auto"/>
                <w:left w:val="none" w:sz="0" w:space="0" w:color="auto"/>
                <w:bottom w:val="none" w:sz="0" w:space="0" w:color="auto"/>
                <w:right w:val="none" w:sz="0" w:space="0" w:color="auto"/>
              </w:divBdr>
            </w:div>
          </w:divsChild>
        </w:div>
        <w:div w:id="2102604475">
          <w:marLeft w:val="0"/>
          <w:marRight w:val="0"/>
          <w:marTop w:val="0"/>
          <w:marBottom w:val="0"/>
          <w:divBdr>
            <w:top w:val="none" w:sz="0" w:space="0" w:color="auto"/>
            <w:left w:val="none" w:sz="0" w:space="0" w:color="auto"/>
            <w:bottom w:val="none" w:sz="0" w:space="0" w:color="auto"/>
            <w:right w:val="none" w:sz="0" w:space="0" w:color="auto"/>
          </w:divBdr>
          <w:divsChild>
            <w:div w:id="767122728">
              <w:marLeft w:val="0"/>
              <w:marRight w:val="0"/>
              <w:marTop w:val="0"/>
              <w:marBottom w:val="0"/>
              <w:divBdr>
                <w:top w:val="none" w:sz="0" w:space="0" w:color="auto"/>
                <w:left w:val="none" w:sz="0" w:space="0" w:color="auto"/>
                <w:bottom w:val="none" w:sz="0" w:space="0" w:color="auto"/>
                <w:right w:val="none" w:sz="0" w:space="0" w:color="auto"/>
              </w:divBdr>
            </w:div>
          </w:divsChild>
        </w:div>
        <w:div w:id="2143964686">
          <w:marLeft w:val="0"/>
          <w:marRight w:val="0"/>
          <w:marTop w:val="0"/>
          <w:marBottom w:val="0"/>
          <w:divBdr>
            <w:top w:val="none" w:sz="0" w:space="0" w:color="auto"/>
            <w:left w:val="none" w:sz="0" w:space="0" w:color="auto"/>
            <w:bottom w:val="none" w:sz="0" w:space="0" w:color="auto"/>
            <w:right w:val="none" w:sz="0" w:space="0" w:color="auto"/>
          </w:divBdr>
          <w:divsChild>
            <w:div w:id="128681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977564">
      <w:bodyDiv w:val="1"/>
      <w:marLeft w:val="0"/>
      <w:marRight w:val="0"/>
      <w:marTop w:val="0"/>
      <w:marBottom w:val="0"/>
      <w:divBdr>
        <w:top w:val="none" w:sz="0" w:space="0" w:color="auto"/>
        <w:left w:val="none" w:sz="0" w:space="0" w:color="auto"/>
        <w:bottom w:val="none" w:sz="0" w:space="0" w:color="auto"/>
        <w:right w:val="none" w:sz="0" w:space="0" w:color="auto"/>
      </w:divBdr>
    </w:div>
    <w:div w:id="922375361">
      <w:bodyDiv w:val="1"/>
      <w:marLeft w:val="0"/>
      <w:marRight w:val="0"/>
      <w:marTop w:val="0"/>
      <w:marBottom w:val="0"/>
      <w:divBdr>
        <w:top w:val="none" w:sz="0" w:space="0" w:color="auto"/>
        <w:left w:val="none" w:sz="0" w:space="0" w:color="auto"/>
        <w:bottom w:val="none" w:sz="0" w:space="0" w:color="auto"/>
        <w:right w:val="none" w:sz="0" w:space="0" w:color="auto"/>
      </w:divBdr>
      <w:divsChild>
        <w:div w:id="505943957">
          <w:marLeft w:val="0"/>
          <w:marRight w:val="0"/>
          <w:marTop w:val="0"/>
          <w:marBottom w:val="0"/>
          <w:divBdr>
            <w:top w:val="none" w:sz="0" w:space="0" w:color="auto"/>
            <w:left w:val="none" w:sz="0" w:space="0" w:color="auto"/>
            <w:bottom w:val="none" w:sz="0" w:space="0" w:color="auto"/>
            <w:right w:val="none" w:sz="0" w:space="0" w:color="auto"/>
          </w:divBdr>
        </w:div>
        <w:div w:id="604508715">
          <w:marLeft w:val="0"/>
          <w:marRight w:val="0"/>
          <w:marTop w:val="0"/>
          <w:marBottom w:val="0"/>
          <w:divBdr>
            <w:top w:val="none" w:sz="0" w:space="0" w:color="auto"/>
            <w:left w:val="none" w:sz="0" w:space="0" w:color="auto"/>
            <w:bottom w:val="none" w:sz="0" w:space="0" w:color="auto"/>
            <w:right w:val="none" w:sz="0" w:space="0" w:color="auto"/>
          </w:divBdr>
        </w:div>
        <w:div w:id="1983609402">
          <w:marLeft w:val="0"/>
          <w:marRight w:val="0"/>
          <w:marTop w:val="0"/>
          <w:marBottom w:val="0"/>
          <w:divBdr>
            <w:top w:val="none" w:sz="0" w:space="0" w:color="auto"/>
            <w:left w:val="none" w:sz="0" w:space="0" w:color="auto"/>
            <w:bottom w:val="none" w:sz="0" w:space="0" w:color="auto"/>
            <w:right w:val="none" w:sz="0" w:space="0" w:color="auto"/>
          </w:divBdr>
        </w:div>
      </w:divsChild>
    </w:div>
    <w:div w:id="928005184">
      <w:bodyDiv w:val="1"/>
      <w:marLeft w:val="0"/>
      <w:marRight w:val="0"/>
      <w:marTop w:val="0"/>
      <w:marBottom w:val="0"/>
      <w:divBdr>
        <w:top w:val="none" w:sz="0" w:space="0" w:color="auto"/>
        <w:left w:val="none" w:sz="0" w:space="0" w:color="auto"/>
        <w:bottom w:val="none" w:sz="0" w:space="0" w:color="auto"/>
        <w:right w:val="none" w:sz="0" w:space="0" w:color="auto"/>
      </w:divBdr>
    </w:div>
    <w:div w:id="928850504">
      <w:bodyDiv w:val="1"/>
      <w:marLeft w:val="0"/>
      <w:marRight w:val="0"/>
      <w:marTop w:val="0"/>
      <w:marBottom w:val="0"/>
      <w:divBdr>
        <w:top w:val="none" w:sz="0" w:space="0" w:color="auto"/>
        <w:left w:val="none" w:sz="0" w:space="0" w:color="auto"/>
        <w:bottom w:val="none" w:sz="0" w:space="0" w:color="auto"/>
        <w:right w:val="none" w:sz="0" w:space="0" w:color="auto"/>
      </w:divBdr>
      <w:divsChild>
        <w:div w:id="65495415">
          <w:marLeft w:val="0"/>
          <w:marRight w:val="0"/>
          <w:marTop w:val="0"/>
          <w:marBottom w:val="0"/>
          <w:divBdr>
            <w:top w:val="none" w:sz="0" w:space="0" w:color="auto"/>
            <w:left w:val="none" w:sz="0" w:space="0" w:color="auto"/>
            <w:bottom w:val="none" w:sz="0" w:space="0" w:color="auto"/>
            <w:right w:val="none" w:sz="0" w:space="0" w:color="auto"/>
          </w:divBdr>
          <w:divsChild>
            <w:div w:id="623385585">
              <w:marLeft w:val="0"/>
              <w:marRight w:val="0"/>
              <w:marTop w:val="0"/>
              <w:marBottom w:val="0"/>
              <w:divBdr>
                <w:top w:val="none" w:sz="0" w:space="0" w:color="auto"/>
                <w:left w:val="none" w:sz="0" w:space="0" w:color="auto"/>
                <w:bottom w:val="none" w:sz="0" w:space="0" w:color="auto"/>
                <w:right w:val="none" w:sz="0" w:space="0" w:color="auto"/>
              </w:divBdr>
            </w:div>
          </w:divsChild>
        </w:div>
        <w:div w:id="116291788">
          <w:marLeft w:val="0"/>
          <w:marRight w:val="0"/>
          <w:marTop w:val="0"/>
          <w:marBottom w:val="0"/>
          <w:divBdr>
            <w:top w:val="none" w:sz="0" w:space="0" w:color="auto"/>
            <w:left w:val="none" w:sz="0" w:space="0" w:color="auto"/>
            <w:bottom w:val="none" w:sz="0" w:space="0" w:color="auto"/>
            <w:right w:val="none" w:sz="0" w:space="0" w:color="auto"/>
          </w:divBdr>
          <w:divsChild>
            <w:div w:id="832915311">
              <w:marLeft w:val="0"/>
              <w:marRight w:val="0"/>
              <w:marTop w:val="0"/>
              <w:marBottom w:val="0"/>
              <w:divBdr>
                <w:top w:val="none" w:sz="0" w:space="0" w:color="auto"/>
                <w:left w:val="none" w:sz="0" w:space="0" w:color="auto"/>
                <w:bottom w:val="none" w:sz="0" w:space="0" w:color="auto"/>
                <w:right w:val="none" w:sz="0" w:space="0" w:color="auto"/>
              </w:divBdr>
            </w:div>
          </w:divsChild>
        </w:div>
        <w:div w:id="735276120">
          <w:marLeft w:val="0"/>
          <w:marRight w:val="0"/>
          <w:marTop w:val="0"/>
          <w:marBottom w:val="0"/>
          <w:divBdr>
            <w:top w:val="none" w:sz="0" w:space="0" w:color="auto"/>
            <w:left w:val="none" w:sz="0" w:space="0" w:color="auto"/>
            <w:bottom w:val="none" w:sz="0" w:space="0" w:color="auto"/>
            <w:right w:val="none" w:sz="0" w:space="0" w:color="auto"/>
          </w:divBdr>
          <w:divsChild>
            <w:div w:id="268778324">
              <w:marLeft w:val="0"/>
              <w:marRight w:val="0"/>
              <w:marTop w:val="0"/>
              <w:marBottom w:val="0"/>
              <w:divBdr>
                <w:top w:val="none" w:sz="0" w:space="0" w:color="auto"/>
                <w:left w:val="none" w:sz="0" w:space="0" w:color="auto"/>
                <w:bottom w:val="none" w:sz="0" w:space="0" w:color="auto"/>
                <w:right w:val="none" w:sz="0" w:space="0" w:color="auto"/>
              </w:divBdr>
            </w:div>
          </w:divsChild>
        </w:div>
        <w:div w:id="1581597387">
          <w:marLeft w:val="0"/>
          <w:marRight w:val="0"/>
          <w:marTop w:val="0"/>
          <w:marBottom w:val="0"/>
          <w:divBdr>
            <w:top w:val="none" w:sz="0" w:space="0" w:color="auto"/>
            <w:left w:val="none" w:sz="0" w:space="0" w:color="auto"/>
            <w:bottom w:val="none" w:sz="0" w:space="0" w:color="auto"/>
            <w:right w:val="none" w:sz="0" w:space="0" w:color="auto"/>
          </w:divBdr>
          <w:divsChild>
            <w:div w:id="131690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36651">
      <w:bodyDiv w:val="1"/>
      <w:marLeft w:val="0"/>
      <w:marRight w:val="0"/>
      <w:marTop w:val="0"/>
      <w:marBottom w:val="0"/>
      <w:divBdr>
        <w:top w:val="none" w:sz="0" w:space="0" w:color="auto"/>
        <w:left w:val="none" w:sz="0" w:space="0" w:color="auto"/>
        <w:bottom w:val="none" w:sz="0" w:space="0" w:color="auto"/>
        <w:right w:val="none" w:sz="0" w:space="0" w:color="auto"/>
      </w:divBdr>
    </w:div>
    <w:div w:id="985280041">
      <w:bodyDiv w:val="1"/>
      <w:marLeft w:val="0"/>
      <w:marRight w:val="0"/>
      <w:marTop w:val="0"/>
      <w:marBottom w:val="0"/>
      <w:divBdr>
        <w:top w:val="none" w:sz="0" w:space="0" w:color="auto"/>
        <w:left w:val="none" w:sz="0" w:space="0" w:color="auto"/>
        <w:bottom w:val="none" w:sz="0" w:space="0" w:color="auto"/>
        <w:right w:val="none" w:sz="0" w:space="0" w:color="auto"/>
      </w:divBdr>
      <w:divsChild>
        <w:div w:id="765541272">
          <w:marLeft w:val="1500"/>
          <w:marRight w:val="0"/>
          <w:marTop w:val="0"/>
          <w:marBottom w:val="0"/>
          <w:divBdr>
            <w:top w:val="none" w:sz="0" w:space="0" w:color="auto"/>
            <w:left w:val="none" w:sz="0" w:space="0" w:color="auto"/>
            <w:bottom w:val="none" w:sz="0" w:space="0" w:color="auto"/>
            <w:right w:val="none" w:sz="0" w:space="0" w:color="auto"/>
          </w:divBdr>
        </w:div>
        <w:div w:id="1147084884">
          <w:marLeft w:val="1500"/>
          <w:marRight w:val="0"/>
          <w:marTop w:val="0"/>
          <w:marBottom w:val="0"/>
          <w:divBdr>
            <w:top w:val="none" w:sz="0" w:space="0" w:color="auto"/>
            <w:left w:val="none" w:sz="0" w:space="0" w:color="auto"/>
            <w:bottom w:val="none" w:sz="0" w:space="0" w:color="auto"/>
            <w:right w:val="none" w:sz="0" w:space="0" w:color="auto"/>
          </w:divBdr>
          <w:divsChild>
            <w:div w:id="794060165">
              <w:marLeft w:val="0"/>
              <w:marRight w:val="0"/>
              <w:marTop w:val="0"/>
              <w:marBottom w:val="0"/>
              <w:divBdr>
                <w:top w:val="none" w:sz="0" w:space="0" w:color="auto"/>
                <w:left w:val="none" w:sz="0" w:space="0" w:color="auto"/>
                <w:bottom w:val="none" w:sz="0" w:space="0" w:color="auto"/>
                <w:right w:val="none" w:sz="0" w:space="0" w:color="auto"/>
              </w:divBdr>
              <w:divsChild>
                <w:div w:id="569971161">
                  <w:marLeft w:val="0"/>
                  <w:marRight w:val="0"/>
                  <w:marTop w:val="0"/>
                  <w:marBottom w:val="0"/>
                  <w:divBdr>
                    <w:top w:val="none" w:sz="0" w:space="0" w:color="auto"/>
                    <w:left w:val="none" w:sz="0" w:space="0" w:color="auto"/>
                    <w:bottom w:val="none" w:sz="0" w:space="0" w:color="auto"/>
                    <w:right w:val="none" w:sz="0" w:space="0" w:color="auto"/>
                  </w:divBdr>
                </w:div>
              </w:divsChild>
            </w:div>
            <w:div w:id="1314331641">
              <w:marLeft w:val="0"/>
              <w:marRight w:val="75"/>
              <w:marTop w:val="0"/>
              <w:marBottom w:val="150"/>
              <w:divBdr>
                <w:top w:val="none" w:sz="0" w:space="0" w:color="auto"/>
                <w:left w:val="none" w:sz="0" w:space="0" w:color="auto"/>
                <w:bottom w:val="none" w:sz="0" w:space="0" w:color="auto"/>
                <w:right w:val="none" w:sz="0" w:space="0" w:color="auto"/>
              </w:divBdr>
            </w:div>
          </w:divsChild>
        </w:div>
      </w:divsChild>
    </w:div>
    <w:div w:id="990209489">
      <w:bodyDiv w:val="1"/>
      <w:marLeft w:val="0"/>
      <w:marRight w:val="0"/>
      <w:marTop w:val="0"/>
      <w:marBottom w:val="0"/>
      <w:divBdr>
        <w:top w:val="none" w:sz="0" w:space="0" w:color="auto"/>
        <w:left w:val="none" w:sz="0" w:space="0" w:color="auto"/>
        <w:bottom w:val="none" w:sz="0" w:space="0" w:color="auto"/>
        <w:right w:val="none" w:sz="0" w:space="0" w:color="auto"/>
      </w:divBdr>
    </w:div>
    <w:div w:id="1006247111">
      <w:bodyDiv w:val="1"/>
      <w:marLeft w:val="0"/>
      <w:marRight w:val="0"/>
      <w:marTop w:val="0"/>
      <w:marBottom w:val="0"/>
      <w:divBdr>
        <w:top w:val="none" w:sz="0" w:space="0" w:color="auto"/>
        <w:left w:val="none" w:sz="0" w:space="0" w:color="auto"/>
        <w:bottom w:val="none" w:sz="0" w:space="0" w:color="auto"/>
        <w:right w:val="none" w:sz="0" w:space="0" w:color="auto"/>
      </w:divBdr>
    </w:div>
    <w:div w:id="1007563305">
      <w:bodyDiv w:val="1"/>
      <w:marLeft w:val="0"/>
      <w:marRight w:val="0"/>
      <w:marTop w:val="0"/>
      <w:marBottom w:val="0"/>
      <w:divBdr>
        <w:top w:val="none" w:sz="0" w:space="0" w:color="auto"/>
        <w:left w:val="none" w:sz="0" w:space="0" w:color="auto"/>
        <w:bottom w:val="none" w:sz="0" w:space="0" w:color="auto"/>
        <w:right w:val="none" w:sz="0" w:space="0" w:color="auto"/>
      </w:divBdr>
      <w:divsChild>
        <w:div w:id="805125246">
          <w:marLeft w:val="0"/>
          <w:marRight w:val="0"/>
          <w:marTop w:val="0"/>
          <w:marBottom w:val="0"/>
          <w:divBdr>
            <w:top w:val="none" w:sz="0" w:space="0" w:color="auto"/>
            <w:left w:val="none" w:sz="0" w:space="0" w:color="auto"/>
            <w:bottom w:val="none" w:sz="0" w:space="0" w:color="auto"/>
            <w:right w:val="none" w:sz="0" w:space="0" w:color="auto"/>
          </w:divBdr>
        </w:div>
        <w:div w:id="2126263764">
          <w:marLeft w:val="0"/>
          <w:marRight w:val="0"/>
          <w:marTop w:val="0"/>
          <w:marBottom w:val="0"/>
          <w:divBdr>
            <w:top w:val="none" w:sz="0" w:space="0" w:color="auto"/>
            <w:left w:val="none" w:sz="0" w:space="0" w:color="auto"/>
            <w:bottom w:val="none" w:sz="0" w:space="0" w:color="auto"/>
            <w:right w:val="none" w:sz="0" w:space="0" w:color="auto"/>
          </w:divBdr>
        </w:div>
      </w:divsChild>
    </w:div>
    <w:div w:id="1022626544">
      <w:bodyDiv w:val="1"/>
      <w:marLeft w:val="0"/>
      <w:marRight w:val="0"/>
      <w:marTop w:val="0"/>
      <w:marBottom w:val="0"/>
      <w:divBdr>
        <w:top w:val="none" w:sz="0" w:space="0" w:color="auto"/>
        <w:left w:val="none" w:sz="0" w:space="0" w:color="auto"/>
        <w:bottom w:val="none" w:sz="0" w:space="0" w:color="auto"/>
        <w:right w:val="none" w:sz="0" w:space="0" w:color="auto"/>
      </w:divBdr>
    </w:div>
    <w:div w:id="1026102575">
      <w:bodyDiv w:val="1"/>
      <w:marLeft w:val="0"/>
      <w:marRight w:val="0"/>
      <w:marTop w:val="0"/>
      <w:marBottom w:val="0"/>
      <w:divBdr>
        <w:top w:val="none" w:sz="0" w:space="0" w:color="auto"/>
        <w:left w:val="none" w:sz="0" w:space="0" w:color="auto"/>
        <w:bottom w:val="none" w:sz="0" w:space="0" w:color="auto"/>
        <w:right w:val="none" w:sz="0" w:space="0" w:color="auto"/>
      </w:divBdr>
    </w:div>
    <w:div w:id="1045831785">
      <w:bodyDiv w:val="1"/>
      <w:marLeft w:val="0"/>
      <w:marRight w:val="0"/>
      <w:marTop w:val="0"/>
      <w:marBottom w:val="0"/>
      <w:divBdr>
        <w:top w:val="none" w:sz="0" w:space="0" w:color="auto"/>
        <w:left w:val="none" w:sz="0" w:space="0" w:color="auto"/>
        <w:bottom w:val="none" w:sz="0" w:space="0" w:color="auto"/>
        <w:right w:val="none" w:sz="0" w:space="0" w:color="auto"/>
      </w:divBdr>
    </w:div>
    <w:div w:id="1055397991">
      <w:bodyDiv w:val="1"/>
      <w:marLeft w:val="0"/>
      <w:marRight w:val="0"/>
      <w:marTop w:val="0"/>
      <w:marBottom w:val="0"/>
      <w:divBdr>
        <w:top w:val="none" w:sz="0" w:space="0" w:color="auto"/>
        <w:left w:val="none" w:sz="0" w:space="0" w:color="auto"/>
        <w:bottom w:val="none" w:sz="0" w:space="0" w:color="auto"/>
        <w:right w:val="none" w:sz="0" w:space="0" w:color="auto"/>
      </w:divBdr>
    </w:div>
    <w:div w:id="1060177788">
      <w:bodyDiv w:val="1"/>
      <w:marLeft w:val="0"/>
      <w:marRight w:val="0"/>
      <w:marTop w:val="0"/>
      <w:marBottom w:val="0"/>
      <w:divBdr>
        <w:top w:val="none" w:sz="0" w:space="0" w:color="auto"/>
        <w:left w:val="none" w:sz="0" w:space="0" w:color="auto"/>
        <w:bottom w:val="none" w:sz="0" w:space="0" w:color="auto"/>
        <w:right w:val="none" w:sz="0" w:space="0" w:color="auto"/>
      </w:divBdr>
    </w:div>
    <w:div w:id="1068460615">
      <w:bodyDiv w:val="1"/>
      <w:marLeft w:val="0"/>
      <w:marRight w:val="0"/>
      <w:marTop w:val="0"/>
      <w:marBottom w:val="0"/>
      <w:divBdr>
        <w:top w:val="none" w:sz="0" w:space="0" w:color="auto"/>
        <w:left w:val="none" w:sz="0" w:space="0" w:color="auto"/>
        <w:bottom w:val="none" w:sz="0" w:space="0" w:color="auto"/>
        <w:right w:val="none" w:sz="0" w:space="0" w:color="auto"/>
      </w:divBdr>
    </w:div>
    <w:div w:id="1068771042">
      <w:bodyDiv w:val="1"/>
      <w:marLeft w:val="0"/>
      <w:marRight w:val="0"/>
      <w:marTop w:val="0"/>
      <w:marBottom w:val="0"/>
      <w:divBdr>
        <w:top w:val="none" w:sz="0" w:space="0" w:color="auto"/>
        <w:left w:val="none" w:sz="0" w:space="0" w:color="auto"/>
        <w:bottom w:val="none" w:sz="0" w:space="0" w:color="auto"/>
        <w:right w:val="none" w:sz="0" w:space="0" w:color="auto"/>
      </w:divBdr>
      <w:divsChild>
        <w:div w:id="62992208">
          <w:marLeft w:val="0"/>
          <w:marRight w:val="0"/>
          <w:marTop w:val="0"/>
          <w:marBottom w:val="0"/>
          <w:divBdr>
            <w:top w:val="none" w:sz="0" w:space="0" w:color="auto"/>
            <w:left w:val="none" w:sz="0" w:space="0" w:color="auto"/>
            <w:bottom w:val="none" w:sz="0" w:space="0" w:color="auto"/>
            <w:right w:val="none" w:sz="0" w:space="0" w:color="auto"/>
          </w:divBdr>
          <w:divsChild>
            <w:div w:id="489294342">
              <w:marLeft w:val="0"/>
              <w:marRight w:val="0"/>
              <w:marTop w:val="0"/>
              <w:marBottom w:val="0"/>
              <w:divBdr>
                <w:top w:val="none" w:sz="0" w:space="0" w:color="auto"/>
                <w:left w:val="none" w:sz="0" w:space="0" w:color="auto"/>
                <w:bottom w:val="none" w:sz="0" w:space="0" w:color="auto"/>
                <w:right w:val="none" w:sz="0" w:space="0" w:color="auto"/>
              </w:divBdr>
            </w:div>
          </w:divsChild>
        </w:div>
        <w:div w:id="117378773">
          <w:marLeft w:val="0"/>
          <w:marRight w:val="0"/>
          <w:marTop w:val="0"/>
          <w:marBottom w:val="0"/>
          <w:divBdr>
            <w:top w:val="none" w:sz="0" w:space="0" w:color="auto"/>
            <w:left w:val="none" w:sz="0" w:space="0" w:color="auto"/>
            <w:bottom w:val="none" w:sz="0" w:space="0" w:color="auto"/>
            <w:right w:val="none" w:sz="0" w:space="0" w:color="auto"/>
          </w:divBdr>
          <w:divsChild>
            <w:div w:id="521094539">
              <w:marLeft w:val="0"/>
              <w:marRight w:val="0"/>
              <w:marTop w:val="0"/>
              <w:marBottom w:val="0"/>
              <w:divBdr>
                <w:top w:val="none" w:sz="0" w:space="0" w:color="auto"/>
                <w:left w:val="none" w:sz="0" w:space="0" w:color="auto"/>
                <w:bottom w:val="none" w:sz="0" w:space="0" w:color="auto"/>
                <w:right w:val="none" w:sz="0" w:space="0" w:color="auto"/>
              </w:divBdr>
            </w:div>
          </w:divsChild>
        </w:div>
        <w:div w:id="132479975">
          <w:marLeft w:val="0"/>
          <w:marRight w:val="0"/>
          <w:marTop w:val="0"/>
          <w:marBottom w:val="0"/>
          <w:divBdr>
            <w:top w:val="none" w:sz="0" w:space="0" w:color="auto"/>
            <w:left w:val="none" w:sz="0" w:space="0" w:color="auto"/>
            <w:bottom w:val="none" w:sz="0" w:space="0" w:color="auto"/>
            <w:right w:val="none" w:sz="0" w:space="0" w:color="auto"/>
          </w:divBdr>
          <w:divsChild>
            <w:div w:id="1571427867">
              <w:marLeft w:val="0"/>
              <w:marRight w:val="0"/>
              <w:marTop w:val="0"/>
              <w:marBottom w:val="0"/>
              <w:divBdr>
                <w:top w:val="none" w:sz="0" w:space="0" w:color="auto"/>
                <w:left w:val="none" w:sz="0" w:space="0" w:color="auto"/>
                <w:bottom w:val="none" w:sz="0" w:space="0" w:color="auto"/>
                <w:right w:val="none" w:sz="0" w:space="0" w:color="auto"/>
              </w:divBdr>
            </w:div>
          </w:divsChild>
        </w:div>
        <w:div w:id="179777489">
          <w:marLeft w:val="0"/>
          <w:marRight w:val="0"/>
          <w:marTop w:val="0"/>
          <w:marBottom w:val="0"/>
          <w:divBdr>
            <w:top w:val="none" w:sz="0" w:space="0" w:color="auto"/>
            <w:left w:val="none" w:sz="0" w:space="0" w:color="auto"/>
            <w:bottom w:val="none" w:sz="0" w:space="0" w:color="auto"/>
            <w:right w:val="none" w:sz="0" w:space="0" w:color="auto"/>
          </w:divBdr>
          <w:divsChild>
            <w:div w:id="1642271725">
              <w:marLeft w:val="0"/>
              <w:marRight w:val="0"/>
              <w:marTop w:val="0"/>
              <w:marBottom w:val="0"/>
              <w:divBdr>
                <w:top w:val="none" w:sz="0" w:space="0" w:color="auto"/>
                <w:left w:val="none" w:sz="0" w:space="0" w:color="auto"/>
                <w:bottom w:val="none" w:sz="0" w:space="0" w:color="auto"/>
                <w:right w:val="none" w:sz="0" w:space="0" w:color="auto"/>
              </w:divBdr>
            </w:div>
          </w:divsChild>
        </w:div>
        <w:div w:id="197082690">
          <w:marLeft w:val="0"/>
          <w:marRight w:val="0"/>
          <w:marTop w:val="0"/>
          <w:marBottom w:val="0"/>
          <w:divBdr>
            <w:top w:val="none" w:sz="0" w:space="0" w:color="auto"/>
            <w:left w:val="none" w:sz="0" w:space="0" w:color="auto"/>
            <w:bottom w:val="none" w:sz="0" w:space="0" w:color="auto"/>
            <w:right w:val="none" w:sz="0" w:space="0" w:color="auto"/>
          </w:divBdr>
          <w:divsChild>
            <w:div w:id="1909419993">
              <w:marLeft w:val="0"/>
              <w:marRight w:val="0"/>
              <w:marTop w:val="0"/>
              <w:marBottom w:val="0"/>
              <w:divBdr>
                <w:top w:val="none" w:sz="0" w:space="0" w:color="auto"/>
                <w:left w:val="none" w:sz="0" w:space="0" w:color="auto"/>
                <w:bottom w:val="none" w:sz="0" w:space="0" w:color="auto"/>
                <w:right w:val="none" w:sz="0" w:space="0" w:color="auto"/>
              </w:divBdr>
            </w:div>
          </w:divsChild>
        </w:div>
        <w:div w:id="223221854">
          <w:marLeft w:val="0"/>
          <w:marRight w:val="0"/>
          <w:marTop w:val="0"/>
          <w:marBottom w:val="0"/>
          <w:divBdr>
            <w:top w:val="none" w:sz="0" w:space="0" w:color="auto"/>
            <w:left w:val="none" w:sz="0" w:space="0" w:color="auto"/>
            <w:bottom w:val="none" w:sz="0" w:space="0" w:color="auto"/>
            <w:right w:val="none" w:sz="0" w:space="0" w:color="auto"/>
          </w:divBdr>
          <w:divsChild>
            <w:div w:id="1606572946">
              <w:marLeft w:val="0"/>
              <w:marRight w:val="0"/>
              <w:marTop w:val="0"/>
              <w:marBottom w:val="0"/>
              <w:divBdr>
                <w:top w:val="none" w:sz="0" w:space="0" w:color="auto"/>
                <w:left w:val="none" w:sz="0" w:space="0" w:color="auto"/>
                <w:bottom w:val="none" w:sz="0" w:space="0" w:color="auto"/>
                <w:right w:val="none" w:sz="0" w:space="0" w:color="auto"/>
              </w:divBdr>
            </w:div>
          </w:divsChild>
        </w:div>
        <w:div w:id="231890415">
          <w:marLeft w:val="0"/>
          <w:marRight w:val="0"/>
          <w:marTop w:val="0"/>
          <w:marBottom w:val="0"/>
          <w:divBdr>
            <w:top w:val="none" w:sz="0" w:space="0" w:color="auto"/>
            <w:left w:val="none" w:sz="0" w:space="0" w:color="auto"/>
            <w:bottom w:val="none" w:sz="0" w:space="0" w:color="auto"/>
            <w:right w:val="none" w:sz="0" w:space="0" w:color="auto"/>
          </w:divBdr>
          <w:divsChild>
            <w:div w:id="600138512">
              <w:marLeft w:val="0"/>
              <w:marRight w:val="0"/>
              <w:marTop w:val="0"/>
              <w:marBottom w:val="0"/>
              <w:divBdr>
                <w:top w:val="none" w:sz="0" w:space="0" w:color="auto"/>
                <w:left w:val="none" w:sz="0" w:space="0" w:color="auto"/>
                <w:bottom w:val="none" w:sz="0" w:space="0" w:color="auto"/>
                <w:right w:val="none" w:sz="0" w:space="0" w:color="auto"/>
              </w:divBdr>
            </w:div>
          </w:divsChild>
        </w:div>
        <w:div w:id="253174466">
          <w:marLeft w:val="0"/>
          <w:marRight w:val="0"/>
          <w:marTop w:val="0"/>
          <w:marBottom w:val="0"/>
          <w:divBdr>
            <w:top w:val="none" w:sz="0" w:space="0" w:color="auto"/>
            <w:left w:val="none" w:sz="0" w:space="0" w:color="auto"/>
            <w:bottom w:val="none" w:sz="0" w:space="0" w:color="auto"/>
            <w:right w:val="none" w:sz="0" w:space="0" w:color="auto"/>
          </w:divBdr>
          <w:divsChild>
            <w:div w:id="2092116181">
              <w:marLeft w:val="0"/>
              <w:marRight w:val="0"/>
              <w:marTop w:val="0"/>
              <w:marBottom w:val="0"/>
              <w:divBdr>
                <w:top w:val="none" w:sz="0" w:space="0" w:color="auto"/>
                <w:left w:val="none" w:sz="0" w:space="0" w:color="auto"/>
                <w:bottom w:val="none" w:sz="0" w:space="0" w:color="auto"/>
                <w:right w:val="none" w:sz="0" w:space="0" w:color="auto"/>
              </w:divBdr>
            </w:div>
          </w:divsChild>
        </w:div>
        <w:div w:id="253901236">
          <w:marLeft w:val="0"/>
          <w:marRight w:val="0"/>
          <w:marTop w:val="0"/>
          <w:marBottom w:val="0"/>
          <w:divBdr>
            <w:top w:val="none" w:sz="0" w:space="0" w:color="auto"/>
            <w:left w:val="none" w:sz="0" w:space="0" w:color="auto"/>
            <w:bottom w:val="none" w:sz="0" w:space="0" w:color="auto"/>
            <w:right w:val="none" w:sz="0" w:space="0" w:color="auto"/>
          </w:divBdr>
          <w:divsChild>
            <w:div w:id="1086146652">
              <w:marLeft w:val="0"/>
              <w:marRight w:val="0"/>
              <w:marTop w:val="0"/>
              <w:marBottom w:val="0"/>
              <w:divBdr>
                <w:top w:val="none" w:sz="0" w:space="0" w:color="auto"/>
                <w:left w:val="none" w:sz="0" w:space="0" w:color="auto"/>
                <w:bottom w:val="none" w:sz="0" w:space="0" w:color="auto"/>
                <w:right w:val="none" w:sz="0" w:space="0" w:color="auto"/>
              </w:divBdr>
            </w:div>
          </w:divsChild>
        </w:div>
        <w:div w:id="314454486">
          <w:marLeft w:val="0"/>
          <w:marRight w:val="0"/>
          <w:marTop w:val="0"/>
          <w:marBottom w:val="0"/>
          <w:divBdr>
            <w:top w:val="none" w:sz="0" w:space="0" w:color="auto"/>
            <w:left w:val="none" w:sz="0" w:space="0" w:color="auto"/>
            <w:bottom w:val="none" w:sz="0" w:space="0" w:color="auto"/>
            <w:right w:val="none" w:sz="0" w:space="0" w:color="auto"/>
          </w:divBdr>
          <w:divsChild>
            <w:div w:id="1817411016">
              <w:marLeft w:val="0"/>
              <w:marRight w:val="0"/>
              <w:marTop w:val="0"/>
              <w:marBottom w:val="0"/>
              <w:divBdr>
                <w:top w:val="none" w:sz="0" w:space="0" w:color="auto"/>
                <w:left w:val="none" w:sz="0" w:space="0" w:color="auto"/>
                <w:bottom w:val="none" w:sz="0" w:space="0" w:color="auto"/>
                <w:right w:val="none" w:sz="0" w:space="0" w:color="auto"/>
              </w:divBdr>
            </w:div>
          </w:divsChild>
        </w:div>
        <w:div w:id="330453110">
          <w:marLeft w:val="0"/>
          <w:marRight w:val="0"/>
          <w:marTop w:val="0"/>
          <w:marBottom w:val="0"/>
          <w:divBdr>
            <w:top w:val="none" w:sz="0" w:space="0" w:color="auto"/>
            <w:left w:val="none" w:sz="0" w:space="0" w:color="auto"/>
            <w:bottom w:val="none" w:sz="0" w:space="0" w:color="auto"/>
            <w:right w:val="none" w:sz="0" w:space="0" w:color="auto"/>
          </w:divBdr>
          <w:divsChild>
            <w:div w:id="1866555152">
              <w:marLeft w:val="0"/>
              <w:marRight w:val="0"/>
              <w:marTop w:val="0"/>
              <w:marBottom w:val="0"/>
              <w:divBdr>
                <w:top w:val="none" w:sz="0" w:space="0" w:color="auto"/>
                <w:left w:val="none" w:sz="0" w:space="0" w:color="auto"/>
                <w:bottom w:val="none" w:sz="0" w:space="0" w:color="auto"/>
                <w:right w:val="none" w:sz="0" w:space="0" w:color="auto"/>
              </w:divBdr>
            </w:div>
          </w:divsChild>
        </w:div>
        <w:div w:id="343440370">
          <w:marLeft w:val="0"/>
          <w:marRight w:val="0"/>
          <w:marTop w:val="0"/>
          <w:marBottom w:val="0"/>
          <w:divBdr>
            <w:top w:val="none" w:sz="0" w:space="0" w:color="auto"/>
            <w:left w:val="none" w:sz="0" w:space="0" w:color="auto"/>
            <w:bottom w:val="none" w:sz="0" w:space="0" w:color="auto"/>
            <w:right w:val="none" w:sz="0" w:space="0" w:color="auto"/>
          </w:divBdr>
          <w:divsChild>
            <w:div w:id="2102021619">
              <w:marLeft w:val="0"/>
              <w:marRight w:val="0"/>
              <w:marTop w:val="0"/>
              <w:marBottom w:val="0"/>
              <w:divBdr>
                <w:top w:val="none" w:sz="0" w:space="0" w:color="auto"/>
                <w:left w:val="none" w:sz="0" w:space="0" w:color="auto"/>
                <w:bottom w:val="none" w:sz="0" w:space="0" w:color="auto"/>
                <w:right w:val="none" w:sz="0" w:space="0" w:color="auto"/>
              </w:divBdr>
            </w:div>
          </w:divsChild>
        </w:div>
        <w:div w:id="394474941">
          <w:marLeft w:val="0"/>
          <w:marRight w:val="0"/>
          <w:marTop w:val="0"/>
          <w:marBottom w:val="0"/>
          <w:divBdr>
            <w:top w:val="none" w:sz="0" w:space="0" w:color="auto"/>
            <w:left w:val="none" w:sz="0" w:space="0" w:color="auto"/>
            <w:bottom w:val="none" w:sz="0" w:space="0" w:color="auto"/>
            <w:right w:val="none" w:sz="0" w:space="0" w:color="auto"/>
          </w:divBdr>
          <w:divsChild>
            <w:div w:id="859321338">
              <w:marLeft w:val="0"/>
              <w:marRight w:val="0"/>
              <w:marTop w:val="0"/>
              <w:marBottom w:val="0"/>
              <w:divBdr>
                <w:top w:val="none" w:sz="0" w:space="0" w:color="auto"/>
                <w:left w:val="none" w:sz="0" w:space="0" w:color="auto"/>
                <w:bottom w:val="none" w:sz="0" w:space="0" w:color="auto"/>
                <w:right w:val="none" w:sz="0" w:space="0" w:color="auto"/>
              </w:divBdr>
            </w:div>
          </w:divsChild>
        </w:div>
        <w:div w:id="433549584">
          <w:marLeft w:val="0"/>
          <w:marRight w:val="0"/>
          <w:marTop w:val="0"/>
          <w:marBottom w:val="0"/>
          <w:divBdr>
            <w:top w:val="none" w:sz="0" w:space="0" w:color="auto"/>
            <w:left w:val="none" w:sz="0" w:space="0" w:color="auto"/>
            <w:bottom w:val="none" w:sz="0" w:space="0" w:color="auto"/>
            <w:right w:val="none" w:sz="0" w:space="0" w:color="auto"/>
          </w:divBdr>
          <w:divsChild>
            <w:div w:id="1125585812">
              <w:marLeft w:val="0"/>
              <w:marRight w:val="0"/>
              <w:marTop w:val="0"/>
              <w:marBottom w:val="0"/>
              <w:divBdr>
                <w:top w:val="none" w:sz="0" w:space="0" w:color="auto"/>
                <w:left w:val="none" w:sz="0" w:space="0" w:color="auto"/>
                <w:bottom w:val="none" w:sz="0" w:space="0" w:color="auto"/>
                <w:right w:val="none" w:sz="0" w:space="0" w:color="auto"/>
              </w:divBdr>
            </w:div>
          </w:divsChild>
        </w:div>
        <w:div w:id="502672575">
          <w:marLeft w:val="0"/>
          <w:marRight w:val="0"/>
          <w:marTop w:val="0"/>
          <w:marBottom w:val="0"/>
          <w:divBdr>
            <w:top w:val="none" w:sz="0" w:space="0" w:color="auto"/>
            <w:left w:val="none" w:sz="0" w:space="0" w:color="auto"/>
            <w:bottom w:val="none" w:sz="0" w:space="0" w:color="auto"/>
            <w:right w:val="none" w:sz="0" w:space="0" w:color="auto"/>
          </w:divBdr>
          <w:divsChild>
            <w:div w:id="90126637">
              <w:marLeft w:val="0"/>
              <w:marRight w:val="0"/>
              <w:marTop w:val="0"/>
              <w:marBottom w:val="0"/>
              <w:divBdr>
                <w:top w:val="none" w:sz="0" w:space="0" w:color="auto"/>
                <w:left w:val="none" w:sz="0" w:space="0" w:color="auto"/>
                <w:bottom w:val="none" w:sz="0" w:space="0" w:color="auto"/>
                <w:right w:val="none" w:sz="0" w:space="0" w:color="auto"/>
              </w:divBdr>
            </w:div>
          </w:divsChild>
        </w:div>
        <w:div w:id="534462956">
          <w:marLeft w:val="0"/>
          <w:marRight w:val="0"/>
          <w:marTop w:val="0"/>
          <w:marBottom w:val="0"/>
          <w:divBdr>
            <w:top w:val="none" w:sz="0" w:space="0" w:color="auto"/>
            <w:left w:val="none" w:sz="0" w:space="0" w:color="auto"/>
            <w:bottom w:val="none" w:sz="0" w:space="0" w:color="auto"/>
            <w:right w:val="none" w:sz="0" w:space="0" w:color="auto"/>
          </w:divBdr>
          <w:divsChild>
            <w:div w:id="2087532866">
              <w:marLeft w:val="0"/>
              <w:marRight w:val="0"/>
              <w:marTop w:val="0"/>
              <w:marBottom w:val="0"/>
              <w:divBdr>
                <w:top w:val="none" w:sz="0" w:space="0" w:color="auto"/>
                <w:left w:val="none" w:sz="0" w:space="0" w:color="auto"/>
                <w:bottom w:val="none" w:sz="0" w:space="0" w:color="auto"/>
                <w:right w:val="none" w:sz="0" w:space="0" w:color="auto"/>
              </w:divBdr>
            </w:div>
          </w:divsChild>
        </w:div>
        <w:div w:id="587543507">
          <w:marLeft w:val="0"/>
          <w:marRight w:val="0"/>
          <w:marTop w:val="0"/>
          <w:marBottom w:val="0"/>
          <w:divBdr>
            <w:top w:val="none" w:sz="0" w:space="0" w:color="auto"/>
            <w:left w:val="none" w:sz="0" w:space="0" w:color="auto"/>
            <w:bottom w:val="none" w:sz="0" w:space="0" w:color="auto"/>
            <w:right w:val="none" w:sz="0" w:space="0" w:color="auto"/>
          </w:divBdr>
          <w:divsChild>
            <w:div w:id="171147100">
              <w:marLeft w:val="0"/>
              <w:marRight w:val="0"/>
              <w:marTop w:val="0"/>
              <w:marBottom w:val="0"/>
              <w:divBdr>
                <w:top w:val="none" w:sz="0" w:space="0" w:color="auto"/>
                <w:left w:val="none" w:sz="0" w:space="0" w:color="auto"/>
                <w:bottom w:val="none" w:sz="0" w:space="0" w:color="auto"/>
                <w:right w:val="none" w:sz="0" w:space="0" w:color="auto"/>
              </w:divBdr>
            </w:div>
          </w:divsChild>
        </w:div>
        <w:div w:id="600724862">
          <w:marLeft w:val="0"/>
          <w:marRight w:val="0"/>
          <w:marTop w:val="0"/>
          <w:marBottom w:val="0"/>
          <w:divBdr>
            <w:top w:val="none" w:sz="0" w:space="0" w:color="auto"/>
            <w:left w:val="none" w:sz="0" w:space="0" w:color="auto"/>
            <w:bottom w:val="none" w:sz="0" w:space="0" w:color="auto"/>
            <w:right w:val="none" w:sz="0" w:space="0" w:color="auto"/>
          </w:divBdr>
          <w:divsChild>
            <w:div w:id="32926335">
              <w:marLeft w:val="0"/>
              <w:marRight w:val="0"/>
              <w:marTop w:val="0"/>
              <w:marBottom w:val="0"/>
              <w:divBdr>
                <w:top w:val="none" w:sz="0" w:space="0" w:color="auto"/>
                <w:left w:val="none" w:sz="0" w:space="0" w:color="auto"/>
                <w:bottom w:val="none" w:sz="0" w:space="0" w:color="auto"/>
                <w:right w:val="none" w:sz="0" w:space="0" w:color="auto"/>
              </w:divBdr>
            </w:div>
          </w:divsChild>
        </w:div>
        <w:div w:id="617026266">
          <w:marLeft w:val="0"/>
          <w:marRight w:val="0"/>
          <w:marTop w:val="0"/>
          <w:marBottom w:val="0"/>
          <w:divBdr>
            <w:top w:val="none" w:sz="0" w:space="0" w:color="auto"/>
            <w:left w:val="none" w:sz="0" w:space="0" w:color="auto"/>
            <w:bottom w:val="none" w:sz="0" w:space="0" w:color="auto"/>
            <w:right w:val="none" w:sz="0" w:space="0" w:color="auto"/>
          </w:divBdr>
          <w:divsChild>
            <w:div w:id="1852797988">
              <w:marLeft w:val="0"/>
              <w:marRight w:val="0"/>
              <w:marTop w:val="0"/>
              <w:marBottom w:val="0"/>
              <w:divBdr>
                <w:top w:val="none" w:sz="0" w:space="0" w:color="auto"/>
                <w:left w:val="none" w:sz="0" w:space="0" w:color="auto"/>
                <w:bottom w:val="none" w:sz="0" w:space="0" w:color="auto"/>
                <w:right w:val="none" w:sz="0" w:space="0" w:color="auto"/>
              </w:divBdr>
            </w:div>
          </w:divsChild>
        </w:div>
        <w:div w:id="637876817">
          <w:marLeft w:val="0"/>
          <w:marRight w:val="0"/>
          <w:marTop w:val="0"/>
          <w:marBottom w:val="0"/>
          <w:divBdr>
            <w:top w:val="none" w:sz="0" w:space="0" w:color="auto"/>
            <w:left w:val="none" w:sz="0" w:space="0" w:color="auto"/>
            <w:bottom w:val="none" w:sz="0" w:space="0" w:color="auto"/>
            <w:right w:val="none" w:sz="0" w:space="0" w:color="auto"/>
          </w:divBdr>
          <w:divsChild>
            <w:div w:id="1244022493">
              <w:marLeft w:val="0"/>
              <w:marRight w:val="0"/>
              <w:marTop w:val="0"/>
              <w:marBottom w:val="0"/>
              <w:divBdr>
                <w:top w:val="none" w:sz="0" w:space="0" w:color="auto"/>
                <w:left w:val="none" w:sz="0" w:space="0" w:color="auto"/>
                <w:bottom w:val="none" w:sz="0" w:space="0" w:color="auto"/>
                <w:right w:val="none" w:sz="0" w:space="0" w:color="auto"/>
              </w:divBdr>
            </w:div>
          </w:divsChild>
        </w:div>
        <w:div w:id="645429770">
          <w:marLeft w:val="0"/>
          <w:marRight w:val="0"/>
          <w:marTop w:val="0"/>
          <w:marBottom w:val="0"/>
          <w:divBdr>
            <w:top w:val="none" w:sz="0" w:space="0" w:color="auto"/>
            <w:left w:val="none" w:sz="0" w:space="0" w:color="auto"/>
            <w:bottom w:val="none" w:sz="0" w:space="0" w:color="auto"/>
            <w:right w:val="none" w:sz="0" w:space="0" w:color="auto"/>
          </w:divBdr>
          <w:divsChild>
            <w:div w:id="53477897">
              <w:marLeft w:val="0"/>
              <w:marRight w:val="0"/>
              <w:marTop w:val="0"/>
              <w:marBottom w:val="0"/>
              <w:divBdr>
                <w:top w:val="none" w:sz="0" w:space="0" w:color="auto"/>
                <w:left w:val="none" w:sz="0" w:space="0" w:color="auto"/>
                <w:bottom w:val="none" w:sz="0" w:space="0" w:color="auto"/>
                <w:right w:val="none" w:sz="0" w:space="0" w:color="auto"/>
              </w:divBdr>
            </w:div>
          </w:divsChild>
        </w:div>
        <w:div w:id="654914324">
          <w:marLeft w:val="0"/>
          <w:marRight w:val="0"/>
          <w:marTop w:val="0"/>
          <w:marBottom w:val="0"/>
          <w:divBdr>
            <w:top w:val="none" w:sz="0" w:space="0" w:color="auto"/>
            <w:left w:val="none" w:sz="0" w:space="0" w:color="auto"/>
            <w:bottom w:val="none" w:sz="0" w:space="0" w:color="auto"/>
            <w:right w:val="none" w:sz="0" w:space="0" w:color="auto"/>
          </w:divBdr>
          <w:divsChild>
            <w:div w:id="1705789736">
              <w:marLeft w:val="0"/>
              <w:marRight w:val="0"/>
              <w:marTop w:val="0"/>
              <w:marBottom w:val="0"/>
              <w:divBdr>
                <w:top w:val="none" w:sz="0" w:space="0" w:color="auto"/>
                <w:left w:val="none" w:sz="0" w:space="0" w:color="auto"/>
                <w:bottom w:val="none" w:sz="0" w:space="0" w:color="auto"/>
                <w:right w:val="none" w:sz="0" w:space="0" w:color="auto"/>
              </w:divBdr>
            </w:div>
          </w:divsChild>
        </w:div>
        <w:div w:id="660474901">
          <w:marLeft w:val="0"/>
          <w:marRight w:val="0"/>
          <w:marTop w:val="0"/>
          <w:marBottom w:val="0"/>
          <w:divBdr>
            <w:top w:val="none" w:sz="0" w:space="0" w:color="auto"/>
            <w:left w:val="none" w:sz="0" w:space="0" w:color="auto"/>
            <w:bottom w:val="none" w:sz="0" w:space="0" w:color="auto"/>
            <w:right w:val="none" w:sz="0" w:space="0" w:color="auto"/>
          </w:divBdr>
          <w:divsChild>
            <w:div w:id="2006974919">
              <w:marLeft w:val="0"/>
              <w:marRight w:val="0"/>
              <w:marTop w:val="0"/>
              <w:marBottom w:val="0"/>
              <w:divBdr>
                <w:top w:val="none" w:sz="0" w:space="0" w:color="auto"/>
                <w:left w:val="none" w:sz="0" w:space="0" w:color="auto"/>
                <w:bottom w:val="none" w:sz="0" w:space="0" w:color="auto"/>
                <w:right w:val="none" w:sz="0" w:space="0" w:color="auto"/>
              </w:divBdr>
            </w:div>
          </w:divsChild>
        </w:div>
        <w:div w:id="675229562">
          <w:marLeft w:val="0"/>
          <w:marRight w:val="0"/>
          <w:marTop w:val="0"/>
          <w:marBottom w:val="0"/>
          <w:divBdr>
            <w:top w:val="none" w:sz="0" w:space="0" w:color="auto"/>
            <w:left w:val="none" w:sz="0" w:space="0" w:color="auto"/>
            <w:bottom w:val="none" w:sz="0" w:space="0" w:color="auto"/>
            <w:right w:val="none" w:sz="0" w:space="0" w:color="auto"/>
          </w:divBdr>
          <w:divsChild>
            <w:div w:id="255292665">
              <w:marLeft w:val="0"/>
              <w:marRight w:val="0"/>
              <w:marTop w:val="0"/>
              <w:marBottom w:val="0"/>
              <w:divBdr>
                <w:top w:val="none" w:sz="0" w:space="0" w:color="auto"/>
                <w:left w:val="none" w:sz="0" w:space="0" w:color="auto"/>
                <w:bottom w:val="none" w:sz="0" w:space="0" w:color="auto"/>
                <w:right w:val="none" w:sz="0" w:space="0" w:color="auto"/>
              </w:divBdr>
            </w:div>
          </w:divsChild>
        </w:div>
        <w:div w:id="726610804">
          <w:marLeft w:val="0"/>
          <w:marRight w:val="0"/>
          <w:marTop w:val="0"/>
          <w:marBottom w:val="0"/>
          <w:divBdr>
            <w:top w:val="none" w:sz="0" w:space="0" w:color="auto"/>
            <w:left w:val="none" w:sz="0" w:space="0" w:color="auto"/>
            <w:bottom w:val="none" w:sz="0" w:space="0" w:color="auto"/>
            <w:right w:val="none" w:sz="0" w:space="0" w:color="auto"/>
          </w:divBdr>
          <w:divsChild>
            <w:div w:id="200754479">
              <w:marLeft w:val="0"/>
              <w:marRight w:val="0"/>
              <w:marTop w:val="0"/>
              <w:marBottom w:val="0"/>
              <w:divBdr>
                <w:top w:val="none" w:sz="0" w:space="0" w:color="auto"/>
                <w:left w:val="none" w:sz="0" w:space="0" w:color="auto"/>
                <w:bottom w:val="none" w:sz="0" w:space="0" w:color="auto"/>
                <w:right w:val="none" w:sz="0" w:space="0" w:color="auto"/>
              </w:divBdr>
            </w:div>
          </w:divsChild>
        </w:div>
        <w:div w:id="853375356">
          <w:marLeft w:val="0"/>
          <w:marRight w:val="0"/>
          <w:marTop w:val="0"/>
          <w:marBottom w:val="0"/>
          <w:divBdr>
            <w:top w:val="none" w:sz="0" w:space="0" w:color="auto"/>
            <w:left w:val="none" w:sz="0" w:space="0" w:color="auto"/>
            <w:bottom w:val="none" w:sz="0" w:space="0" w:color="auto"/>
            <w:right w:val="none" w:sz="0" w:space="0" w:color="auto"/>
          </w:divBdr>
          <w:divsChild>
            <w:div w:id="1972634302">
              <w:marLeft w:val="0"/>
              <w:marRight w:val="0"/>
              <w:marTop w:val="0"/>
              <w:marBottom w:val="0"/>
              <w:divBdr>
                <w:top w:val="none" w:sz="0" w:space="0" w:color="auto"/>
                <w:left w:val="none" w:sz="0" w:space="0" w:color="auto"/>
                <w:bottom w:val="none" w:sz="0" w:space="0" w:color="auto"/>
                <w:right w:val="none" w:sz="0" w:space="0" w:color="auto"/>
              </w:divBdr>
            </w:div>
          </w:divsChild>
        </w:div>
        <w:div w:id="870262283">
          <w:marLeft w:val="0"/>
          <w:marRight w:val="0"/>
          <w:marTop w:val="0"/>
          <w:marBottom w:val="0"/>
          <w:divBdr>
            <w:top w:val="none" w:sz="0" w:space="0" w:color="auto"/>
            <w:left w:val="none" w:sz="0" w:space="0" w:color="auto"/>
            <w:bottom w:val="none" w:sz="0" w:space="0" w:color="auto"/>
            <w:right w:val="none" w:sz="0" w:space="0" w:color="auto"/>
          </w:divBdr>
          <w:divsChild>
            <w:div w:id="190917092">
              <w:marLeft w:val="0"/>
              <w:marRight w:val="0"/>
              <w:marTop w:val="0"/>
              <w:marBottom w:val="0"/>
              <w:divBdr>
                <w:top w:val="none" w:sz="0" w:space="0" w:color="auto"/>
                <w:left w:val="none" w:sz="0" w:space="0" w:color="auto"/>
                <w:bottom w:val="none" w:sz="0" w:space="0" w:color="auto"/>
                <w:right w:val="none" w:sz="0" w:space="0" w:color="auto"/>
              </w:divBdr>
            </w:div>
          </w:divsChild>
        </w:div>
        <w:div w:id="885920185">
          <w:marLeft w:val="0"/>
          <w:marRight w:val="0"/>
          <w:marTop w:val="0"/>
          <w:marBottom w:val="0"/>
          <w:divBdr>
            <w:top w:val="none" w:sz="0" w:space="0" w:color="auto"/>
            <w:left w:val="none" w:sz="0" w:space="0" w:color="auto"/>
            <w:bottom w:val="none" w:sz="0" w:space="0" w:color="auto"/>
            <w:right w:val="none" w:sz="0" w:space="0" w:color="auto"/>
          </w:divBdr>
          <w:divsChild>
            <w:div w:id="338234126">
              <w:marLeft w:val="0"/>
              <w:marRight w:val="0"/>
              <w:marTop w:val="0"/>
              <w:marBottom w:val="0"/>
              <w:divBdr>
                <w:top w:val="none" w:sz="0" w:space="0" w:color="auto"/>
                <w:left w:val="none" w:sz="0" w:space="0" w:color="auto"/>
                <w:bottom w:val="none" w:sz="0" w:space="0" w:color="auto"/>
                <w:right w:val="none" w:sz="0" w:space="0" w:color="auto"/>
              </w:divBdr>
            </w:div>
          </w:divsChild>
        </w:div>
        <w:div w:id="902758601">
          <w:marLeft w:val="0"/>
          <w:marRight w:val="0"/>
          <w:marTop w:val="0"/>
          <w:marBottom w:val="0"/>
          <w:divBdr>
            <w:top w:val="none" w:sz="0" w:space="0" w:color="auto"/>
            <w:left w:val="none" w:sz="0" w:space="0" w:color="auto"/>
            <w:bottom w:val="none" w:sz="0" w:space="0" w:color="auto"/>
            <w:right w:val="none" w:sz="0" w:space="0" w:color="auto"/>
          </w:divBdr>
          <w:divsChild>
            <w:div w:id="1524705734">
              <w:marLeft w:val="0"/>
              <w:marRight w:val="0"/>
              <w:marTop w:val="0"/>
              <w:marBottom w:val="0"/>
              <w:divBdr>
                <w:top w:val="none" w:sz="0" w:space="0" w:color="auto"/>
                <w:left w:val="none" w:sz="0" w:space="0" w:color="auto"/>
                <w:bottom w:val="none" w:sz="0" w:space="0" w:color="auto"/>
                <w:right w:val="none" w:sz="0" w:space="0" w:color="auto"/>
              </w:divBdr>
            </w:div>
          </w:divsChild>
        </w:div>
        <w:div w:id="918752698">
          <w:marLeft w:val="0"/>
          <w:marRight w:val="0"/>
          <w:marTop w:val="0"/>
          <w:marBottom w:val="0"/>
          <w:divBdr>
            <w:top w:val="none" w:sz="0" w:space="0" w:color="auto"/>
            <w:left w:val="none" w:sz="0" w:space="0" w:color="auto"/>
            <w:bottom w:val="none" w:sz="0" w:space="0" w:color="auto"/>
            <w:right w:val="none" w:sz="0" w:space="0" w:color="auto"/>
          </w:divBdr>
          <w:divsChild>
            <w:div w:id="352153109">
              <w:marLeft w:val="0"/>
              <w:marRight w:val="0"/>
              <w:marTop w:val="0"/>
              <w:marBottom w:val="0"/>
              <w:divBdr>
                <w:top w:val="none" w:sz="0" w:space="0" w:color="auto"/>
                <w:left w:val="none" w:sz="0" w:space="0" w:color="auto"/>
                <w:bottom w:val="none" w:sz="0" w:space="0" w:color="auto"/>
                <w:right w:val="none" w:sz="0" w:space="0" w:color="auto"/>
              </w:divBdr>
            </w:div>
          </w:divsChild>
        </w:div>
        <w:div w:id="943807742">
          <w:marLeft w:val="0"/>
          <w:marRight w:val="0"/>
          <w:marTop w:val="0"/>
          <w:marBottom w:val="0"/>
          <w:divBdr>
            <w:top w:val="none" w:sz="0" w:space="0" w:color="auto"/>
            <w:left w:val="none" w:sz="0" w:space="0" w:color="auto"/>
            <w:bottom w:val="none" w:sz="0" w:space="0" w:color="auto"/>
            <w:right w:val="none" w:sz="0" w:space="0" w:color="auto"/>
          </w:divBdr>
          <w:divsChild>
            <w:div w:id="441876307">
              <w:marLeft w:val="0"/>
              <w:marRight w:val="0"/>
              <w:marTop w:val="0"/>
              <w:marBottom w:val="0"/>
              <w:divBdr>
                <w:top w:val="none" w:sz="0" w:space="0" w:color="auto"/>
                <w:left w:val="none" w:sz="0" w:space="0" w:color="auto"/>
                <w:bottom w:val="none" w:sz="0" w:space="0" w:color="auto"/>
                <w:right w:val="none" w:sz="0" w:space="0" w:color="auto"/>
              </w:divBdr>
            </w:div>
          </w:divsChild>
        </w:div>
        <w:div w:id="1003388070">
          <w:marLeft w:val="0"/>
          <w:marRight w:val="0"/>
          <w:marTop w:val="0"/>
          <w:marBottom w:val="0"/>
          <w:divBdr>
            <w:top w:val="none" w:sz="0" w:space="0" w:color="auto"/>
            <w:left w:val="none" w:sz="0" w:space="0" w:color="auto"/>
            <w:bottom w:val="none" w:sz="0" w:space="0" w:color="auto"/>
            <w:right w:val="none" w:sz="0" w:space="0" w:color="auto"/>
          </w:divBdr>
          <w:divsChild>
            <w:div w:id="1024205648">
              <w:marLeft w:val="0"/>
              <w:marRight w:val="0"/>
              <w:marTop w:val="0"/>
              <w:marBottom w:val="0"/>
              <w:divBdr>
                <w:top w:val="none" w:sz="0" w:space="0" w:color="auto"/>
                <w:left w:val="none" w:sz="0" w:space="0" w:color="auto"/>
                <w:bottom w:val="none" w:sz="0" w:space="0" w:color="auto"/>
                <w:right w:val="none" w:sz="0" w:space="0" w:color="auto"/>
              </w:divBdr>
            </w:div>
          </w:divsChild>
        </w:div>
        <w:div w:id="1006636796">
          <w:marLeft w:val="0"/>
          <w:marRight w:val="0"/>
          <w:marTop w:val="0"/>
          <w:marBottom w:val="0"/>
          <w:divBdr>
            <w:top w:val="none" w:sz="0" w:space="0" w:color="auto"/>
            <w:left w:val="none" w:sz="0" w:space="0" w:color="auto"/>
            <w:bottom w:val="none" w:sz="0" w:space="0" w:color="auto"/>
            <w:right w:val="none" w:sz="0" w:space="0" w:color="auto"/>
          </w:divBdr>
          <w:divsChild>
            <w:div w:id="2079740261">
              <w:marLeft w:val="0"/>
              <w:marRight w:val="0"/>
              <w:marTop w:val="0"/>
              <w:marBottom w:val="0"/>
              <w:divBdr>
                <w:top w:val="none" w:sz="0" w:space="0" w:color="auto"/>
                <w:left w:val="none" w:sz="0" w:space="0" w:color="auto"/>
                <w:bottom w:val="none" w:sz="0" w:space="0" w:color="auto"/>
                <w:right w:val="none" w:sz="0" w:space="0" w:color="auto"/>
              </w:divBdr>
            </w:div>
          </w:divsChild>
        </w:div>
        <w:div w:id="1014066072">
          <w:marLeft w:val="0"/>
          <w:marRight w:val="0"/>
          <w:marTop w:val="0"/>
          <w:marBottom w:val="0"/>
          <w:divBdr>
            <w:top w:val="none" w:sz="0" w:space="0" w:color="auto"/>
            <w:left w:val="none" w:sz="0" w:space="0" w:color="auto"/>
            <w:bottom w:val="none" w:sz="0" w:space="0" w:color="auto"/>
            <w:right w:val="none" w:sz="0" w:space="0" w:color="auto"/>
          </w:divBdr>
          <w:divsChild>
            <w:div w:id="346639917">
              <w:marLeft w:val="0"/>
              <w:marRight w:val="0"/>
              <w:marTop w:val="0"/>
              <w:marBottom w:val="0"/>
              <w:divBdr>
                <w:top w:val="none" w:sz="0" w:space="0" w:color="auto"/>
                <w:left w:val="none" w:sz="0" w:space="0" w:color="auto"/>
                <w:bottom w:val="none" w:sz="0" w:space="0" w:color="auto"/>
                <w:right w:val="none" w:sz="0" w:space="0" w:color="auto"/>
              </w:divBdr>
            </w:div>
          </w:divsChild>
        </w:div>
        <w:div w:id="1037702813">
          <w:marLeft w:val="0"/>
          <w:marRight w:val="0"/>
          <w:marTop w:val="0"/>
          <w:marBottom w:val="0"/>
          <w:divBdr>
            <w:top w:val="none" w:sz="0" w:space="0" w:color="auto"/>
            <w:left w:val="none" w:sz="0" w:space="0" w:color="auto"/>
            <w:bottom w:val="none" w:sz="0" w:space="0" w:color="auto"/>
            <w:right w:val="none" w:sz="0" w:space="0" w:color="auto"/>
          </w:divBdr>
          <w:divsChild>
            <w:div w:id="1410662895">
              <w:marLeft w:val="0"/>
              <w:marRight w:val="0"/>
              <w:marTop w:val="0"/>
              <w:marBottom w:val="0"/>
              <w:divBdr>
                <w:top w:val="none" w:sz="0" w:space="0" w:color="auto"/>
                <w:left w:val="none" w:sz="0" w:space="0" w:color="auto"/>
                <w:bottom w:val="none" w:sz="0" w:space="0" w:color="auto"/>
                <w:right w:val="none" w:sz="0" w:space="0" w:color="auto"/>
              </w:divBdr>
            </w:div>
          </w:divsChild>
        </w:div>
        <w:div w:id="1074670872">
          <w:marLeft w:val="0"/>
          <w:marRight w:val="0"/>
          <w:marTop w:val="0"/>
          <w:marBottom w:val="0"/>
          <w:divBdr>
            <w:top w:val="none" w:sz="0" w:space="0" w:color="auto"/>
            <w:left w:val="none" w:sz="0" w:space="0" w:color="auto"/>
            <w:bottom w:val="none" w:sz="0" w:space="0" w:color="auto"/>
            <w:right w:val="none" w:sz="0" w:space="0" w:color="auto"/>
          </w:divBdr>
          <w:divsChild>
            <w:div w:id="1902013956">
              <w:marLeft w:val="0"/>
              <w:marRight w:val="0"/>
              <w:marTop w:val="0"/>
              <w:marBottom w:val="0"/>
              <w:divBdr>
                <w:top w:val="none" w:sz="0" w:space="0" w:color="auto"/>
                <w:left w:val="none" w:sz="0" w:space="0" w:color="auto"/>
                <w:bottom w:val="none" w:sz="0" w:space="0" w:color="auto"/>
                <w:right w:val="none" w:sz="0" w:space="0" w:color="auto"/>
              </w:divBdr>
            </w:div>
          </w:divsChild>
        </w:div>
        <w:div w:id="1092967870">
          <w:marLeft w:val="0"/>
          <w:marRight w:val="0"/>
          <w:marTop w:val="0"/>
          <w:marBottom w:val="0"/>
          <w:divBdr>
            <w:top w:val="none" w:sz="0" w:space="0" w:color="auto"/>
            <w:left w:val="none" w:sz="0" w:space="0" w:color="auto"/>
            <w:bottom w:val="none" w:sz="0" w:space="0" w:color="auto"/>
            <w:right w:val="none" w:sz="0" w:space="0" w:color="auto"/>
          </w:divBdr>
          <w:divsChild>
            <w:div w:id="79571612">
              <w:marLeft w:val="0"/>
              <w:marRight w:val="0"/>
              <w:marTop w:val="0"/>
              <w:marBottom w:val="0"/>
              <w:divBdr>
                <w:top w:val="none" w:sz="0" w:space="0" w:color="auto"/>
                <w:left w:val="none" w:sz="0" w:space="0" w:color="auto"/>
                <w:bottom w:val="none" w:sz="0" w:space="0" w:color="auto"/>
                <w:right w:val="none" w:sz="0" w:space="0" w:color="auto"/>
              </w:divBdr>
            </w:div>
          </w:divsChild>
        </w:div>
        <w:div w:id="1097796812">
          <w:marLeft w:val="0"/>
          <w:marRight w:val="0"/>
          <w:marTop w:val="0"/>
          <w:marBottom w:val="0"/>
          <w:divBdr>
            <w:top w:val="none" w:sz="0" w:space="0" w:color="auto"/>
            <w:left w:val="none" w:sz="0" w:space="0" w:color="auto"/>
            <w:bottom w:val="none" w:sz="0" w:space="0" w:color="auto"/>
            <w:right w:val="none" w:sz="0" w:space="0" w:color="auto"/>
          </w:divBdr>
          <w:divsChild>
            <w:div w:id="575939725">
              <w:marLeft w:val="0"/>
              <w:marRight w:val="0"/>
              <w:marTop w:val="0"/>
              <w:marBottom w:val="0"/>
              <w:divBdr>
                <w:top w:val="none" w:sz="0" w:space="0" w:color="auto"/>
                <w:left w:val="none" w:sz="0" w:space="0" w:color="auto"/>
                <w:bottom w:val="none" w:sz="0" w:space="0" w:color="auto"/>
                <w:right w:val="none" w:sz="0" w:space="0" w:color="auto"/>
              </w:divBdr>
            </w:div>
          </w:divsChild>
        </w:div>
        <w:div w:id="1101031622">
          <w:marLeft w:val="0"/>
          <w:marRight w:val="0"/>
          <w:marTop w:val="0"/>
          <w:marBottom w:val="0"/>
          <w:divBdr>
            <w:top w:val="none" w:sz="0" w:space="0" w:color="auto"/>
            <w:left w:val="none" w:sz="0" w:space="0" w:color="auto"/>
            <w:bottom w:val="none" w:sz="0" w:space="0" w:color="auto"/>
            <w:right w:val="none" w:sz="0" w:space="0" w:color="auto"/>
          </w:divBdr>
          <w:divsChild>
            <w:div w:id="669871407">
              <w:marLeft w:val="0"/>
              <w:marRight w:val="0"/>
              <w:marTop w:val="0"/>
              <w:marBottom w:val="0"/>
              <w:divBdr>
                <w:top w:val="none" w:sz="0" w:space="0" w:color="auto"/>
                <w:left w:val="none" w:sz="0" w:space="0" w:color="auto"/>
                <w:bottom w:val="none" w:sz="0" w:space="0" w:color="auto"/>
                <w:right w:val="none" w:sz="0" w:space="0" w:color="auto"/>
              </w:divBdr>
            </w:div>
          </w:divsChild>
        </w:div>
        <w:div w:id="1124419576">
          <w:marLeft w:val="0"/>
          <w:marRight w:val="0"/>
          <w:marTop w:val="0"/>
          <w:marBottom w:val="0"/>
          <w:divBdr>
            <w:top w:val="none" w:sz="0" w:space="0" w:color="auto"/>
            <w:left w:val="none" w:sz="0" w:space="0" w:color="auto"/>
            <w:bottom w:val="none" w:sz="0" w:space="0" w:color="auto"/>
            <w:right w:val="none" w:sz="0" w:space="0" w:color="auto"/>
          </w:divBdr>
          <w:divsChild>
            <w:div w:id="347105185">
              <w:marLeft w:val="0"/>
              <w:marRight w:val="0"/>
              <w:marTop w:val="0"/>
              <w:marBottom w:val="0"/>
              <w:divBdr>
                <w:top w:val="none" w:sz="0" w:space="0" w:color="auto"/>
                <w:left w:val="none" w:sz="0" w:space="0" w:color="auto"/>
                <w:bottom w:val="none" w:sz="0" w:space="0" w:color="auto"/>
                <w:right w:val="none" w:sz="0" w:space="0" w:color="auto"/>
              </w:divBdr>
            </w:div>
          </w:divsChild>
        </w:div>
        <w:div w:id="1199782424">
          <w:marLeft w:val="0"/>
          <w:marRight w:val="0"/>
          <w:marTop w:val="0"/>
          <w:marBottom w:val="0"/>
          <w:divBdr>
            <w:top w:val="none" w:sz="0" w:space="0" w:color="auto"/>
            <w:left w:val="none" w:sz="0" w:space="0" w:color="auto"/>
            <w:bottom w:val="none" w:sz="0" w:space="0" w:color="auto"/>
            <w:right w:val="none" w:sz="0" w:space="0" w:color="auto"/>
          </w:divBdr>
          <w:divsChild>
            <w:div w:id="1427996516">
              <w:marLeft w:val="0"/>
              <w:marRight w:val="0"/>
              <w:marTop w:val="0"/>
              <w:marBottom w:val="0"/>
              <w:divBdr>
                <w:top w:val="none" w:sz="0" w:space="0" w:color="auto"/>
                <w:left w:val="none" w:sz="0" w:space="0" w:color="auto"/>
                <w:bottom w:val="none" w:sz="0" w:space="0" w:color="auto"/>
                <w:right w:val="none" w:sz="0" w:space="0" w:color="auto"/>
              </w:divBdr>
            </w:div>
          </w:divsChild>
        </w:div>
        <w:div w:id="1249583751">
          <w:marLeft w:val="0"/>
          <w:marRight w:val="0"/>
          <w:marTop w:val="0"/>
          <w:marBottom w:val="0"/>
          <w:divBdr>
            <w:top w:val="none" w:sz="0" w:space="0" w:color="auto"/>
            <w:left w:val="none" w:sz="0" w:space="0" w:color="auto"/>
            <w:bottom w:val="none" w:sz="0" w:space="0" w:color="auto"/>
            <w:right w:val="none" w:sz="0" w:space="0" w:color="auto"/>
          </w:divBdr>
          <w:divsChild>
            <w:div w:id="879630226">
              <w:marLeft w:val="0"/>
              <w:marRight w:val="0"/>
              <w:marTop w:val="0"/>
              <w:marBottom w:val="0"/>
              <w:divBdr>
                <w:top w:val="none" w:sz="0" w:space="0" w:color="auto"/>
                <w:left w:val="none" w:sz="0" w:space="0" w:color="auto"/>
                <w:bottom w:val="none" w:sz="0" w:space="0" w:color="auto"/>
                <w:right w:val="none" w:sz="0" w:space="0" w:color="auto"/>
              </w:divBdr>
            </w:div>
          </w:divsChild>
        </w:div>
        <w:div w:id="1285503780">
          <w:marLeft w:val="0"/>
          <w:marRight w:val="0"/>
          <w:marTop w:val="0"/>
          <w:marBottom w:val="0"/>
          <w:divBdr>
            <w:top w:val="none" w:sz="0" w:space="0" w:color="auto"/>
            <w:left w:val="none" w:sz="0" w:space="0" w:color="auto"/>
            <w:bottom w:val="none" w:sz="0" w:space="0" w:color="auto"/>
            <w:right w:val="none" w:sz="0" w:space="0" w:color="auto"/>
          </w:divBdr>
          <w:divsChild>
            <w:div w:id="38868041">
              <w:marLeft w:val="0"/>
              <w:marRight w:val="0"/>
              <w:marTop w:val="0"/>
              <w:marBottom w:val="0"/>
              <w:divBdr>
                <w:top w:val="none" w:sz="0" w:space="0" w:color="auto"/>
                <w:left w:val="none" w:sz="0" w:space="0" w:color="auto"/>
                <w:bottom w:val="none" w:sz="0" w:space="0" w:color="auto"/>
                <w:right w:val="none" w:sz="0" w:space="0" w:color="auto"/>
              </w:divBdr>
            </w:div>
          </w:divsChild>
        </w:div>
        <w:div w:id="1311793223">
          <w:marLeft w:val="0"/>
          <w:marRight w:val="0"/>
          <w:marTop w:val="0"/>
          <w:marBottom w:val="0"/>
          <w:divBdr>
            <w:top w:val="none" w:sz="0" w:space="0" w:color="auto"/>
            <w:left w:val="none" w:sz="0" w:space="0" w:color="auto"/>
            <w:bottom w:val="none" w:sz="0" w:space="0" w:color="auto"/>
            <w:right w:val="none" w:sz="0" w:space="0" w:color="auto"/>
          </w:divBdr>
          <w:divsChild>
            <w:div w:id="1479346806">
              <w:marLeft w:val="0"/>
              <w:marRight w:val="0"/>
              <w:marTop w:val="0"/>
              <w:marBottom w:val="0"/>
              <w:divBdr>
                <w:top w:val="none" w:sz="0" w:space="0" w:color="auto"/>
                <w:left w:val="none" w:sz="0" w:space="0" w:color="auto"/>
                <w:bottom w:val="none" w:sz="0" w:space="0" w:color="auto"/>
                <w:right w:val="none" w:sz="0" w:space="0" w:color="auto"/>
              </w:divBdr>
            </w:div>
          </w:divsChild>
        </w:div>
        <w:div w:id="1316684930">
          <w:marLeft w:val="0"/>
          <w:marRight w:val="0"/>
          <w:marTop w:val="0"/>
          <w:marBottom w:val="0"/>
          <w:divBdr>
            <w:top w:val="none" w:sz="0" w:space="0" w:color="auto"/>
            <w:left w:val="none" w:sz="0" w:space="0" w:color="auto"/>
            <w:bottom w:val="none" w:sz="0" w:space="0" w:color="auto"/>
            <w:right w:val="none" w:sz="0" w:space="0" w:color="auto"/>
          </w:divBdr>
          <w:divsChild>
            <w:div w:id="1175340042">
              <w:marLeft w:val="0"/>
              <w:marRight w:val="0"/>
              <w:marTop w:val="0"/>
              <w:marBottom w:val="0"/>
              <w:divBdr>
                <w:top w:val="none" w:sz="0" w:space="0" w:color="auto"/>
                <w:left w:val="none" w:sz="0" w:space="0" w:color="auto"/>
                <w:bottom w:val="none" w:sz="0" w:space="0" w:color="auto"/>
                <w:right w:val="none" w:sz="0" w:space="0" w:color="auto"/>
              </w:divBdr>
            </w:div>
          </w:divsChild>
        </w:div>
        <w:div w:id="1318222556">
          <w:marLeft w:val="0"/>
          <w:marRight w:val="0"/>
          <w:marTop w:val="0"/>
          <w:marBottom w:val="0"/>
          <w:divBdr>
            <w:top w:val="none" w:sz="0" w:space="0" w:color="auto"/>
            <w:left w:val="none" w:sz="0" w:space="0" w:color="auto"/>
            <w:bottom w:val="none" w:sz="0" w:space="0" w:color="auto"/>
            <w:right w:val="none" w:sz="0" w:space="0" w:color="auto"/>
          </w:divBdr>
          <w:divsChild>
            <w:div w:id="1130707504">
              <w:marLeft w:val="0"/>
              <w:marRight w:val="0"/>
              <w:marTop w:val="0"/>
              <w:marBottom w:val="0"/>
              <w:divBdr>
                <w:top w:val="none" w:sz="0" w:space="0" w:color="auto"/>
                <w:left w:val="none" w:sz="0" w:space="0" w:color="auto"/>
                <w:bottom w:val="none" w:sz="0" w:space="0" w:color="auto"/>
                <w:right w:val="none" w:sz="0" w:space="0" w:color="auto"/>
              </w:divBdr>
            </w:div>
          </w:divsChild>
        </w:div>
        <w:div w:id="1318605360">
          <w:marLeft w:val="0"/>
          <w:marRight w:val="0"/>
          <w:marTop w:val="0"/>
          <w:marBottom w:val="0"/>
          <w:divBdr>
            <w:top w:val="none" w:sz="0" w:space="0" w:color="auto"/>
            <w:left w:val="none" w:sz="0" w:space="0" w:color="auto"/>
            <w:bottom w:val="none" w:sz="0" w:space="0" w:color="auto"/>
            <w:right w:val="none" w:sz="0" w:space="0" w:color="auto"/>
          </w:divBdr>
          <w:divsChild>
            <w:div w:id="963924543">
              <w:marLeft w:val="0"/>
              <w:marRight w:val="0"/>
              <w:marTop w:val="0"/>
              <w:marBottom w:val="0"/>
              <w:divBdr>
                <w:top w:val="none" w:sz="0" w:space="0" w:color="auto"/>
                <w:left w:val="none" w:sz="0" w:space="0" w:color="auto"/>
                <w:bottom w:val="none" w:sz="0" w:space="0" w:color="auto"/>
                <w:right w:val="none" w:sz="0" w:space="0" w:color="auto"/>
              </w:divBdr>
            </w:div>
          </w:divsChild>
        </w:div>
        <w:div w:id="1385565266">
          <w:marLeft w:val="0"/>
          <w:marRight w:val="0"/>
          <w:marTop w:val="0"/>
          <w:marBottom w:val="0"/>
          <w:divBdr>
            <w:top w:val="none" w:sz="0" w:space="0" w:color="auto"/>
            <w:left w:val="none" w:sz="0" w:space="0" w:color="auto"/>
            <w:bottom w:val="none" w:sz="0" w:space="0" w:color="auto"/>
            <w:right w:val="none" w:sz="0" w:space="0" w:color="auto"/>
          </w:divBdr>
          <w:divsChild>
            <w:div w:id="487477943">
              <w:marLeft w:val="0"/>
              <w:marRight w:val="0"/>
              <w:marTop w:val="0"/>
              <w:marBottom w:val="0"/>
              <w:divBdr>
                <w:top w:val="none" w:sz="0" w:space="0" w:color="auto"/>
                <w:left w:val="none" w:sz="0" w:space="0" w:color="auto"/>
                <w:bottom w:val="none" w:sz="0" w:space="0" w:color="auto"/>
                <w:right w:val="none" w:sz="0" w:space="0" w:color="auto"/>
              </w:divBdr>
            </w:div>
          </w:divsChild>
        </w:div>
        <w:div w:id="1437679624">
          <w:marLeft w:val="0"/>
          <w:marRight w:val="0"/>
          <w:marTop w:val="0"/>
          <w:marBottom w:val="0"/>
          <w:divBdr>
            <w:top w:val="none" w:sz="0" w:space="0" w:color="auto"/>
            <w:left w:val="none" w:sz="0" w:space="0" w:color="auto"/>
            <w:bottom w:val="none" w:sz="0" w:space="0" w:color="auto"/>
            <w:right w:val="none" w:sz="0" w:space="0" w:color="auto"/>
          </w:divBdr>
          <w:divsChild>
            <w:div w:id="1105152201">
              <w:marLeft w:val="0"/>
              <w:marRight w:val="0"/>
              <w:marTop w:val="0"/>
              <w:marBottom w:val="0"/>
              <w:divBdr>
                <w:top w:val="none" w:sz="0" w:space="0" w:color="auto"/>
                <w:left w:val="none" w:sz="0" w:space="0" w:color="auto"/>
                <w:bottom w:val="none" w:sz="0" w:space="0" w:color="auto"/>
                <w:right w:val="none" w:sz="0" w:space="0" w:color="auto"/>
              </w:divBdr>
            </w:div>
          </w:divsChild>
        </w:div>
        <w:div w:id="1459881764">
          <w:marLeft w:val="0"/>
          <w:marRight w:val="0"/>
          <w:marTop w:val="0"/>
          <w:marBottom w:val="0"/>
          <w:divBdr>
            <w:top w:val="none" w:sz="0" w:space="0" w:color="auto"/>
            <w:left w:val="none" w:sz="0" w:space="0" w:color="auto"/>
            <w:bottom w:val="none" w:sz="0" w:space="0" w:color="auto"/>
            <w:right w:val="none" w:sz="0" w:space="0" w:color="auto"/>
          </w:divBdr>
          <w:divsChild>
            <w:div w:id="2031836766">
              <w:marLeft w:val="0"/>
              <w:marRight w:val="0"/>
              <w:marTop w:val="0"/>
              <w:marBottom w:val="0"/>
              <w:divBdr>
                <w:top w:val="none" w:sz="0" w:space="0" w:color="auto"/>
                <w:left w:val="none" w:sz="0" w:space="0" w:color="auto"/>
                <w:bottom w:val="none" w:sz="0" w:space="0" w:color="auto"/>
                <w:right w:val="none" w:sz="0" w:space="0" w:color="auto"/>
              </w:divBdr>
            </w:div>
          </w:divsChild>
        </w:div>
        <w:div w:id="1476726282">
          <w:marLeft w:val="0"/>
          <w:marRight w:val="0"/>
          <w:marTop w:val="0"/>
          <w:marBottom w:val="0"/>
          <w:divBdr>
            <w:top w:val="none" w:sz="0" w:space="0" w:color="auto"/>
            <w:left w:val="none" w:sz="0" w:space="0" w:color="auto"/>
            <w:bottom w:val="none" w:sz="0" w:space="0" w:color="auto"/>
            <w:right w:val="none" w:sz="0" w:space="0" w:color="auto"/>
          </w:divBdr>
          <w:divsChild>
            <w:div w:id="245111558">
              <w:marLeft w:val="0"/>
              <w:marRight w:val="0"/>
              <w:marTop w:val="0"/>
              <w:marBottom w:val="0"/>
              <w:divBdr>
                <w:top w:val="none" w:sz="0" w:space="0" w:color="auto"/>
                <w:left w:val="none" w:sz="0" w:space="0" w:color="auto"/>
                <w:bottom w:val="none" w:sz="0" w:space="0" w:color="auto"/>
                <w:right w:val="none" w:sz="0" w:space="0" w:color="auto"/>
              </w:divBdr>
            </w:div>
          </w:divsChild>
        </w:div>
        <w:div w:id="1480031372">
          <w:marLeft w:val="0"/>
          <w:marRight w:val="0"/>
          <w:marTop w:val="0"/>
          <w:marBottom w:val="0"/>
          <w:divBdr>
            <w:top w:val="none" w:sz="0" w:space="0" w:color="auto"/>
            <w:left w:val="none" w:sz="0" w:space="0" w:color="auto"/>
            <w:bottom w:val="none" w:sz="0" w:space="0" w:color="auto"/>
            <w:right w:val="none" w:sz="0" w:space="0" w:color="auto"/>
          </w:divBdr>
          <w:divsChild>
            <w:div w:id="1290285308">
              <w:marLeft w:val="0"/>
              <w:marRight w:val="0"/>
              <w:marTop w:val="0"/>
              <w:marBottom w:val="0"/>
              <w:divBdr>
                <w:top w:val="none" w:sz="0" w:space="0" w:color="auto"/>
                <w:left w:val="none" w:sz="0" w:space="0" w:color="auto"/>
                <w:bottom w:val="none" w:sz="0" w:space="0" w:color="auto"/>
                <w:right w:val="none" w:sz="0" w:space="0" w:color="auto"/>
              </w:divBdr>
            </w:div>
          </w:divsChild>
        </w:div>
        <w:div w:id="1502308691">
          <w:marLeft w:val="0"/>
          <w:marRight w:val="0"/>
          <w:marTop w:val="0"/>
          <w:marBottom w:val="0"/>
          <w:divBdr>
            <w:top w:val="none" w:sz="0" w:space="0" w:color="auto"/>
            <w:left w:val="none" w:sz="0" w:space="0" w:color="auto"/>
            <w:bottom w:val="none" w:sz="0" w:space="0" w:color="auto"/>
            <w:right w:val="none" w:sz="0" w:space="0" w:color="auto"/>
          </w:divBdr>
          <w:divsChild>
            <w:div w:id="758478115">
              <w:marLeft w:val="0"/>
              <w:marRight w:val="0"/>
              <w:marTop w:val="0"/>
              <w:marBottom w:val="0"/>
              <w:divBdr>
                <w:top w:val="none" w:sz="0" w:space="0" w:color="auto"/>
                <w:left w:val="none" w:sz="0" w:space="0" w:color="auto"/>
                <w:bottom w:val="none" w:sz="0" w:space="0" w:color="auto"/>
                <w:right w:val="none" w:sz="0" w:space="0" w:color="auto"/>
              </w:divBdr>
            </w:div>
          </w:divsChild>
        </w:div>
        <w:div w:id="1532377619">
          <w:marLeft w:val="0"/>
          <w:marRight w:val="0"/>
          <w:marTop w:val="0"/>
          <w:marBottom w:val="0"/>
          <w:divBdr>
            <w:top w:val="none" w:sz="0" w:space="0" w:color="auto"/>
            <w:left w:val="none" w:sz="0" w:space="0" w:color="auto"/>
            <w:bottom w:val="none" w:sz="0" w:space="0" w:color="auto"/>
            <w:right w:val="none" w:sz="0" w:space="0" w:color="auto"/>
          </w:divBdr>
          <w:divsChild>
            <w:div w:id="549343850">
              <w:marLeft w:val="0"/>
              <w:marRight w:val="0"/>
              <w:marTop w:val="0"/>
              <w:marBottom w:val="0"/>
              <w:divBdr>
                <w:top w:val="none" w:sz="0" w:space="0" w:color="auto"/>
                <w:left w:val="none" w:sz="0" w:space="0" w:color="auto"/>
                <w:bottom w:val="none" w:sz="0" w:space="0" w:color="auto"/>
                <w:right w:val="none" w:sz="0" w:space="0" w:color="auto"/>
              </w:divBdr>
            </w:div>
          </w:divsChild>
        </w:div>
        <w:div w:id="1536961576">
          <w:marLeft w:val="0"/>
          <w:marRight w:val="0"/>
          <w:marTop w:val="0"/>
          <w:marBottom w:val="0"/>
          <w:divBdr>
            <w:top w:val="none" w:sz="0" w:space="0" w:color="auto"/>
            <w:left w:val="none" w:sz="0" w:space="0" w:color="auto"/>
            <w:bottom w:val="none" w:sz="0" w:space="0" w:color="auto"/>
            <w:right w:val="none" w:sz="0" w:space="0" w:color="auto"/>
          </w:divBdr>
          <w:divsChild>
            <w:div w:id="13893804">
              <w:marLeft w:val="0"/>
              <w:marRight w:val="0"/>
              <w:marTop w:val="0"/>
              <w:marBottom w:val="0"/>
              <w:divBdr>
                <w:top w:val="none" w:sz="0" w:space="0" w:color="auto"/>
                <w:left w:val="none" w:sz="0" w:space="0" w:color="auto"/>
                <w:bottom w:val="none" w:sz="0" w:space="0" w:color="auto"/>
                <w:right w:val="none" w:sz="0" w:space="0" w:color="auto"/>
              </w:divBdr>
            </w:div>
          </w:divsChild>
        </w:div>
        <w:div w:id="1544950483">
          <w:marLeft w:val="0"/>
          <w:marRight w:val="0"/>
          <w:marTop w:val="0"/>
          <w:marBottom w:val="0"/>
          <w:divBdr>
            <w:top w:val="none" w:sz="0" w:space="0" w:color="auto"/>
            <w:left w:val="none" w:sz="0" w:space="0" w:color="auto"/>
            <w:bottom w:val="none" w:sz="0" w:space="0" w:color="auto"/>
            <w:right w:val="none" w:sz="0" w:space="0" w:color="auto"/>
          </w:divBdr>
          <w:divsChild>
            <w:div w:id="902377594">
              <w:marLeft w:val="0"/>
              <w:marRight w:val="0"/>
              <w:marTop w:val="0"/>
              <w:marBottom w:val="0"/>
              <w:divBdr>
                <w:top w:val="none" w:sz="0" w:space="0" w:color="auto"/>
                <w:left w:val="none" w:sz="0" w:space="0" w:color="auto"/>
                <w:bottom w:val="none" w:sz="0" w:space="0" w:color="auto"/>
                <w:right w:val="none" w:sz="0" w:space="0" w:color="auto"/>
              </w:divBdr>
            </w:div>
          </w:divsChild>
        </w:div>
        <w:div w:id="1604534330">
          <w:marLeft w:val="0"/>
          <w:marRight w:val="0"/>
          <w:marTop w:val="0"/>
          <w:marBottom w:val="0"/>
          <w:divBdr>
            <w:top w:val="none" w:sz="0" w:space="0" w:color="auto"/>
            <w:left w:val="none" w:sz="0" w:space="0" w:color="auto"/>
            <w:bottom w:val="none" w:sz="0" w:space="0" w:color="auto"/>
            <w:right w:val="none" w:sz="0" w:space="0" w:color="auto"/>
          </w:divBdr>
          <w:divsChild>
            <w:div w:id="1049770511">
              <w:marLeft w:val="0"/>
              <w:marRight w:val="0"/>
              <w:marTop w:val="0"/>
              <w:marBottom w:val="0"/>
              <w:divBdr>
                <w:top w:val="none" w:sz="0" w:space="0" w:color="auto"/>
                <w:left w:val="none" w:sz="0" w:space="0" w:color="auto"/>
                <w:bottom w:val="none" w:sz="0" w:space="0" w:color="auto"/>
                <w:right w:val="none" w:sz="0" w:space="0" w:color="auto"/>
              </w:divBdr>
            </w:div>
          </w:divsChild>
        </w:div>
        <w:div w:id="1615087817">
          <w:marLeft w:val="0"/>
          <w:marRight w:val="0"/>
          <w:marTop w:val="0"/>
          <w:marBottom w:val="0"/>
          <w:divBdr>
            <w:top w:val="none" w:sz="0" w:space="0" w:color="auto"/>
            <w:left w:val="none" w:sz="0" w:space="0" w:color="auto"/>
            <w:bottom w:val="none" w:sz="0" w:space="0" w:color="auto"/>
            <w:right w:val="none" w:sz="0" w:space="0" w:color="auto"/>
          </w:divBdr>
          <w:divsChild>
            <w:div w:id="1595749666">
              <w:marLeft w:val="0"/>
              <w:marRight w:val="0"/>
              <w:marTop w:val="0"/>
              <w:marBottom w:val="0"/>
              <w:divBdr>
                <w:top w:val="none" w:sz="0" w:space="0" w:color="auto"/>
                <w:left w:val="none" w:sz="0" w:space="0" w:color="auto"/>
                <w:bottom w:val="none" w:sz="0" w:space="0" w:color="auto"/>
                <w:right w:val="none" w:sz="0" w:space="0" w:color="auto"/>
              </w:divBdr>
            </w:div>
          </w:divsChild>
        </w:div>
        <w:div w:id="1618944532">
          <w:marLeft w:val="0"/>
          <w:marRight w:val="0"/>
          <w:marTop w:val="0"/>
          <w:marBottom w:val="0"/>
          <w:divBdr>
            <w:top w:val="none" w:sz="0" w:space="0" w:color="auto"/>
            <w:left w:val="none" w:sz="0" w:space="0" w:color="auto"/>
            <w:bottom w:val="none" w:sz="0" w:space="0" w:color="auto"/>
            <w:right w:val="none" w:sz="0" w:space="0" w:color="auto"/>
          </w:divBdr>
          <w:divsChild>
            <w:div w:id="1995795176">
              <w:marLeft w:val="0"/>
              <w:marRight w:val="0"/>
              <w:marTop w:val="0"/>
              <w:marBottom w:val="0"/>
              <w:divBdr>
                <w:top w:val="none" w:sz="0" w:space="0" w:color="auto"/>
                <w:left w:val="none" w:sz="0" w:space="0" w:color="auto"/>
                <w:bottom w:val="none" w:sz="0" w:space="0" w:color="auto"/>
                <w:right w:val="none" w:sz="0" w:space="0" w:color="auto"/>
              </w:divBdr>
            </w:div>
          </w:divsChild>
        </w:div>
        <w:div w:id="1634016395">
          <w:marLeft w:val="0"/>
          <w:marRight w:val="0"/>
          <w:marTop w:val="0"/>
          <w:marBottom w:val="0"/>
          <w:divBdr>
            <w:top w:val="none" w:sz="0" w:space="0" w:color="auto"/>
            <w:left w:val="none" w:sz="0" w:space="0" w:color="auto"/>
            <w:bottom w:val="none" w:sz="0" w:space="0" w:color="auto"/>
            <w:right w:val="none" w:sz="0" w:space="0" w:color="auto"/>
          </w:divBdr>
          <w:divsChild>
            <w:div w:id="477192091">
              <w:marLeft w:val="0"/>
              <w:marRight w:val="0"/>
              <w:marTop w:val="0"/>
              <w:marBottom w:val="0"/>
              <w:divBdr>
                <w:top w:val="none" w:sz="0" w:space="0" w:color="auto"/>
                <w:left w:val="none" w:sz="0" w:space="0" w:color="auto"/>
                <w:bottom w:val="none" w:sz="0" w:space="0" w:color="auto"/>
                <w:right w:val="none" w:sz="0" w:space="0" w:color="auto"/>
              </w:divBdr>
            </w:div>
          </w:divsChild>
        </w:div>
        <w:div w:id="1636065262">
          <w:marLeft w:val="0"/>
          <w:marRight w:val="0"/>
          <w:marTop w:val="0"/>
          <w:marBottom w:val="0"/>
          <w:divBdr>
            <w:top w:val="none" w:sz="0" w:space="0" w:color="auto"/>
            <w:left w:val="none" w:sz="0" w:space="0" w:color="auto"/>
            <w:bottom w:val="none" w:sz="0" w:space="0" w:color="auto"/>
            <w:right w:val="none" w:sz="0" w:space="0" w:color="auto"/>
          </w:divBdr>
          <w:divsChild>
            <w:div w:id="364985000">
              <w:marLeft w:val="0"/>
              <w:marRight w:val="0"/>
              <w:marTop w:val="0"/>
              <w:marBottom w:val="0"/>
              <w:divBdr>
                <w:top w:val="none" w:sz="0" w:space="0" w:color="auto"/>
                <w:left w:val="none" w:sz="0" w:space="0" w:color="auto"/>
                <w:bottom w:val="none" w:sz="0" w:space="0" w:color="auto"/>
                <w:right w:val="none" w:sz="0" w:space="0" w:color="auto"/>
              </w:divBdr>
            </w:div>
          </w:divsChild>
        </w:div>
        <w:div w:id="1688410835">
          <w:marLeft w:val="0"/>
          <w:marRight w:val="0"/>
          <w:marTop w:val="0"/>
          <w:marBottom w:val="0"/>
          <w:divBdr>
            <w:top w:val="none" w:sz="0" w:space="0" w:color="auto"/>
            <w:left w:val="none" w:sz="0" w:space="0" w:color="auto"/>
            <w:bottom w:val="none" w:sz="0" w:space="0" w:color="auto"/>
            <w:right w:val="none" w:sz="0" w:space="0" w:color="auto"/>
          </w:divBdr>
          <w:divsChild>
            <w:div w:id="264072662">
              <w:marLeft w:val="0"/>
              <w:marRight w:val="0"/>
              <w:marTop w:val="0"/>
              <w:marBottom w:val="0"/>
              <w:divBdr>
                <w:top w:val="none" w:sz="0" w:space="0" w:color="auto"/>
                <w:left w:val="none" w:sz="0" w:space="0" w:color="auto"/>
                <w:bottom w:val="none" w:sz="0" w:space="0" w:color="auto"/>
                <w:right w:val="none" w:sz="0" w:space="0" w:color="auto"/>
              </w:divBdr>
            </w:div>
          </w:divsChild>
        </w:div>
        <w:div w:id="1700472247">
          <w:marLeft w:val="0"/>
          <w:marRight w:val="0"/>
          <w:marTop w:val="0"/>
          <w:marBottom w:val="0"/>
          <w:divBdr>
            <w:top w:val="none" w:sz="0" w:space="0" w:color="auto"/>
            <w:left w:val="none" w:sz="0" w:space="0" w:color="auto"/>
            <w:bottom w:val="none" w:sz="0" w:space="0" w:color="auto"/>
            <w:right w:val="none" w:sz="0" w:space="0" w:color="auto"/>
          </w:divBdr>
          <w:divsChild>
            <w:div w:id="1455320391">
              <w:marLeft w:val="0"/>
              <w:marRight w:val="0"/>
              <w:marTop w:val="0"/>
              <w:marBottom w:val="0"/>
              <w:divBdr>
                <w:top w:val="none" w:sz="0" w:space="0" w:color="auto"/>
                <w:left w:val="none" w:sz="0" w:space="0" w:color="auto"/>
                <w:bottom w:val="none" w:sz="0" w:space="0" w:color="auto"/>
                <w:right w:val="none" w:sz="0" w:space="0" w:color="auto"/>
              </w:divBdr>
            </w:div>
          </w:divsChild>
        </w:div>
        <w:div w:id="1709135268">
          <w:marLeft w:val="0"/>
          <w:marRight w:val="0"/>
          <w:marTop w:val="0"/>
          <w:marBottom w:val="0"/>
          <w:divBdr>
            <w:top w:val="none" w:sz="0" w:space="0" w:color="auto"/>
            <w:left w:val="none" w:sz="0" w:space="0" w:color="auto"/>
            <w:bottom w:val="none" w:sz="0" w:space="0" w:color="auto"/>
            <w:right w:val="none" w:sz="0" w:space="0" w:color="auto"/>
          </w:divBdr>
          <w:divsChild>
            <w:div w:id="388573263">
              <w:marLeft w:val="0"/>
              <w:marRight w:val="0"/>
              <w:marTop w:val="0"/>
              <w:marBottom w:val="0"/>
              <w:divBdr>
                <w:top w:val="none" w:sz="0" w:space="0" w:color="auto"/>
                <w:left w:val="none" w:sz="0" w:space="0" w:color="auto"/>
                <w:bottom w:val="none" w:sz="0" w:space="0" w:color="auto"/>
                <w:right w:val="none" w:sz="0" w:space="0" w:color="auto"/>
              </w:divBdr>
            </w:div>
          </w:divsChild>
        </w:div>
        <w:div w:id="1717700549">
          <w:marLeft w:val="0"/>
          <w:marRight w:val="0"/>
          <w:marTop w:val="0"/>
          <w:marBottom w:val="0"/>
          <w:divBdr>
            <w:top w:val="none" w:sz="0" w:space="0" w:color="auto"/>
            <w:left w:val="none" w:sz="0" w:space="0" w:color="auto"/>
            <w:bottom w:val="none" w:sz="0" w:space="0" w:color="auto"/>
            <w:right w:val="none" w:sz="0" w:space="0" w:color="auto"/>
          </w:divBdr>
          <w:divsChild>
            <w:div w:id="522786874">
              <w:marLeft w:val="0"/>
              <w:marRight w:val="0"/>
              <w:marTop w:val="0"/>
              <w:marBottom w:val="0"/>
              <w:divBdr>
                <w:top w:val="none" w:sz="0" w:space="0" w:color="auto"/>
                <w:left w:val="none" w:sz="0" w:space="0" w:color="auto"/>
                <w:bottom w:val="none" w:sz="0" w:space="0" w:color="auto"/>
                <w:right w:val="none" w:sz="0" w:space="0" w:color="auto"/>
              </w:divBdr>
            </w:div>
          </w:divsChild>
        </w:div>
        <w:div w:id="1721125822">
          <w:marLeft w:val="0"/>
          <w:marRight w:val="0"/>
          <w:marTop w:val="0"/>
          <w:marBottom w:val="0"/>
          <w:divBdr>
            <w:top w:val="none" w:sz="0" w:space="0" w:color="auto"/>
            <w:left w:val="none" w:sz="0" w:space="0" w:color="auto"/>
            <w:bottom w:val="none" w:sz="0" w:space="0" w:color="auto"/>
            <w:right w:val="none" w:sz="0" w:space="0" w:color="auto"/>
          </w:divBdr>
          <w:divsChild>
            <w:div w:id="11807466">
              <w:marLeft w:val="0"/>
              <w:marRight w:val="0"/>
              <w:marTop w:val="0"/>
              <w:marBottom w:val="0"/>
              <w:divBdr>
                <w:top w:val="none" w:sz="0" w:space="0" w:color="auto"/>
                <w:left w:val="none" w:sz="0" w:space="0" w:color="auto"/>
                <w:bottom w:val="none" w:sz="0" w:space="0" w:color="auto"/>
                <w:right w:val="none" w:sz="0" w:space="0" w:color="auto"/>
              </w:divBdr>
            </w:div>
          </w:divsChild>
        </w:div>
        <w:div w:id="1737243907">
          <w:marLeft w:val="0"/>
          <w:marRight w:val="0"/>
          <w:marTop w:val="0"/>
          <w:marBottom w:val="0"/>
          <w:divBdr>
            <w:top w:val="none" w:sz="0" w:space="0" w:color="auto"/>
            <w:left w:val="none" w:sz="0" w:space="0" w:color="auto"/>
            <w:bottom w:val="none" w:sz="0" w:space="0" w:color="auto"/>
            <w:right w:val="none" w:sz="0" w:space="0" w:color="auto"/>
          </w:divBdr>
          <w:divsChild>
            <w:div w:id="1262108175">
              <w:marLeft w:val="0"/>
              <w:marRight w:val="0"/>
              <w:marTop w:val="0"/>
              <w:marBottom w:val="0"/>
              <w:divBdr>
                <w:top w:val="none" w:sz="0" w:space="0" w:color="auto"/>
                <w:left w:val="none" w:sz="0" w:space="0" w:color="auto"/>
                <w:bottom w:val="none" w:sz="0" w:space="0" w:color="auto"/>
                <w:right w:val="none" w:sz="0" w:space="0" w:color="auto"/>
              </w:divBdr>
            </w:div>
          </w:divsChild>
        </w:div>
        <w:div w:id="1744448537">
          <w:marLeft w:val="0"/>
          <w:marRight w:val="0"/>
          <w:marTop w:val="0"/>
          <w:marBottom w:val="0"/>
          <w:divBdr>
            <w:top w:val="none" w:sz="0" w:space="0" w:color="auto"/>
            <w:left w:val="none" w:sz="0" w:space="0" w:color="auto"/>
            <w:bottom w:val="none" w:sz="0" w:space="0" w:color="auto"/>
            <w:right w:val="none" w:sz="0" w:space="0" w:color="auto"/>
          </w:divBdr>
          <w:divsChild>
            <w:div w:id="1360620044">
              <w:marLeft w:val="0"/>
              <w:marRight w:val="0"/>
              <w:marTop w:val="0"/>
              <w:marBottom w:val="0"/>
              <w:divBdr>
                <w:top w:val="none" w:sz="0" w:space="0" w:color="auto"/>
                <w:left w:val="none" w:sz="0" w:space="0" w:color="auto"/>
                <w:bottom w:val="none" w:sz="0" w:space="0" w:color="auto"/>
                <w:right w:val="none" w:sz="0" w:space="0" w:color="auto"/>
              </w:divBdr>
            </w:div>
          </w:divsChild>
        </w:div>
        <w:div w:id="1756441894">
          <w:marLeft w:val="0"/>
          <w:marRight w:val="0"/>
          <w:marTop w:val="0"/>
          <w:marBottom w:val="0"/>
          <w:divBdr>
            <w:top w:val="none" w:sz="0" w:space="0" w:color="auto"/>
            <w:left w:val="none" w:sz="0" w:space="0" w:color="auto"/>
            <w:bottom w:val="none" w:sz="0" w:space="0" w:color="auto"/>
            <w:right w:val="none" w:sz="0" w:space="0" w:color="auto"/>
          </w:divBdr>
          <w:divsChild>
            <w:div w:id="981889912">
              <w:marLeft w:val="0"/>
              <w:marRight w:val="0"/>
              <w:marTop w:val="0"/>
              <w:marBottom w:val="0"/>
              <w:divBdr>
                <w:top w:val="none" w:sz="0" w:space="0" w:color="auto"/>
                <w:left w:val="none" w:sz="0" w:space="0" w:color="auto"/>
                <w:bottom w:val="none" w:sz="0" w:space="0" w:color="auto"/>
                <w:right w:val="none" w:sz="0" w:space="0" w:color="auto"/>
              </w:divBdr>
            </w:div>
          </w:divsChild>
        </w:div>
        <w:div w:id="1766153141">
          <w:marLeft w:val="0"/>
          <w:marRight w:val="0"/>
          <w:marTop w:val="0"/>
          <w:marBottom w:val="0"/>
          <w:divBdr>
            <w:top w:val="none" w:sz="0" w:space="0" w:color="auto"/>
            <w:left w:val="none" w:sz="0" w:space="0" w:color="auto"/>
            <w:bottom w:val="none" w:sz="0" w:space="0" w:color="auto"/>
            <w:right w:val="none" w:sz="0" w:space="0" w:color="auto"/>
          </w:divBdr>
          <w:divsChild>
            <w:div w:id="746879257">
              <w:marLeft w:val="0"/>
              <w:marRight w:val="0"/>
              <w:marTop w:val="0"/>
              <w:marBottom w:val="0"/>
              <w:divBdr>
                <w:top w:val="none" w:sz="0" w:space="0" w:color="auto"/>
                <w:left w:val="none" w:sz="0" w:space="0" w:color="auto"/>
                <w:bottom w:val="none" w:sz="0" w:space="0" w:color="auto"/>
                <w:right w:val="none" w:sz="0" w:space="0" w:color="auto"/>
              </w:divBdr>
            </w:div>
          </w:divsChild>
        </w:div>
        <w:div w:id="1804542686">
          <w:marLeft w:val="0"/>
          <w:marRight w:val="0"/>
          <w:marTop w:val="0"/>
          <w:marBottom w:val="0"/>
          <w:divBdr>
            <w:top w:val="none" w:sz="0" w:space="0" w:color="auto"/>
            <w:left w:val="none" w:sz="0" w:space="0" w:color="auto"/>
            <w:bottom w:val="none" w:sz="0" w:space="0" w:color="auto"/>
            <w:right w:val="none" w:sz="0" w:space="0" w:color="auto"/>
          </w:divBdr>
          <w:divsChild>
            <w:div w:id="506599438">
              <w:marLeft w:val="0"/>
              <w:marRight w:val="0"/>
              <w:marTop w:val="0"/>
              <w:marBottom w:val="0"/>
              <w:divBdr>
                <w:top w:val="none" w:sz="0" w:space="0" w:color="auto"/>
                <w:left w:val="none" w:sz="0" w:space="0" w:color="auto"/>
                <w:bottom w:val="none" w:sz="0" w:space="0" w:color="auto"/>
                <w:right w:val="none" w:sz="0" w:space="0" w:color="auto"/>
              </w:divBdr>
            </w:div>
          </w:divsChild>
        </w:div>
        <w:div w:id="1813058572">
          <w:marLeft w:val="0"/>
          <w:marRight w:val="0"/>
          <w:marTop w:val="0"/>
          <w:marBottom w:val="0"/>
          <w:divBdr>
            <w:top w:val="none" w:sz="0" w:space="0" w:color="auto"/>
            <w:left w:val="none" w:sz="0" w:space="0" w:color="auto"/>
            <w:bottom w:val="none" w:sz="0" w:space="0" w:color="auto"/>
            <w:right w:val="none" w:sz="0" w:space="0" w:color="auto"/>
          </w:divBdr>
          <w:divsChild>
            <w:div w:id="1989703965">
              <w:marLeft w:val="0"/>
              <w:marRight w:val="0"/>
              <w:marTop w:val="0"/>
              <w:marBottom w:val="0"/>
              <w:divBdr>
                <w:top w:val="none" w:sz="0" w:space="0" w:color="auto"/>
                <w:left w:val="none" w:sz="0" w:space="0" w:color="auto"/>
                <w:bottom w:val="none" w:sz="0" w:space="0" w:color="auto"/>
                <w:right w:val="none" w:sz="0" w:space="0" w:color="auto"/>
              </w:divBdr>
            </w:div>
          </w:divsChild>
        </w:div>
        <w:div w:id="1830368038">
          <w:marLeft w:val="0"/>
          <w:marRight w:val="0"/>
          <w:marTop w:val="0"/>
          <w:marBottom w:val="0"/>
          <w:divBdr>
            <w:top w:val="none" w:sz="0" w:space="0" w:color="auto"/>
            <w:left w:val="none" w:sz="0" w:space="0" w:color="auto"/>
            <w:bottom w:val="none" w:sz="0" w:space="0" w:color="auto"/>
            <w:right w:val="none" w:sz="0" w:space="0" w:color="auto"/>
          </w:divBdr>
          <w:divsChild>
            <w:div w:id="204220428">
              <w:marLeft w:val="0"/>
              <w:marRight w:val="0"/>
              <w:marTop w:val="0"/>
              <w:marBottom w:val="0"/>
              <w:divBdr>
                <w:top w:val="none" w:sz="0" w:space="0" w:color="auto"/>
                <w:left w:val="none" w:sz="0" w:space="0" w:color="auto"/>
                <w:bottom w:val="none" w:sz="0" w:space="0" w:color="auto"/>
                <w:right w:val="none" w:sz="0" w:space="0" w:color="auto"/>
              </w:divBdr>
            </w:div>
          </w:divsChild>
        </w:div>
        <w:div w:id="1847477930">
          <w:marLeft w:val="0"/>
          <w:marRight w:val="0"/>
          <w:marTop w:val="0"/>
          <w:marBottom w:val="0"/>
          <w:divBdr>
            <w:top w:val="none" w:sz="0" w:space="0" w:color="auto"/>
            <w:left w:val="none" w:sz="0" w:space="0" w:color="auto"/>
            <w:bottom w:val="none" w:sz="0" w:space="0" w:color="auto"/>
            <w:right w:val="none" w:sz="0" w:space="0" w:color="auto"/>
          </w:divBdr>
          <w:divsChild>
            <w:div w:id="875773806">
              <w:marLeft w:val="0"/>
              <w:marRight w:val="0"/>
              <w:marTop w:val="0"/>
              <w:marBottom w:val="0"/>
              <w:divBdr>
                <w:top w:val="none" w:sz="0" w:space="0" w:color="auto"/>
                <w:left w:val="none" w:sz="0" w:space="0" w:color="auto"/>
                <w:bottom w:val="none" w:sz="0" w:space="0" w:color="auto"/>
                <w:right w:val="none" w:sz="0" w:space="0" w:color="auto"/>
              </w:divBdr>
            </w:div>
          </w:divsChild>
        </w:div>
        <w:div w:id="1860461206">
          <w:marLeft w:val="0"/>
          <w:marRight w:val="0"/>
          <w:marTop w:val="0"/>
          <w:marBottom w:val="0"/>
          <w:divBdr>
            <w:top w:val="none" w:sz="0" w:space="0" w:color="auto"/>
            <w:left w:val="none" w:sz="0" w:space="0" w:color="auto"/>
            <w:bottom w:val="none" w:sz="0" w:space="0" w:color="auto"/>
            <w:right w:val="none" w:sz="0" w:space="0" w:color="auto"/>
          </w:divBdr>
          <w:divsChild>
            <w:div w:id="577517121">
              <w:marLeft w:val="0"/>
              <w:marRight w:val="0"/>
              <w:marTop w:val="0"/>
              <w:marBottom w:val="0"/>
              <w:divBdr>
                <w:top w:val="none" w:sz="0" w:space="0" w:color="auto"/>
                <w:left w:val="none" w:sz="0" w:space="0" w:color="auto"/>
                <w:bottom w:val="none" w:sz="0" w:space="0" w:color="auto"/>
                <w:right w:val="none" w:sz="0" w:space="0" w:color="auto"/>
              </w:divBdr>
            </w:div>
          </w:divsChild>
        </w:div>
        <w:div w:id="1861240815">
          <w:marLeft w:val="0"/>
          <w:marRight w:val="0"/>
          <w:marTop w:val="0"/>
          <w:marBottom w:val="0"/>
          <w:divBdr>
            <w:top w:val="none" w:sz="0" w:space="0" w:color="auto"/>
            <w:left w:val="none" w:sz="0" w:space="0" w:color="auto"/>
            <w:bottom w:val="none" w:sz="0" w:space="0" w:color="auto"/>
            <w:right w:val="none" w:sz="0" w:space="0" w:color="auto"/>
          </w:divBdr>
          <w:divsChild>
            <w:div w:id="813178478">
              <w:marLeft w:val="0"/>
              <w:marRight w:val="0"/>
              <w:marTop w:val="0"/>
              <w:marBottom w:val="0"/>
              <w:divBdr>
                <w:top w:val="none" w:sz="0" w:space="0" w:color="auto"/>
                <w:left w:val="none" w:sz="0" w:space="0" w:color="auto"/>
                <w:bottom w:val="none" w:sz="0" w:space="0" w:color="auto"/>
                <w:right w:val="none" w:sz="0" w:space="0" w:color="auto"/>
              </w:divBdr>
            </w:div>
          </w:divsChild>
        </w:div>
        <w:div w:id="1898976101">
          <w:marLeft w:val="0"/>
          <w:marRight w:val="0"/>
          <w:marTop w:val="0"/>
          <w:marBottom w:val="0"/>
          <w:divBdr>
            <w:top w:val="none" w:sz="0" w:space="0" w:color="auto"/>
            <w:left w:val="none" w:sz="0" w:space="0" w:color="auto"/>
            <w:bottom w:val="none" w:sz="0" w:space="0" w:color="auto"/>
            <w:right w:val="none" w:sz="0" w:space="0" w:color="auto"/>
          </w:divBdr>
          <w:divsChild>
            <w:div w:id="1710912656">
              <w:marLeft w:val="0"/>
              <w:marRight w:val="0"/>
              <w:marTop w:val="0"/>
              <w:marBottom w:val="0"/>
              <w:divBdr>
                <w:top w:val="none" w:sz="0" w:space="0" w:color="auto"/>
                <w:left w:val="none" w:sz="0" w:space="0" w:color="auto"/>
                <w:bottom w:val="none" w:sz="0" w:space="0" w:color="auto"/>
                <w:right w:val="none" w:sz="0" w:space="0" w:color="auto"/>
              </w:divBdr>
            </w:div>
          </w:divsChild>
        </w:div>
        <w:div w:id="1908569635">
          <w:marLeft w:val="0"/>
          <w:marRight w:val="0"/>
          <w:marTop w:val="0"/>
          <w:marBottom w:val="0"/>
          <w:divBdr>
            <w:top w:val="none" w:sz="0" w:space="0" w:color="auto"/>
            <w:left w:val="none" w:sz="0" w:space="0" w:color="auto"/>
            <w:bottom w:val="none" w:sz="0" w:space="0" w:color="auto"/>
            <w:right w:val="none" w:sz="0" w:space="0" w:color="auto"/>
          </w:divBdr>
          <w:divsChild>
            <w:div w:id="376591976">
              <w:marLeft w:val="0"/>
              <w:marRight w:val="0"/>
              <w:marTop w:val="0"/>
              <w:marBottom w:val="0"/>
              <w:divBdr>
                <w:top w:val="none" w:sz="0" w:space="0" w:color="auto"/>
                <w:left w:val="none" w:sz="0" w:space="0" w:color="auto"/>
                <w:bottom w:val="none" w:sz="0" w:space="0" w:color="auto"/>
                <w:right w:val="none" w:sz="0" w:space="0" w:color="auto"/>
              </w:divBdr>
            </w:div>
          </w:divsChild>
        </w:div>
        <w:div w:id="1932276745">
          <w:marLeft w:val="0"/>
          <w:marRight w:val="0"/>
          <w:marTop w:val="0"/>
          <w:marBottom w:val="0"/>
          <w:divBdr>
            <w:top w:val="none" w:sz="0" w:space="0" w:color="auto"/>
            <w:left w:val="none" w:sz="0" w:space="0" w:color="auto"/>
            <w:bottom w:val="none" w:sz="0" w:space="0" w:color="auto"/>
            <w:right w:val="none" w:sz="0" w:space="0" w:color="auto"/>
          </w:divBdr>
          <w:divsChild>
            <w:div w:id="143280563">
              <w:marLeft w:val="0"/>
              <w:marRight w:val="0"/>
              <w:marTop w:val="0"/>
              <w:marBottom w:val="0"/>
              <w:divBdr>
                <w:top w:val="none" w:sz="0" w:space="0" w:color="auto"/>
                <w:left w:val="none" w:sz="0" w:space="0" w:color="auto"/>
                <w:bottom w:val="none" w:sz="0" w:space="0" w:color="auto"/>
                <w:right w:val="none" w:sz="0" w:space="0" w:color="auto"/>
              </w:divBdr>
            </w:div>
          </w:divsChild>
        </w:div>
        <w:div w:id="1947544986">
          <w:marLeft w:val="0"/>
          <w:marRight w:val="0"/>
          <w:marTop w:val="0"/>
          <w:marBottom w:val="0"/>
          <w:divBdr>
            <w:top w:val="none" w:sz="0" w:space="0" w:color="auto"/>
            <w:left w:val="none" w:sz="0" w:space="0" w:color="auto"/>
            <w:bottom w:val="none" w:sz="0" w:space="0" w:color="auto"/>
            <w:right w:val="none" w:sz="0" w:space="0" w:color="auto"/>
          </w:divBdr>
          <w:divsChild>
            <w:div w:id="1120108409">
              <w:marLeft w:val="0"/>
              <w:marRight w:val="0"/>
              <w:marTop w:val="0"/>
              <w:marBottom w:val="0"/>
              <w:divBdr>
                <w:top w:val="none" w:sz="0" w:space="0" w:color="auto"/>
                <w:left w:val="none" w:sz="0" w:space="0" w:color="auto"/>
                <w:bottom w:val="none" w:sz="0" w:space="0" w:color="auto"/>
                <w:right w:val="none" w:sz="0" w:space="0" w:color="auto"/>
              </w:divBdr>
            </w:div>
          </w:divsChild>
        </w:div>
        <w:div w:id="1947926811">
          <w:marLeft w:val="0"/>
          <w:marRight w:val="0"/>
          <w:marTop w:val="0"/>
          <w:marBottom w:val="0"/>
          <w:divBdr>
            <w:top w:val="none" w:sz="0" w:space="0" w:color="auto"/>
            <w:left w:val="none" w:sz="0" w:space="0" w:color="auto"/>
            <w:bottom w:val="none" w:sz="0" w:space="0" w:color="auto"/>
            <w:right w:val="none" w:sz="0" w:space="0" w:color="auto"/>
          </w:divBdr>
          <w:divsChild>
            <w:div w:id="1179658022">
              <w:marLeft w:val="0"/>
              <w:marRight w:val="0"/>
              <w:marTop w:val="0"/>
              <w:marBottom w:val="0"/>
              <w:divBdr>
                <w:top w:val="none" w:sz="0" w:space="0" w:color="auto"/>
                <w:left w:val="none" w:sz="0" w:space="0" w:color="auto"/>
                <w:bottom w:val="none" w:sz="0" w:space="0" w:color="auto"/>
                <w:right w:val="none" w:sz="0" w:space="0" w:color="auto"/>
              </w:divBdr>
            </w:div>
          </w:divsChild>
        </w:div>
        <w:div w:id="2018921115">
          <w:marLeft w:val="0"/>
          <w:marRight w:val="0"/>
          <w:marTop w:val="0"/>
          <w:marBottom w:val="0"/>
          <w:divBdr>
            <w:top w:val="none" w:sz="0" w:space="0" w:color="auto"/>
            <w:left w:val="none" w:sz="0" w:space="0" w:color="auto"/>
            <w:bottom w:val="none" w:sz="0" w:space="0" w:color="auto"/>
            <w:right w:val="none" w:sz="0" w:space="0" w:color="auto"/>
          </w:divBdr>
          <w:divsChild>
            <w:div w:id="646476030">
              <w:marLeft w:val="0"/>
              <w:marRight w:val="0"/>
              <w:marTop w:val="0"/>
              <w:marBottom w:val="0"/>
              <w:divBdr>
                <w:top w:val="none" w:sz="0" w:space="0" w:color="auto"/>
                <w:left w:val="none" w:sz="0" w:space="0" w:color="auto"/>
                <w:bottom w:val="none" w:sz="0" w:space="0" w:color="auto"/>
                <w:right w:val="none" w:sz="0" w:space="0" w:color="auto"/>
              </w:divBdr>
            </w:div>
          </w:divsChild>
        </w:div>
        <w:div w:id="2068189842">
          <w:marLeft w:val="0"/>
          <w:marRight w:val="0"/>
          <w:marTop w:val="0"/>
          <w:marBottom w:val="0"/>
          <w:divBdr>
            <w:top w:val="none" w:sz="0" w:space="0" w:color="auto"/>
            <w:left w:val="none" w:sz="0" w:space="0" w:color="auto"/>
            <w:bottom w:val="none" w:sz="0" w:space="0" w:color="auto"/>
            <w:right w:val="none" w:sz="0" w:space="0" w:color="auto"/>
          </w:divBdr>
          <w:divsChild>
            <w:div w:id="256256359">
              <w:marLeft w:val="0"/>
              <w:marRight w:val="0"/>
              <w:marTop w:val="0"/>
              <w:marBottom w:val="0"/>
              <w:divBdr>
                <w:top w:val="none" w:sz="0" w:space="0" w:color="auto"/>
                <w:left w:val="none" w:sz="0" w:space="0" w:color="auto"/>
                <w:bottom w:val="none" w:sz="0" w:space="0" w:color="auto"/>
                <w:right w:val="none" w:sz="0" w:space="0" w:color="auto"/>
              </w:divBdr>
            </w:div>
          </w:divsChild>
        </w:div>
        <w:div w:id="2099134316">
          <w:marLeft w:val="0"/>
          <w:marRight w:val="0"/>
          <w:marTop w:val="0"/>
          <w:marBottom w:val="0"/>
          <w:divBdr>
            <w:top w:val="none" w:sz="0" w:space="0" w:color="auto"/>
            <w:left w:val="none" w:sz="0" w:space="0" w:color="auto"/>
            <w:bottom w:val="none" w:sz="0" w:space="0" w:color="auto"/>
            <w:right w:val="none" w:sz="0" w:space="0" w:color="auto"/>
          </w:divBdr>
          <w:divsChild>
            <w:div w:id="1006401027">
              <w:marLeft w:val="0"/>
              <w:marRight w:val="0"/>
              <w:marTop w:val="0"/>
              <w:marBottom w:val="0"/>
              <w:divBdr>
                <w:top w:val="none" w:sz="0" w:space="0" w:color="auto"/>
                <w:left w:val="none" w:sz="0" w:space="0" w:color="auto"/>
                <w:bottom w:val="none" w:sz="0" w:space="0" w:color="auto"/>
                <w:right w:val="none" w:sz="0" w:space="0" w:color="auto"/>
              </w:divBdr>
            </w:div>
          </w:divsChild>
        </w:div>
        <w:div w:id="2100321696">
          <w:marLeft w:val="0"/>
          <w:marRight w:val="0"/>
          <w:marTop w:val="0"/>
          <w:marBottom w:val="0"/>
          <w:divBdr>
            <w:top w:val="none" w:sz="0" w:space="0" w:color="auto"/>
            <w:left w:val="none" w:sz="0" w:space="0" w:color="auto"/>
            <w:bottom w:val="none" w:sz="0" w:space="0" w:color="auto"/>
            <w:right w:val="none" w:sz="0" w:space="0" w:color="auto"/>
          </w:divBdr>
          <w:divsChild>
            <w:div w:id="637685011">
              <w:marLeft w:val="0"/>
              <w:marRight w:val="0"/>
              <w:marTop w:val="0"/>
              <w:marBottom w:val="0"/>
              <w:divBdr>
                <w:top w:val="none" w:sz="0" w:space="0" w:color="auto"/>
                <w:left w:val="none" w:sz="0" w:space="0" w:color="auto"/>
                <w:bottom w:val="none" w:sz="0" w:space="0" w:color="auto"/>
                <w:right w:val="none" w:sz="0" w:space="0" w:color="auto"/>
              </w:divBdr>
            </w:div>
          </w:divsChild>
        </w:div>
        <w:div w:id="2102295276">
          <w:marLeft w:val="0"/>
          <w:marRight w:val="0"/>
          <w:marTop w:val="0"/>
          <w:marBottom w:val="0"/>
          <w:divBdr>
            <w:top w:val="none" w:sz="0" w:space="0" w:color="auto"/>
            <w:left w:val="none" w:sz="0" w:space="0" w:color="auto"/>
            <w:bottom w:val="none" w:sz="0" w:space="0" w:color="auto"/>
            <w:right w:val="none" w:sz="0" w:space="0" w:color="auto"/>
          </w:divBdr>
          <w:divsChild>
            <w:div w:id="20528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819793">
      <w:bodyDiv w:val="1"/>
      <w:marLeft w:val="0"/>
      <w:marRight w:val="0"/>
      <w:marTop w:val="0"/>
      <w:marBottom w:val="0"/>
      <w:divBdr>
        <w:top w:val="none" w:sz="0" w:space="0" w:color="auto"/>
        <w:left w:val="none" w:sz="0" w:space="0" w:color="auto"/>
        <w:bottom w:val="none" w:sz="0" w:space="0" w:color="auto"/>
        <w:right w:val="none" w:sz="0" w:space="0" w:color="auto"/>
      </w:divBdr>
    </w:div>
    <w:div w:id="1095395826">
      <w:bodyDiv w:val="1"/>
      <w:marLeft w:val="0"/>
      <w:marRight w:val="0"/>
      <w:marTop w:val="0"/>
      <w:marBottom w:val="0"/>
      <w:divBdr>
        <w:top w:val="none" w:sz="0" w:space="0" w:color="auto"/>
        <w:left w:val="none" w:sz="0" w:space="0" w:color="auto"/>
        <w:bottom w:val="none" w:sz="0" w:space="0" w:color="auto"/>
        <w:right w:val="none" w:sz="0" w:space="0" w:color="auto"/>
      </w:divBdr>
    </w:div>
    <w:div w:id="1102991463">
      <w:bodyDiv w:val="1"/>
      <w:marLeft w:val="0"/>
      <w:marRight w:val="0"/>
      <w:marTop w:val="0"/>
      <w:marBottom w:val="0"/>
      <w:divBdr>
        <w:top w:val="none" w:sz="0" w:space="0" w:color="auto"/>
        <w:left w:val="none" w:sz="0" w:space="0" w:color="auto"/>
        <w:bottom w:val="none" w:sz="0" w:space="0" w:color="auto"/>
        <w:right w:val="none" w:sz="0" w:space="0" w:color="auto"/>
      </w:divBdr>
      <w:divsChild>
        <w:div w:id="501704217">
          <w:marLeft w:val="0"/>
          <w:marRight w:val="0"/>
          <w:marTop w:val="0"/>
          <w:marBottom w:val="0"/>
          <w:divBdr>
            <w:top w:val="none" w:sz="0" w:space="0" w:color="auto"/>
            <w:left w:val="none" w:sz="0" w:space="0" w:color="auto"/>
            <w:bottom w:val="none" w:sz="0" w:space="0" w:color="auto"/>
            <w:right w:val="none" w:sz="0" w:space="0" w:color="auto"/>
          </w:divBdr>
        </w:div>
        <w:div w:id="1604680277">
          <w:marLeft w:val="0"/>
          <w:marRight w:val="0"/>
          <w:marTop w:val="0"/>
          <w:marBottom w:val="0"/>
          <w:divBdr>
            <w:top w:val="none" w:sz="0" w:space="0" w:color="auto"/>
            <w:left w:val="none" w:sz="0" w:space="0" w:color="auto"/>
            <w:bottom w:val="none" w:sz="0" w:space="0" w:color="auto"/>
            <w:right w:val="none" w:sz="0" w:space="0" w:color="auto"/>
          </w:divBdr>
        </w:div>
        <w:div w:id="1689942817">
          <w:marLeft w:val="0"/>
          <w:marRight w:val="0"/>
          <w:marTop w:val="0"/>
          <w:marBottom w:val="0"/>
          <w:divBdr>
            <w:top w:val="none" w:sz="0" w:space="0" w:color="auto"/>
            <w:left w:val="none" w:sz="0" w:space="0" w:color="auto"/>
            <w:bottom w:val="none" w:sz="0" w:space="0" w:color="auto"/>
            <w:right w:val="none" w:sz="0" w:space="0" w:color="auto"/>
          </w:divBdr>
        </w:div>
      </w:divsChild>
    </w:div>
    <w:div w:id="1128353345">
      <w:bodyDiv w:val="1"/>
      <w:marLeft w:val="0"/>
      <w:marRight w:val="0"/>
      <w:marTop w:val="0"/>
      <w:marBottom w:val="0"/>
      <w:divBdr>
        <w:top w:val="none" w:sz="0" w:space="0" w:color="auto"/>
        <w:left w:val="none" w:sz="0" w:space="0" w:color="auto"/>
        <w:bottom w:val="none" w:sz="0" w:space="0" w:color="auto"/>
        <w:right w:val="none" w:sz="0" w:space="0" w:color="auto"/>
      </w:divBdr>
    </w:div>
    <w:div w:id="1154758137">
      <w:bodyDiv w:val="1"/>
      <w:marLeft w:val="0"/>
      <w:marRight w:val="0"/>
      <w:marTop w:val="0"/>
      <w:marBottom w:val="0"/>
      <w:divBdr>
        <w:top w:val="none" w:sz="0" w:space="0" w:color="auto"/>
        <w:left w:val="none" w:sz="0" w:space="0" w:color="auto"/>
        <w:bottom w:val="none" w:sz="0" w:space="0" w:color="auto"/>
        <w:right w:val="none" w:sz="0" w:space="0" w:color="auto"/>
      </w:divBdr>
    </w:div>
    <w:div w:id="1161314367">
      <w:bodyDiv w:val="1"/>
      <w:marLeft w:val="0"/>
      <w:marRight w:val="0"/>
      <w:marTop w:val="0"/>
      <w:marBottom w:val="0"/>
      <w:divBdr>
        <w:top w:val="none" w:sz="0" w:space="0" w:color="auto"/>
        <w:left w:val="none" w:sz="0" w:space="0" w:color="auto"/>
        <w:bottom w:val="none" w:sz="0" w:space="0" w:color="auto"/>
        <w:right w:val="none" w:sz="0" w:space="0" w:color="auto"/>
      </w:divBdr>
    </w:div>
    <w:div w:id="1161964107">
      <w:bodyDiv w:val="1"/>
      <w:marLeft w:val="0"/>
      <w:marRight w:val="0"/>
      <w:marTop w:val="0"/>
      <w:marBottom w:val="0"/>
      <w:divBdr>
        <w:top w:val="none" w:sz="0" w:space="0" w:color="auto"/>
        <w:left w:val="none" w:sz="0" w:space="0" w:color="auto"/>
        <w:bottom w:val="none" w:sz="0" w:space="0" w:color="auto"/>
        <w:right w:val="none" w:sz="0" w:space="0" w:color="auto"/>
      </w:divBdr>
      <w:divsChild>
        <w:div w:id="7145366">
          <w:marLeft w:val="0"/>
          <w:marRight w:val="0"/>
          <w:marTop w:val="0"/>
          <w:marBottom w:val="0"/>
          <w:divBdr>
            <w:top w:val="none" w:sz="0" w:space="0" w:color="auto"/>
            <w:left w:val="none" w:sz="0" w:space="0" w:color="auto"/>
            <w:bottom w:val="none" w:sz="0" w:space="0" w:color="auto"/>
            <w:right w:val="none" w:sz="0" w:space="0" w:color="auto"/>
          </w:divBdr>
          <w:divsChild>
            <w:div w:id="1215850763">
              <w:marLeft w:val="0"/>
              <w:marRight w:val="0"/>
              <w:marTop w:val="0"/>
              <w:marBottom w:val="0"/>
              <w:divBdr>
                <w:top w:val="none" w:sz="0" w:space="0" w:color="auto"/>
                <w:left w:val="none" w:sz="0" w:space="0" w:color="auto"/>
                <w:bottom w:val="none" w:sz="0" w:space="0" w:color="auto"/>
                <w:right w:val="none" w:sz="0" w:space="0" w:color="auto"/>
              </w:divBdr>
            </w:div>
          </w:divsChild>
        </w:div>
        <w:div w:id="10838857">
          <w:marLeft w:val="0"/>
          <w:marRight w:val="0"/>
          <w:marTop w:val="0"/>
          <w:marBottom w:val="0"/>
          <w:divBdr>
            <w:top w:val="none" w:sz="0" w:space="0" w:color="auto"/>
            <w:left w:val="none" w:sz="0" w:space="0" w:color="auto"/>
            <w:bottom w:val="none" w:sz="0" w:space="0" w:color="auto"/>
            <w:right w:val="none" w:sz="0" w:space="0" w:color="auto"/>
          </w:divBdr>
          <w:divsChild>
            <w:div w:id="1834639407">
              <w:marLeft w:val="0"/>
              <w:marRight w:val="0"/>
              <w:marTop w:val="0"/>
              <w:marBottom w:val="0"/>
              <w:divBdr>
                <w:top w:val="none" w:sz="0" w:space="0" w:color="auto"/>
                <w:left w:val="none" w:sz="0" w:space="0" w:color="auto"/>
                <w:bottom w:val="none" w:sz="0" w:space="0" w:color="auto"/>
                <w:right w:val="none" w:sz="0" w:space="0" w:color="auto"/>
              </w:divBdr>
            </w:div>
          </w:divsChild>
        </w:div>
        <w:div w:id="62682459">
          <w:marLeft w:val="0"/>
          <w:marRight w:val="0"/>
          <w:marTop w:val="0"/>
          <w:marBottom w:val="0"/>
          <w:divBdr>
            <w:top w:val="none" w:sz="0" w:space="0" w:color="auto"/>
            <w:left w:val="none" w:sz="0" w:space="0" w:color="auto"/>
            <w:bottom w:val="none" w:sz="0" w:space="0" w:color="auto"/>
            <w:right w:val="none" w:sz="0" w:space="0" w:color="auto"/>
          </w:divBdr>
          <w:divsChild>
            <w:div w:id="609312948">
              <w:marLeft w:val="0"/>
              <w:marRight w:val="0"/>
              <w:marTop w:val="0"/>
              <w:marBottom w:val="0"/>
              <w:divBdr>
                <w:top w:val="none" w:sz="0" w:space="0" w:color="auto"/>
                <w:left w:val="none" w:sz="0" w:space="0" w:color="auto"/>
                <w:bottom w:val="none" w:sz="0" w:space="0" w:color="auto"/>
                <w:right w:val="none" w:sz="0" w:space="0" w:color="auto"/>
              </w:divBdr>
            </w:div>
          </w:divsChild>
        </w:div>
        <w:div w:id="63912792">
          <w:marLeft w:val="0"/>
          <w:marRight w:val="0"/>
          <w:marTop w:val="0"/>
          <w:marBottom w:val="0"/>
          <w:divBdr>
            <w:top w:val="none" w:sz="0" w:space="0" w:color="auto"/>
            <w:left w:val="none" w:sz="0" w:space="0" w:color="auto"/>
            <w:bottom w:val="none" w:sz="0" w:space="0" w:color="auto"/>
            <w:right w:val="none" w:sz="0" w:space="0" w:color="auto"/>
          </w:divBdr>
          <w:divsChild>
            <w:div w:id="1316101873">
              <w:marLeft w:val="0"/>
              <w:marRight w:val="0"/>
              <w:marTop w:val="0"/>
              <w:marBottom w:val="0"/>
              <w:divBdr>
                <w:top w:val="none" w:sz="0" w:space="0" w:color="auto"/>
                <w:left w:val="none" w:sz="0" w:space="0" w:color="auto"/>
                <w:bottom w:val="none" w:sz="0" w:space="0" w:color="auto"/>
                <w:right w:val="none" w:sz="0" w:space="0" w:color="auto"/>
              </w:divBdr>
            </w:div>
          </w:divsChild>
        </w:div>
        <w:div w:id="128211858">
          <w:marLeft w:val="0"/>
          <w:marRight w:val="0"/>
          <w:marTop w:val="0"/>
          <w:marBottom w:val="0"/>
          <w:divBdr>
            <w:top w:val="none" w:sz="0" w:space="0" w:color="auto"/>
            <w:left w:val="none" w:sz="0" w:space="0" w:color="auto"/>
            <w:bottom w:val="none" w:sz="0" w:space="0" w:color="auto"/>
            <w:right w:val="none" w:sz="0" w:space="0" w:color="auto"/>
          </w:divBdr>
          <w:divsChild>
            <w:div w:id="72163530">
              <w:marLeft w:val="0"/>
              <w:marRight w:val="0"/>
              <w:marTop w:val="0"/>
              <w:marBottom w:val="0"/>
              <w:divBdr>
                <w:top w:val="none" w:sz="0" w:space="0" w:color="auto"/>
                <w:left w:val="none" w:sz="0" w:space="0" w:color="auto"/>
                <w:bottom w:val="none" w:sz="0" w:space="0" w:color="auto"/>
                <w:right w:val="none" w:sz="0" w:space="0" w:color="auto"/>
              </w:divBdr>
            </w:div>
          </w:divsChild>
        </w:div>
        <w:div w:id="174270515">
          <w:marLeft w:val="0"/>
          <w:marRight w:val="0"/>
          <w:marTop w:val="0"/>
          <w:marBottom w:val="0"/>
          <w:divBdr>
            <w:top w:val="none" w:sz="0" w:space="0" w:color="auto"/>
            <w:left w:val="none" w:sz="0" w:space="0" w:color="auto"/>
            <w:bottom w:val="none" w:sz="0" w:space="0" w:color="auto"/>
            <w:right w:val="none" w:sz="0" w:space="0" w:color="auto"/>
          </w:divBdr>
          <w:divsChild>
            <w:div w:id="398872321">
              <w:marLeft w:val="0"/>
              <w:marRight w:val="0"/>
              <w:marTop w:val="0"/>
              <w:marBottom w:val="0"/>
              <w:divBdr>
                <w:top w:val="none" w:sz="0" w:space="0" w:color="auto"/>
                <w:left w:val="none" w:sz="0" w:space="0" w:color="auto"/>
                <w:bottom w:val="none" w:sz="0" w:space="0" w:color="auto"/>
                <w:right w:val="none" w:sz="0" w:space="0" w:color="auto"/>
              </w:divBdr>
            </w:div>
          </w:divsChild>
        </w:div>
        <w:div w:id="260651143">
          <w:marLeft w:val="0"/>
          <w:marRight w:val="0"/>
          <w:marTop w:val="0"/>
          <w:marBottom w:val="0"/>
          <w:divBdr>
            <w:top w:val="none" w:sz="0" w:space="0" w:color="auto"/>
            <w:left w:val="none" w:sz="0" w:space="0" w:color="auto"/>
            <w:bottom w:val="none" w:sz="0" w:space="0" w:color="auto"/>
            <w:right w:val="none" w:sz="0" w:space="0" w:color="auto"/>
          </w:divBdr>
          <w:divsChild>
            <w:div w:id="1724405526">
              <w:marLeft w:val="0"/>
              <w:marRight w:val="0"/>
              <w:marTop w:val="0"/>
              <w:marBottom w:val="0"/>
              <w:divBdr>
                <w:top w:val="none" w:sz="0" w:space="0" w:color="auto"/>
                <w:left w:val="none" w:sz="0" w:space="0" w:color="auto"/>
                <w:bottom w:val="none" w:sz="0" w:space="0" w:color="auto"/>
                <w:right w:val="none" w:sz="0" w:space="0" w:color="auto"/>
              </w:divBdr>
            </w:div>
          </w:divsChild>
        </w:div>
        <w:div w:id="301351904">
          <w:marLeft w:val="0"/>
          <w:marRight w:val="0"/>
          <w:marTop w:val="0"/>
          <w:marBottom w:val="0"/>
          <w:divBdr>
            <w:top w:val="none" w:sz="0" w:space="0" w:color="auto"/>
            <w:left w:val="none" w:sz="0" w:space="0" w:color="auto"/>
            <w:bottom w:val="none" w:sz="0" w:space="0" w:color="auto"/>
            <w:right w:val="none" w:sz="0" w:space="0" w:color="auto"/>
          </w:divBdr>
          <w:divsChild>
            <w:div w:id="1363364015">
              <w:marLeft w:val="0"/>
              <w:marRight w:val="0"/>
              <w:marTop w:val="0"/>
              <w:marBottom w:val="0"/>
              <w:divBdr>
                <w:top w:val="none" w:sz="0" w:space="0" w:color="auto"/>
                <w:left w:val="none" w:sz="0" w:space="0" w:color="auto"/>
                <w:bottom w:val="none" w:sz="0" w:space="0" w:color="auto"/>
                <w:right w:val="none" w:sz="0" w:space="0" w:color="auto"/>
              </w:divBdr>
            </w:div>
          </w:divsChild>
        </w:div>
        <w:div w:id="335966058">
          <w:marLeft w:val="0"/>
          <w:marRight w:val="0"/>
          <w:marTop w:val="0"/>
          <w:marBottom w:val="0"/>
          <w:divBdr>
            <w:top w:val="none" w:sz="0" w:space="0" w:color="auto"/>
            <w:left w:val="none" w:sz="0" w:space="0" w:color="auto"/>
            <w:bottom w:val="none" w:sz="0" w:space="0" w:color="auto"/>
            <w:right w:val="none" w:sz="0" w:space="0" w:color="auto"/>
          </w:divBdr>
          <w:divsChild>
            <w:div w:id="1808012483">
              <w:marLeft w:val="0"/>
              <w:marRight w:val="0"/>
              <w:marTop w:val="0"/>
              <w:marBottom w:val="0"/>
              <w:divBdr>
                <w:top w:val="none" w:sz="0" w:space="0" w:color="auto"/>
                <w:left w:val="none" w:sz="0" w:space="0" w:color="auto"/>
                <w:bottom w:val="none" w:sz="0" w:space="0" w:color="auto"/>
                <w:right w:val="none" w:sz="0" w:space="0" w:color="auto"/>
              </w:divBdr>
            </w:div>
          </w:divsChild>
        </w:div>
        <w:div w:id="340788927">
          <w:marLeft w:val="0"/>
          <w:marRight w:val="0"/>
          <w:marTop w:val="0"/>
          <w:marBottom w:val="0"/>
          <w:divBdr>
            <w:top w:val="none" w:sz="0" w:space="0" w:color="auto"/>
            <w:left w:val="none" w:sz="0" w:space="0" w:color="auto"/>
            <w:bottom w:val="none" w:sz="0" w:space="0" w:color="auto"/>
            <w:right w:val="none" w:sz="0" w:space="0" w:color="auto"/>
          </w:divBdr>
          <w:divsChild>
            <w:div w:id="1074662998">
              <w:marLeft w:val="0"/>
              <w:marRight w:val="0"/>
              <w:marTop w:val="0"/>
              <w:marBottom w:val="0"/>
              <w:divBdr>
                <w:top w:val="none" w:sz="0" w:space="0" w:color="auto"/>
                <w:left w:val="none" w:sz="0" w:space="0" w:color="auto"/>
                <w:bottom w:val="none" w:sz="0" w:space="0" w:color="auto"/>
                <w:right w:val="none" w:sz="0" w:space="0" w:color="auto"/>
              </w:divBdr>
            </w:div>
          </w:divsChild>
        </w:div>
        <w:div w:id="347681785">
          <w:marLeft w:val="0"/>
          <w:marRight w:val="0"/>
          <w:marTop w:val="0"/>
          <w:marBottom w:val="0"/>
          <w:divBdr>
            <w:top w:val="none" w:sz="0" w:space="0" w:color="auto"/>
            <w:left w:val="none" w:sz="0" w:space="0" w:color="auto"/>
            <w:bottom w:val="none" w:sz="0" w:space="0" w:color="auto"/>
            <w:right w:val="none" w:sz="0" w:space="0" w:color="auto"/>
          </w:divBdr>
          <w:divsChild>
            <w:div w:id="69693645">
              <w:marLeft w:val="0"/>
              <w:marRight w:val="0"/>
              <w:marTop w:val="0"/>
              <w:marBottom w:val="0"/>
              <w:divBdr>
                <w:top w:val="none" w:sz="0" w:space="0" w:color="auto"/>
                <w:left w:val="none" w:sz="0" w:space="0" w:color="auto"/>
                <w:bottom w:val="none" w:sz="0" w:space="0" w:color="auto"/>
                <w:right w:val="none" w:sz="0" w:space="0" w:color="auto"/>
              </w:divBdr>
            </w:div>
          </w:divsChild>
        </w:div>
        <w:div w:id="354694402">
          <w:marLeft w:val="0"/>
          <w:marRight w:val="0"/>
          <w:marTop w:val="0"/>
          <w:marBottom w:val="0"/>
          <w:divBdr>
            <w:top w:val="none" w:sz="0" w:space="0" w:color="auto"/>
            <w:left w:val="none" w:sz="0" w:space="0" w:color="auto"/>
            <w:bottom w:val="none" w:sz="0" w:space="0" w:color="auto"/>
            <w:right w:val="none" w:sz="0" w:space="0" w:color="auto"/>
          </w:divBdr>
          <w:divsChild>
            <w:div w:id="747994989">
              <w:marLeft w:val="0"/>
              <w:marRight w:val="0"/>
              <w:marTop w:val="0"/>
              <w:marBottom w:val="0"/>
              <w:divBdr>
                <w:top w:val="none" w:sz="0" w:space="0" w:color="auto"/>
                <w:left w:val="none" w:sz="0" w:space="0" w:color="auto"/>
                <w:bottom w:val="none" w:sz="0" w:space="0" w:color="auto"/>
                <w:right w:val="none" w:sz="0" w:space="0" w:color="auto"/>
              </w:divBdr>
            </w:div>
          </w:divsChild>
        </w:div>
        <w:div w:id="415788889">
          <w:marLeft w:val="0"/>
          <w:marRight w:val="0"/>
          <w:marTop w:val="0"/>
          <w:marBottom w:val="0"/>
          <w:divBdr>
            <w:top w:val="none" w:sz="0" w:space="0" w:color="auto"/>
            <w:left w:val="none" w:sz="0" w:space="0" w:color="auto"/>
            <w:bottom w:val="none" w:sz="0" w:space="0" w:color="auto"/>
            <w:right w:val="none" w:sz="0" w:space="0" w:color="auto"/>
          </w:divBdr>
          <w:divsChild>
            <w:div w:id="1260680307">
              <w:marLeft w:val="0"/>
              <w:marRight w:val="0"/>
              <w:marTop w:val="0"/>
              <w:marBottom w:val="0"/>
              <w:divBdr>
                <w:top w:val="none" w:sz="0" w:space="0" w:color="auto"/>
                <w:left w:val="none" w:sz="0" w:space="0" w:color="auto"/>
                <w:bottom w:val="none" w:sz="0" w:space="0" w:color="auto"/>
                <w:right w:val="none" w:sz="0" w:space="0" w:color="auto"/>
              </w:divBdr>
            </w:div>
          </w:divsChild>
        </w:div>
        <w:div w:id="475296907">
          <w:marLeft w:val="0"/>
          <w:marRight w:val="0"/>
          <w:marTop w:val="0"/>
          <w:marBottom w:val="0"/>
          <w:divBdr>
            <w:top w:val="none" w:sz="0" w:space="0" w:color="auto"/>
            <w:left w:val="none" w:sz="0" w:space="0" w:color="auto"/>
            <w:bottom w:val="none" w:sz="0" w:space="0" w:color="auto"/>
            <w:right w:val="none" w:sz="0" w:space="0" w:color="auto"/>
          </w:divBdr>
          <w:divsChild>
            <w:div w:id="886335870">
              <w:marLeft w:val="0"/>
              <w:marRight w:val="0"/>
              <w:marTop w:val="0"/>
              <w:marBottom w:val="0"/>
              <w:divBdr>
                <w:top w:val="none" w:sz="0" w:space="0" w:color="auto"/>
                <w:left w:val="none" w:sz="0" w:space="0" w:color="auto"/>
                <w:bottom w:val="none" w:sz="0" w:space="0" w:color="auto"/>
                <w:right w:val="none" w:sz="0" w:space="0" w:color="auto"/>
              </w:divBdr>
            </w:div>
          </w:divsChild>
        </w:div>
        <w:div w:id="476724563">
          <w:marLeft w:val="0"/>
          <w:marRight w:val="0"/>
          <w:marTop w:val="0"/>
          <w:marBottom w:val="0"/>
          <w:divBdr>
            <w:top w:val="none" w:sz="0" w:space="0" w:color="auto"/>
            <w:left w:val="none" w:sz="0" w:space="0" w:color="auto"/>
            <w:bottom w:val="none" w:sz="0" w:space="0" w:color="auto"/>
            <w:right w:val="none" w:sz="0" w:space="0" w:color="auto"/>
          </w:divBdr>
          <w:divsChild>
            <w:div w:id="531770992">
              <w:marLeft w:val="0"/>
              <w:marRight w:val="0"/>
              <w:marTop w:val="0"/>
              <w:marBottom w:val="0"/>
              <w:divBdr>
                <w:top w:val="none" w:sz="0" w:space="0" w:color="auto"/>
                <w:left w:val="none" w:sz="0" w:space="0" w:color="auto"/>
                <w:bottom w:val="none" w:sz="0" w:space="0" w:color="auto"/>
                <w:right w:val="none" w:sz="0" w:space="0" w:color="auto"/>
              </w:divBdr>
            </w:div>
          </w:divsChild>
        </w:div>
        <w:div w:id="510606539">
          <w:marLeft w:val="0"/>
          <w:marRight w:val="0"/>
          <w:marTop w:val="0"/>
          <w:marBottom w:val="0"/>
          <w:divBdr>
            <w:top w:val="none" w:sz="0" w:space="0" w:color="auto"/>
            <w:left w:val="none" w:sz="0" w:space="0" w:color="auto"/>
            <w:bottom w:val="none" w:sz="0" w:space="0" w:color="auto"/>
            <w:right w:val="none" w:sz="0" w:space="0" w:color="auto"/>
          </w:divBdr>
          <w:divsChild>
            <w:div w:id="190999860">
              <w:marLeft w:val="0"/>
              <w:marRight w:val="0"/>
              <w:marTop w:val="0"/>
              <w:marBottom w:val="0"/>
              <w:divBdr>
                <w:top w:val="none" w:sz="0" w:space="0" w:color="auto"/>
                <w:left w:val="none" w:sz="0" w:space="0" w:color="auto"/>
                <w:bottom w:val="none" w:sz="0" w:space="0" w:color="auto"/>
                <w:right w:val="none" w:sz="0" w:space="0" w:color="auto"/>
              </w:divBdr>
            </w:div>
          </w:divsChild>
        </w:div>
        <w:div w:id="512916863">
          <w:marLeft w:val="0"/>
          <w:marRight w:val="0"/>
          <w:marTop w:val="0"/>
          <w:marBottom w:val="0"/>
          <w:divBdr>
            <w:top w:val="none" w:sz="0" w:space="0" w:color="auto"/>
            <w:left w:val="none" w:sz="0" w:space="0" w:color="auto"/>
            <w:bottom w:val="none" w:sz="0" w:space="0" w:color="auto"/>
            <w:right w:val="none" w:sz="0" w:space="0" w:color="auto"/>
          </w:divBdr>
          <w:divsChild>
            <w:div w:id="1693913897">
              <w:marLeft w:val="0"/>
              <w:marRight w:val="0"/>
              <w:marTop w:val="0"/>
              <w:marBottom w:val="0"/>
              <w:divBdr>
                <w:top w:val="none" w:sz="0" w:space="0" w:color="auto"/>
                <w:left w:val="none" w:sz="0" w:space="0" w:color="auto"/>
                <w:bottom w:val="none" w:sz="0" w:space="0" w:color="auto"/>
                <w:right w:val="none" w:sz="0" w:space="0" w:color="auto"/>
              </w:divBdr>
            </w:div>
          </w:divsChild>
        </w:div>
        <w:div w:id="580529018">
          <w:marLeft w:val="0"/>
          <w:marRight w:val="0"/>
          <w:marTop w:val="0"/>
          <w:marBottom w:val="0"/>
          <w:divBdr>
            <w:top w:val="none" w:sz="0" w:space="0" w:color="auto"/>
            <w:left w:val="none" w:sz="0" w:space="0" w:color="auto"/>
            <w:bottom w:val="none" w:sz="0" w:space="0" w:color="auto"/>
            <w:right w:val="none" w:sz="0" w:space="0" w:color="auto"/>
          </w:divBdr>
          <w:divsChild>
            <w:div w:id="324162730">
              <w:marLeft w:val="0"/>
              <w:marRight w:val="0"/>
              <w:marTop w:val="0"/>
              <w:marBottom w:val="0"/>
              <w:divBdr>
                <w:top w:val="none" w:sz="0" w:space="0" w:color="auto"/>
                <w:left w:val="none" w:sz="0" w:space="0" w:color="auto"/>
                <w:bottom w:val="none" w:sz="0" w:space="0" w:color="auto"/>
                <w:right w:val="none" w:sz="0" w:space="0" w:color="auto"/>
              </w:divBdr>
            </w:div>
          </w:divsChild>
        </w:div>
        <w:div w:id="581068728">
          <w:marLeft w:val="0"/>
          <w:marRight w:val="0"/>
          <w:marTop w:val="0"/>
          <w:marBottom w:val="0"/>
          <w:divBdr>
            <w:top w:val="none" w:sz="0" w:space="0" w:color="auto"/>
            <w:left w:val="none" w:sz="0" w:space="0" w:color="auto"/>
            <w:bottom w:val="none" w:sz="0" w:space="0" w:color="auto"/>
            <w:right w:val="none" w:sz="0" w:space="0" w:color="auto"/>
          </w:divBdr>
          <w:divsChild>
            <w:div w:id="1336612463">
              <w:marLeft w:val="0"/>
              <w:marRight w:val="0"/>
              <w:marTop w:val="0"/>
              <w:marBottom w:val="0"/>
              <w:divBdr>
                <w:top w:val="none" w:sz="0" w:space="0" w:color="auto"/>
                <w:left w:val="none" w:sz="0" w:space="0" w:color="auto"/>
                <w:bottom w:val="none" w:sz="0" w:space="0" w:color="auto"/>
                <w:right w:val="none" w:sz="0" w:space="0" w:color="auto"/>
              </w:divBdr>
            </w:div>
          </w:divsChild>
        </w:div>
        <w:div w:id="591671536">
          <w:marLeft w:val="0"/>
          <w:marRight w:val="0"/>
          <w:marTop w:val="0"/>
          <w:marBottom w:val="0"/>
          <w:divBdr>
            <w:top w:val="none" w:sz="0" w:space="0" w:color="auto"/>
            <w:left w:val="none" w:sz="0" w:space="0" w:color="auto"/>
            <w:bottom w:val="none" w:sz="0" w:space="0" w:color="auto"/>
            <w:right w:val="none" w:sz="0" w:space="0" w:color="auto"/>
          </w:divBdr>
          <w:divsChild>
            <w:div w:id="757671856">
              <w:marLeft w:val="0"/>
              <w:marRight w:val="0"/>
              <w:marTop w:val="0"/>
              <w:marBottom w:val="0"/>
              <w:divBdr>
                <w:top w:val="none" w:sz="0" w:space="0" w:color="auto"/>
                <w:left w:val="none" w:sz="0" w:space="0" w:color="auto"/>
                <w:bottom w:val="none" w:sz="0" w:space="0" w:color="auto"/>
                <w:right w:val="none" w:sz="0" w:space="0" w:color="auto"/>
              </w:divBdr>
            </w:div>
          </w:divsChild>
        </w:div>
        <w:div w:id="616109271">
          <w:marLeft w:val="0"/>
          <w:marRight w:val="0"/>
          <w:marTop w:val="0"/>
          <w:marBottom w:val="0"/>
          <w:divBdr>
            <w:top w:val="none" w:sz="0" w:space="0" w:color="auto"/>
            <w:left w:val="none" w:sz="0" w:space="0" w:color="auto"/>
            <w:bottom w:val="none" w:sz="0" w:space="0" w:color="auto"/>
            <w:right w:val="none" w:sz="0" w:space="0" w:color="auto"/>
          </w:divBdr>
          <w:divsChild>
            <w:div w:id="1719939373">
              <w:marLeft w:val="0"/>
              <w:marRight w:val="0"/>
              <w:marTop w:val="0"/>
              <w:marBottom w:val="0"/>
              <w:divBdr>
                <w:top w:val="none" w:sz="0" w:space="0" w:color="auto"/>
                <w:left w:val="none" w:sz="0" w:space="0" w:color="auto"/>
                <w:bottom w:val="none" w:sz="0" w:space="0" w:color="auto"/>
                <w:right w:val="none" w:sz="0" w:space="0" w:color="auto"/>
              </w:divBdr>
            </w:div>
          </w:divsChild>
        </w:div>
        <w:div w:id="647561314">
          <w:marLeft w:val="0"/>
          <w:marRight w:val="0"/>
          <w:marTop w:val="0"/>
          <w:marBottom w:val="0"/>
          <w:divBdr>
            <w:top w:val="none" w:sz="0" w:space="0" w:color="auto"/>
            <w:left w:val="none" w:sz="0" w:space="0" w:color="auto"/>
            <w:bottom w:val="none" w:sz="0" w:space="0" w:color="auto"/>
            <w:right w:val="none" w:sz="0" w:space="0" w:color="auto"/>
          </w:divBdr>
          <w:divsChild>
            <w:div w:id="924144220">
              <w:marLeft w:val="0"/>
              <w:marRight w:val="0"/>
              <w:marTop w:val="0"/>
              <w:marBottom w:val="0"/>
              <w:divBdr>
                <w:top w:val="none" w:sz="0" w:space="0" w:color="auto"/>
                <w:left w:val="none" w:sz="0" w:space="0" w:color="auto"/>
                <w:bottom w:val="none" w:sz="0" w:space="0" w:color="auto"/>
                <w:right w:val="none" w:sz="0" w:space="0" w:color="auto"/>
              </w:divBdr>
            </w:div>
          </w:divsChild>
        </w:div>
        <w:div w:id="659892189">
          <w:marLeft w:val="0"/>
          <w:marRight w:val="0"/>
          <w:marTop w:val="0"/>
          <w:marBottom w:val="0"/>
          <w:divBdr>
            <w:top w:val="none" w:sz="0" w:space="0" w:color="auto"/>
            <w:left w:val="none" w:sz="0" w:space="0" w:color="auto"/>
            <w:bottom w:val="none" w:sz="0" w:space="0" w:color="auto"/>
            <w:right w:val="none" w:sz="0" w:space="0" w:color="auto"/>
          </w:divBdr>
          <w:divsChild>
            <w:div w:id="2106418304">
              <w:marLeft w:val="0"/>
              <w:marRight w:val="0"/>
              <w:marTop w:val="0"/>
              <w:marBottom w:val="0"/>
              <w:divBdr>
                <w:top w:val="none" w:sz="0" w:space="0" w:color="auto"/>
                <w:left w:val="none" w:sz="0" w:space="0" w:color="auto"/>
                <w:bottom w:val="none" w:sz="0" w:space="0" w:color="auto"/>
                <w:right w:val="none" w:sz="0" w:space="0" w:color="auto"/>
              </w:divBdr>
            </w:div>
          </w:divsChild>
        </w:div>
        <w:div w:id="671178908">
          <w:marLeft w:val="0"/>
          <w:marRight w:val="0"/>
          <w:marTop w:val="0"/>
          <w:marBottom w:val="0"/>
          <w:divBdr>
            <w:top w:val="none" w:sz="0" w:space="0" w:color="auto"/>
            <w:left w:val="none" w:sz="0" w:space="0" w:color="auto"/>
            <w:bottom w:val="none" w:sz="0" w:space="0" w:color="auto"/>
            <w:right w:val="none" w:sz="0" w:space="0" w:color="auto"/>
          </w:divBdr>
          <w:divsChild>
            <w:div w:id="955870143">
              <w:marLeft w:val="0"/>
              <w:marRight w:val="0"/>
              <w:marTop w:val="0"/>
              <w:marBottom w:val="0"/>
              <w:divBdr>
                <w:top w:val="none" w:sz="0" w:space="0" w:color="auto"/>
                <w:left w:val="none" w:sz="0" w:space="0" w:color="auto"/>
                <w:bottom w:val="none" w:sz="0" w:space="0" w:color="auto"/>
                <w:right w:val="none" w:sz="0" w:space="0" w:color="auto"/>
              </w:divBdr>
            </w:div>
          </w:divsChild>
        </w:div>
        <w:div w:id="674722655">
          <w:marLeft w:val="0"/>
          <w:marRight w:val="0"/>
          <w:marTop w:val="0"/>
          <w:marBottom w:val="0"/>
          <w:divBdr>
            <w:top w:val="none" w:sz="0" w:space="0" w:color="auto"/>
            <w:left w:val="none" w:sz="0" w:space="0" w:color="auto"/>
            <w:bottom w:val="none" w:sz="0" w:space="0" w:color="auto"/>
            <w:right w:val="none" w:sz="0" w:space="0" w:color="auto"/>
          </w:divBdr>
          <w:divsChild>
            <w:div w:id="2091274260">
              <w:marLeft w:val="0"/>
              <w:marRight w:val="0"/>
              <w:marTop w:val="0"/>
              <w:marBottom w:val="0"/>
              <w:divBdr>
                <w:top w:val="none" w:sz="0" w:space="0" w:color="auto"/>
                <w:left w:val="none" w:sz="0" w:space="0" w:color="auto"/>
                <w:bottom w:val="none" w:sz="0" w:space="0" w:color="auto"/>
                <w:right w:val="none" w:sz="0" w:space="0" w:color="auto"/>
              </w:divBdr>
            </w:div>
          </w:divsChild>
        </w:div>
        <w:div w:id="703529096">
          <w:marLeft w:val="0"/>
          <w:marRight w:val="0"/>
          <w:marTop w:val="0"/>
          <w:marBottom w:val="0"/>
          <w:divBdr>
            <w:top w:val="none" w:sz="0" w:space="0" w:color="auto"/>
            <w:left w:val="none" w:sz="0" w:space="0" w:color="auto"/>
            <w:bottom w:val="none" w:sz="0" w:space="0" w:color="auto"/>
            <w:right w:val="none" w:sz="0" w:space="0" w:color="auto"/>
          </w:divBdr>
          <w:divsChild>
            <w:div w:id="654185448">
              <w:marLeft w:val="0"/>
              <w:marRight w:val="0"/>
              <w:marTop w:val="0"/>
              <w:marBottom w:val="0"/>
              <w:divBdr>
                <w:top w:val="none" w:sz="0" w:space="0" w:color="auto"/>
                <w:left w:val="none" w:sz="0" w:space="0" w:color="auto"/>
                <w:bottom w:val="none" w:sz="0" w:space="0" w:color="auto"/>
                <w:right w:val="none" w:sz="0" w:space="0" w:color="auto"/>
              </w:divBdr>
            </w:div>
          </w:divsChild>
        </w:div>
        <w:div w:id="732892362">
          <w:marLeft w:val="0"/>
          <w:marRight w:val="0"/>
          <w:marTop w:val="0"/>
          <w:marBottom w:val="0"/>
          <w:divBdr>
            <w:top w:val="none" w:sz="0" w:space="0" w:color="auto"/>
            <w:left w:val="none" w:sz="0" w:space="0" w:color="auto"/>
            <w:bottom w:val="none" w:sz="0" w:space="0" w:color="auto"/>
            <w:right w:val="none" w:sz="0" w:space="0" w:color="auto"/>
          </w:divBdr>
          <w:divsChild>
            <w:div w:id="1687058038">
              <w:marLeft w:val="0"/>
              <w:marRight w:val="0"/>
              <w:marTop w:val="0"/>
              <w:marBottom w:val="0"/>
              <w:divBdr>
                <w:top w:val="none" w:sz="0" w:space="0" w:color="auto"/>
                <w:left w:val="none" w:sz="0" w:space="0" w:color="auto"/>
                <w:bottom w:val="none" w:sz="0" w:space="0" w:color="auto"/>
                <w:right w:val="none" w:sz="0" w:space="0" w:color="auto"/>
              </w:divBdr>
            </w:div>
          </w:divsChild>
        </w:div>
        <w:div w:id="753627400">
          <w:marLeft w:val="0"/>
          <w:marRight w:val="0"/>
          <w:marTop w:val="0"/>
          <w:marBottom w:val="0"/>
          <w:divBdr>
            <w:top w:val="none" w:sz="0" w:space="0" w:color="auto"/>
            <w:left w:val="none" w:sz="0" w:space="0" w:color="auto"/>
            <w:bottom w:val="none" w:sz="0" w:space="0" w:color="auto"/>
            <w:right w:val="none" w:sz="0" w:space="0" w:color="auto"/>
          </w:divBdr>
          <w:divsChild>
            <w:div w:id="690377128">
              <w:marLeft w:val="0"/>
              <w:marRight w:val="0"/>
              <w:marTop w:val="0"/>
              <w:marBottom w:val="0"/>
              <w:divBdr>
                <w:top w:val="none" w:sz="0" w:space="0" w:color="auto"/>
                <w:left w:val="none" w:sz="0" w:space="0" w:color="auto"/>
                <w:bottom w:val="none" w:sz="0" w:space="0" w:color="auto"/>
                <w:right w:val="none" w:sz="0" w:space="0" w:color="auto"/>
              </w:divBdr>
            </w:div>
          </w:divsChild>
        </w:div>
        <w:div w:id="778254821">
          <w:marLeft w:val="0"/>
          <w:marRight w:val="0"/>
          <w:marTop w:val="0"/>
          <w:marBottom w:val="0"/>
          <w:divBdr>
            <w:top w:val="none" w:sz="0" w:space="0" w:color="auto"/>
            <w:left w:val="none" w:sz="0" w:space="0" w:color="auto"/>
            <w:bottom w:val="none" w:sz="0" w:space="0" w:color="auto"/>
            <w:right w:val="none" w:sz="0" w:space="0" w:color="auto"/>
          </w:divBdr>
          <w:divsChild>
            <w:div w:id="1779442511">
              <w:marLeft w:val="0"/>
              <w:marRight w:val="0"/>
              <w:marTop w:val="0"/>
              <w:marBottom w:val="0"/>
              <w:divBdr>
                <w:top w:val="none" w:sz="0" w:space="0" w:color="auto"/>
                <w:left w:val="none" w:sz="0" w:space="0" w:color="auto"/>
                <w:bottom w:val="none" w:sz="0" w:space="0" w:color="auto"/>
                <w:right w:val="none" w:sz="0" w:space="0" w:color="auto"/>
              </w:divBdr>
            </w:div>
          </w:divsChild>
        </w:div>
        <w:div w:id="778570533">
          <w:marLeft w:val="0"/>
          <w:marRight w:val="0"/>
          <w:marTop w:val="0"/>
          <w:marBottom w:val="0"/>
          <w:divBdr>
            <w:top w:val="none" w:sz="0" w:space="0" w:color="auto"/>
            <w:left w:val="none" w:sz="0" w:space="0" w:color="auto"/>
            <w:bottom w:val="none" w:sz="0" w:space="0" w:color="auto"/>
            <w:right w:val="none" w:sz="0" w:space="0" w:color="auto"/>
          </w:divBdr>
          <w:divsChild>
            <w:div w:id="495799903">
              <w:marLeft w:val="0"/>
              <w:marRight w:val="0"/>
              <w:marTop w:val="0"/>
              <w:marBottom w:val="0"/>
              <w:divBdr>
                <w:top w:val="none" w:sz="0" w:space="0" w:color="auto"/>
                <w:left w:val="none" w:sz="0" w:space="0" w:color="auto"/>
                <w:bottom w:val="none" w:sz="0" w:space="0" w:color="auto"/>
                <w:right w:val="none" w:sz="0" w:space="0" w:color="auto"/>
              </w:divBdr>
            </w:div>
          </w:divsChild>
        </w:div>
        <w:div w:id="829061360">
          <w:marLeft w:val="0"/>
          <w:marRight w:val="0"/>
          <w:marTop w:val="0"/>
          <w:marBottom w:val="0"/>
          <w:divBdr>
            <w:top w:val="none" w:sz="0" w:space="0" w:color="auto"/>
            <w:left w:val="none" w:sz="0" w:space="0" w:color="auto"/>
            <w:bottom w:val="none" w:sz="0" w:space="0" w:color="auto"/>
            <w:right w:val="none" w:sz="0" w:space="0" w:color="auto"/>
          </w:divBdr>
          <w:divsChild>
            <w:div w:id="1766150304">
              <w:marLeft w:val="0"/>
              <w:marRight w:val="0"/>
              <w:marTop w:val="0"/>
              <w:marBottom w:val="0"/>
              <w:divBdr>
                <w:top w:val="none" w:sz="0" w:space="0" w:color="auto"/>
                <w:left w:val="none" w:sz="0" w:space="0" w:color="auto"/>
                <w:bottom w:val="none" w:sz="0" w:space="0" w:color="auto"/>
                <w:right w:val="none" w:sz="0" w:space="0" w:color="auto"/>
              </w:divBdr>
            </w:div>
          </w:divsChild>
        </w:div>
        <w:div w:id="853686687">
          <w:marLeft w:val="0"/>
          <w:marRight w:val="0"/>
          <w:marTop w:val="0"/>
          <w:marBottom w:val="0"/>
          <w:divBdr>
            <w:top w:val="none" w:sz="0" w:space="0" w:color="auto"/>
            <w:left w:val="none" w:sz="0" w:space="0" w:color="auto"/>
            <w:bottom w:val="none" w:sz="0" w:space="0" w:color="auto"/>
            <w:right w:val="none" w:sz="0" w:space="0" w:color="auto"/>
          </w:divBdr>
          <w:divsChild>
            <w:div w:id="404374334">
              <w:marLeft w:val="0"/>
              <w:marRight w:val="0"/>
              <w:marTop w:val="0"/>
              <w:marBottom w:val="0"/>
              <w:divBdr>
                <w:top w:val="none" w:sz="0" w:space="0" w:color="auto"/>
                <w:left w:val="none" w:sz="0" w:space="0" w:color="auto"/>
                <w:bottom w:val="none" w:sz="0" w:space="0" w:color="auto"/>
                <w:right w:val="none" w:sz="0" w:space="0" w:color="auto"/>
              </w:divBdr>
            </w:div>
          </w:divsChild>
        </w:div>
        <w:div w:id="902452380">
          <w:marLeft w:val="0"/>
          <w:marRight w:val="0"/>
          <w:marTop w:val="0"/>
          <w:marBottom w:val="0"/>
          <w:divBdr>
            <w:top w:val="none" w:sz="0" w:space="0" w:color="auto"/>
            <w:left w:val="none" w:sz="0" w:space="0" w:color="auto"/>
            <w:bottom w:val="none" w:sz="0" w:space="0" w:color="auto"/>
            <w:right w:val="none" w:sz="0" w:space="0" w:color="auto"/>
          </w:divBdr>
          <w:divsChild>
            <w:div w:id="1507132124">
              <w:marLeft w:val="0"/>
              <w:marRight w:val="0"/>
              <w:marTop w:val="0"/>
              <w:marBottom w:val="0"/>
              <w:divBdr>
                <w:top w:val="none" w:sz="0" w:space="0" w:color="auto"/>
                <w:left w:val="none" w:sz="0" w:space="0" w:color="auto"/>
                <w:bottom w:val="none" w:sz="0" w:space="0" w:color="auto"/>
                <w:right w:val="none" w:sz="0" w:space="0" w:color="auto"/>
              </w:divBdr>
            </w:div>
          </w:divsChild>
        </w:div>
        <w:div w:id="917710126">
          <w:marLeft w:val="0"/>
          <w:marRight w:val="0"/>
          <w:marTop w:val="0"/>
          <w:marBottom w:val="0"/>
          <w:divBdr>
            <w:top w:val="none" w:sz="0" w:space="0" w:color="auto"/>
            <w:left w:val="none" w:sz="0" w:space="0" w:color="auto"/>
            <w:bottom w:val="none" w:sz="0" w:space="0" w:color="auto"/>
            <w:right w:val="none" w:sz="0" w:space="0" w:color="auto"/>
          </w:divBdr>
          <w:divsChild>
            <w:div w:id="21177094">
              <w:marLeft w:val="0"/>
              <w:marRight w:val="0"/>
              <w:marTop w:val="0"/>
              <w:marBottom w:val="0"/>
              <w:divBdr>
                <w:top w:val="none" w:sz="0" w:space="0" w:color="auto"/>
                <w:left w:val="none" w:sz="0" w:space="0" w:color="auto"/>
                <w:bottom w:val="none" w:sz="0" w:space="0" w:color="auto"/>
                <w:right w:val="none" w:sz="0" w:space="0" w:color="auto"/>
              </w:divBdr>
            </w:div>
          </w:divsChild>
        </w:div>
        <w:div w:id="937952602">
          <w:marLeft w:val="0"/>
          <w:marRight w:val="0"/>
          <w:marTop w:val="0"/>
          <w:marBottom w:val="0"/>
          <w:divBdr>
            <w:top w:val="none" w:sz="0" w:space="0" w:color="auto"/>
            <w:left w:val="none" w:sz="0" w:space="0" w:color="auto"/>
            <w:bottom w:val="none" w:sz="0" w:space="0" w:color="auto"/>
            <w:right w:val="none" w:sz="0" w:space="0" w:color="auto"/>
          </w:divBdr>
          <w:divsChild>
            <w:div w:id="1914003521">
              <w:marLeft w:val="0"/>
              <w:marRight w:val="0"/>
              <w:marTop w:val="0"/>
              <w:marBottom w:val="0"/>
              <w:divBdr>
                <w:top w:val="none" w:sz="0" w:space="0" w:color="auto"/>
                <w:left w:val="none" w:sz="0" w:space="0" w:color="auto"/>
                <w:bottom w:val="none" w:sz="0" w:space="0" w:color="auto"/>
                <w:right w:val="none" w:sz="0" w:space="0" w:color="auto"/>
              </w:divBdr>
            </w:div>
          </w:divsChild>
        </w:div>
        <w:div w:id="939680261">
          <w:marLeft w:val="0"/>
          <w:marRight w:val="0"/>
          <w:marTop w:val="0"/>
          <w:marBottom w:val="0"/>
          <w:divBdr>
            <w:top w:val="none" w:sz="0" w:space="0" w:color="auto"/>
            <w:left w:val="none" w:sz="0" w:space="0" w:color="auto"/>
            <w:bottom w:val="none" w:sz="0" w:space="0" w:color="auto"/>
            <w:right w:val="none" w:sz="0" w:space="0" w:color="auto"/>
          </w:divBdr>
          <w:divsChild>
            <w:div w:id="162818424">
              <w:marLeft w:val="0"/>
              <w:marRight w:val="0"/>
              <w:marTop w:val="0"/>
              <w:marBottom w:val="0"/>
              <w:divBdr>
                <w:top w:val="none" w:sz="0" w:space="0" w:color="auto"/>
                <w:left w:val="none" w:sz="0" w:space="0" w:color="auto"/>
                <w:bottom w:val="none" w:sz="0" w:space="0" w:color="auto"/>
                <w:right w:val="none" w:sz="0" w:space="0" w:color="auto"/>
              </w:divBdr>
            </w:div>
          </w:divsChild>
        </w:div>
        <w:div w:id="947617400">
          <w:marLeft w:val="0"/>
          <w:marRight w:val="0"/>
          <w:marTop w:val="0"/>
          <w:marBottom w:val="0"/>
          <w:divBdr>
            <w:top w:val="none" w:sz="0" w:space="0" w:color="auto"/>
            <w:left w:val="none" w:sz="0" w:space="0" w:color="auto"/>
            <w:bottom w:val="none" w:sz="0" w:space="0" w:color="auto"/>
            <w:right w:val="none" w:sz="0" w:space="0" w:color="auto"/>
          </w:divBdr>
          <w:divsChild>
            <w:div w:id="1943875245">
              <w:marLeft w:val="0"/>
              <w:marRight w:val="0"/>
              <w:marTop w:val="0"/>
              <w:marBottom w:val="0"/>
              <w:divBdr>
                <w:top w:val="none" w:sz="0" w:space="0" w:color="auto"/>
                <w:left w:val="none" w:sz="0" w:space="0" w:color="auto"/>
                <w:bottom w:val="none" w:sz="0" w:space="0" w:color="auto"/>
                <w:right w:val="none" w:sz="0" w:space="0" w:color="auto"/>
              </w:divBdr>
            </w:div>
          </w:divsChild>
        </w:div>
        <w:div w:id="968777763">
          <w:marLeft w:val="0"/>
          <w:marRight w:val="0"/>
          <w:marTop w:val="0"/>
          <w:marBottom w:val="0"/>
          <w:divBdr>
            <w:top w:val="none" w:sz="0" w:space="0" w:color="auto"/>
            <w:left w:val="none" w:sz="0" w:space="0" w:color="auto"/>
            <w:bottom w:val="none" w:sz="0" w:space="0" w:color="auto"/>
            <w:right w:val="none" w:sz="0" w:space="0" w:color="auto"/>
          </w:divBdr>
          <w:divsChild>
            <w:div w:id="1978411589">
              <w:marLeft w:val="0"/>
              <w:marRight w:val="0"/>
              <w:marTop w:val="0"/>
              <w:marBottom w:val="0"/>
              <w:divBdr>
                <w:top w:val="none" w:sz="0" w:space="0" w:color="auto"/>
                <w:left w:val="none" w:sz="0" w:space="0" w:color="auto"/>
                <w:bottom w:val="none" w:sz="0" w:space="0" w:color="auto"/>
                <w:right w:val="none" w:sz="0" w:space="0" w:color="auto"/>
              </w:divBdr>
            </w:div>
          </w:divsChild>
        </w:div>
        <w:div w:id="1047025264">
          <w:marLeft w:val="0"/>
          <w:marRight w:val="0"/>
          <w:marTop w:val="0"/>
          <w:marBottom w:val="0"/>
          <w:divBdr>
            <w:top w:val="none" w:sz="0" w:space="0" w:color="auto"/>
            <w:left w:val="none" w:sz="0" w:space="0" w:color="auto"/>
            <w:bottom w:val="none" w:sz="0" w:space="0" w:color="auto"/>
            <w:right w:val="none" w:sz="0" w:space="0" w:color="auto"/>
          </w:divBdr>
          <w:divsChild>
            <w:div w:id="1582525379">
              <w:marLeft w:val="0"/>
              <w:marRight w:val="0"/>
              <w:marTop w:val="0"/>
              <w:marBottom w:val="0"/>
              <w:divBdr>
                <w:top w:val="none" w:sz="0" w:space="0" w:color="auto"/>
                <w:left w:val="none" w:sz="0" w:space="0" w:color="auto"/>
                <w:bottom w:val="none" w:sz="0" w:space="0" w:color="auto"/>
                <w:right w:val="none" w:sz="0" w:space="0" w:color="auto"/>
              </w:divBdr>
            </w:div>
          </w:divsChild>
        </w:div>
        <w:div w:id="1054891777">
          <w:marLeft w:val="0"/>
          <w:marRight w:val="0"/>
          <w:marTop w:val="0"/>
          <w:marBottom w:val="0"/>
          <w:divBdr>
            <w:top w:val="none" w:sz="0" w:space="0" w:color="auto"/>
            <w:left w:val="none" w:sz="0" w:space="0" w:color="auto"/>
            <w:bottom w:val="none" w:sz="0" w:space="0" w:color="auto"/>
            <w:right w:val="none" w:sz="0" w:space="0" w:color="auto"/>
          </w:divBdr>
          <w:divsChild>
            <w:div w:id="770123620">
              <w:marLeft w:val="0"/>
              <w:marRight w:val="0"/>
              <w:marTop w:val="0"/>
              <w:marBottom w:val="0"/>
              <w:divBdr>
                <w:top w:val="none" w:sz="0" w:space="0" w:color="auto"/>
                <w:left w:val="none" w:sz="0" w:space="0" w:color="auto"/>
                <w:bottom w:val="none" w:sz="0" w:space="0" w:color="auto"/>
                <w:right w:val="none" w:sz="0" w:space="0" w:color="auto"/>
              </w:divBdr>
            </w:div>
          </w:divsChild>
        </w:div>
        <w:div w:id="1088498485">
          <w:marLeft w:val="0"/>
          <w:marRight w:val="0"/>
          <w:marTop w:val="0"/>
          <w:marBottom w:val="0"/>
          <w:divBdr>
            <w:top w:val="none" w:sz="0" w:space="0" w:color="auto"/>
            <w:left w:val="none" w:sz="0" w:space="0" w:color="auto"/>
            <w:bottom w:val="none" w:sz="0" w:space="0" w:color="auto"/>
            <w:right w:val="none" w:sz="0" w:space="0" w:color="auto"/>
          </w:divBdr>
          <w:divsChild>
            <w:div w:id="587888523">
              <w:marLeft w:val="0"/>
              <w:marRight w:val="0"/>
              <w:marTop w:val="0"/>
              <w:marBottom w:val="0"/>
              <w:divBdr>
                <w:top w:val="none" w:sz="0" w:space="0" w:color="auto"/>
                <w:left w:val="none" w:sz="0" w:space="0" w:color="auto"/>
                <w:bottom w:val="none" w:sz="0" w:space="0" w:color="auto"/>
                <w:right w:val="none" w:sz="0" w:space="0" w:color="auto"/>
              </w:divBdr>
            </w:div>
          </w:divsChild>
        </w:div>
        <w:div w:id="1116295670">
          <w:marLeft w:val="0"/>
          <w:marRight w:val="0"/>
          <w:marTop w:val="0"/>
          <w:marBottom w:val="0"/>
          <w:divBdr>
            <w:top w:val="none" w:sz="0" w:space="0" w:color="auto"/>
            <w:left w:val="none" w:sz="0" w:space="0" w:color="auto"/>
            <w:bottom w:val="none" w:sz="0" w:space="0" w:color="auto"/>
            <w:right w:val="none" w:sz="0" w:space="0" w:color="auto"/>
          </w:divBdr>
          <w:divsChild>
            <w:div w:id="665592472">
              <w:marLeft w:val="0"/>
              <w:marRight w:val="0"/>
              <w:marTop w:val="0"/>
              <w:marBottom w:val="0"/>
              <w:divBdr>
                <w:top w:val="none" w:sz="0" w:space="0" w:color="auto"/>
                <w:left w:val="none" w:sz="0" w:space="0" w:color="auto"/>
                <w:bottom w:val="none" w:sz="0" w:space="0" w:color="auto"/>
                <w:right w:val="none" w:sz="0" w:space="0" w:color="auto"/>
              </w:divBdr>
            </w:div>
          </w:divsChild>
        </w:div>
        <w:div w:id="1129861546">
          <w:marLeft w:val="0"/>
          <w:marRight w:val="0"/>
          <w:marTop w:val="0"/>
          <w:marBottom w:val="0"/>
          <w:divBdr>
            <w:top w:val="none" w:sz="0" w:space="0" w:color="auto"/>
            <w:left w:val="none" w:sz="0" w:space="0" w:color="auto"/>
            <w:bottom w:val="none" w:sz="0" w:space="0" w:color="auto"/>
            <w:right w:val="none" w:sz="0" w:space="0" w:color="auto"/>
          </w:divBdr>
          <w:divsChild>
            <w:div w:id="1599479458">
              <w:marLeft w:val="0"/>
              <w:marRight w:val="0"/>
              <w:marTop w:val="0"/>
              <w:marBottom w:val="0"/>
              <w:divBdr>
                <w:top w:val="none" w:sz="0" w:space="0" w:color="auto"/>
                <w:left w:val="none" w:sz="0" w:space="0" w:color="auto"/>
                <w:bottom w:val="none" w:sz="0" w:space="0" w:color="auto"/>
                <w:right w:val="none" w:sz="0" w:space="0" w:color="auto"/>
              </w:divBdr>
            </w:div>
          </w:divsChild>
        </w:div>
        <w:div w:id="1142651317">
          <w:marLeft w:val="0"/>
          <w:marRight w:val="0"/>
          <w:marTop w:val="0"/>
          <w:marBottom w:val="0"/>
          <w:divBdr>
            <w:top w:val="none" w:sz="0" w:space="0" w:color="auto"/>
            <w:left w:val="none" w:sz="0" w:space="0" w:color="auto"/>
            <w:bottom w:val="none" w:sz="0" w:space="0" w:color="auto"/>
            <w:right w:val="none" w:sz="0" w:space="0" w:color="auto"/>
          </w:divBdr>
          <w:divsChild>
            <w:div w:id="1492407630">
              <w:marLeft w:val="0"/>
              <w:marRight w:val="0"/>
              <w:marTop w:val="0"/>
              <w:marBottom w:val="0"/>
              <w:divBdr>
                <w:top w:val="none" w:sz="0" w:space="0" w:color="auto"/>
                <w:left w:val="none" w:sz="0" w:space="0" w:color="auto"/>
                <w:bottom w:val="none" w:sz="0" w:space="0" w:color="auto"/>
                <w:right w:val="none" w:sz="0" w:space="0" w:color="auto"/>
              </w:divBdr>
            </w:div>
          </w:divsChild>
        </w:div>
        <w:div w:id="1153909082">
          <w:marLeft w:val="0"/>
          <w:marRight w:val="0"/>
          <w:marTop w:val="0"/>
          <w:marBottom w:val="0"/>
          <w:divBdr>
            <w:top w:val="none" w:sz="0" w:space="0" w:color="auto"/>
            <w:left w:val="none" w:sz="0" w:space="0" w:color="auto"/>
            <w:bottom w:val="none" w:sz="0" w:space="0" w:color="auto"/>
            <w:right w:val="none" w:sz="0" w:space="0" w:color="auto"/>
          </w:divBdr>
          <w:divsChild>
            <w:div w:id="1382248177">
              <w:marLeft w:val="0"/>
              <w:marRight w:val="0"/>
              <w:marTop w:val="0"/>
              <w:marBottom w:val="0"/>
              <w:divBdr>
                <w:top w:val="none" w:sz="0" w:space="0" w:color="auto"/>
                <w:left w:val="none" w:sz="0" w:space="0" w:color="auto"/>
                <w:bottom w:val="none" w:sz="0" w:space="0" w:color="auto"/>
                <w:right w:val="none" w:sz="0" w:space="0" w:color="auto"/>
              </w:divBdr>
            </w:div>
          </w:divsChild>
        </w:div>
        <w:div w:id="1162966803">
          <w:marLeft w:val="0"/>
          <w:marRight w:val="0"/>
          <w:marTop w:val="0"/>
          <w:marBottom w:val="0"/>
          <w:divBdr>
            <w:top w:val="none" w:sz="0" w:space="0" w:color="auto"/>
            <w:left w:val="none" w:sz="0" w:space="0" w:color="auto"/>
            <w:bottom w:val="none" w:sz="0" w:space="0" w:color="auto"/>
            <w:right w:val="none" w:sz="0" w:space="0" w:color="auto"/>
          </w:divBdr>
          <w:divsChild>
            <w:div w:id="1966736199">
              <w:marLeft w:val="0"/>
              <w:marRight w:val="0"/>
              <w:marTop w:val="0"/>
              <w:marBottom w:val="0"/>
              <w:divBdr>
                <w:top w:val="none" w:sz="0" w:space="0" w:color="auto"/>
                <w:left w:val="none" w:sz="0" w:space="0" w:color="auto"/>
                <w:bottom w:val="none" w:sz="0" w:space="0" w:color="auto"/>
                <w:right w:val="none" w:sz="0" w:space="0" w:color="auto"/>
              </w:divBdr>
            </w:div>
          </w:divsChild>
        </w:div>
        <w:div w:id="1168211518">
          <w:marLeft w:val="0"/>
          <w:marRight w:val="0"/>
          <w:marTop w:val="0"/>
          <w:marBottom w:val="0"/>
          <w:divBdr>
            <w:top w:val="none" w:sz="0" w:space="0" w:color="auto"/>
            <w:left w:val="none" w:sz="0" w:space="0" w:color="auto"/>
            <w:bottom w:val="none" w:sz="0" w:space="0" w:color="auto"/>
            <w:right w:val="none" w:sz="0" w:space="0" w:color="auto"/>
          </w:divBdr>
          <w:divsChild>
            <w:div w:id="283924354">
              <w:marLeft w:val="0"/>
              <w:marRight w:val="0"/>
              <w:marTop w:val="0"/>
              <w:marBottom w:val="0"/>
              <w:divBdr>
                <w:top w:val="none" w:sz="0" w:space="0" w:color="auto"/>
                <w:left w:val="none" w:sz="0" w:space="0" w:color="auto"/>
                <w:bottom w:val="none" w:sz="0" w:space="0" w:color="auto"/>
                <w:right w:val="none" w:sz="0" w:space="0" w:color="auto"/>
              </w:divBdr>
            </w:div>
          </w:divsChild>
        </w:div>
        <w:div w:id="1193952985">
          <w:marLeft w:val="0"/>
          <w:marRight w:val="0"/>
          <w:marTop w:val="0"/>
          <w:marBottom w:val="0"/>
          <w:divBdr>
            <w:top w:val="none" w:sz="0" w:space="0" w:color="auto"/>
            <w:left w:val="none" w:sz="0" w:space="0" w:color="auto"/>
            <w:bottom w:val="none" w:sz="0" w:space="0" w:color="auto"/>
            <w:right w:val="none" w:sz="0" w:space="0" w:color="auto"/>
          </w:divBdr>
          <w:divsChild>
            <w:div w:id="1882091466">
              <w:marLeft w:val="0"/>
              <w:marRight w:val="0"/>
              <w:marTop w:val="0"/>
              <w:marBottom w:val="0"/>
              <w:divBdr>
                <w:top w:val="none" w:sz="0" w:space="0" w:color="auto"/>
                <w:left w:val="none" w:sz="0" w:space="0" w:color="auto"/>
                <w:bottom w:val="none" w:sz="0" w:space="0" w:color="auto"/>
                <w:right w:val="none" w:sz="0" w:space="0" w:color="auto"/>
              </w:divBdr>
            </w:div>
          </w:divsChild>
        </w:div>
        <w:div w:id="1228540318">
          <w:marLeft w:val="0"/>
          <w:marRight w:val="0"/>
          <w:marTop w:val="0"/>
          <w:marBottom w:val="0"/>
          <w:divBdr>
            <w:top w:val="none" w:sz="0" w:space="0" w:color="auto"/>
            <w:left w:val="none" w:sz="0" w:space="0" w:color="auto"/>
            <w:bottom w:val="none" w:sz="0" w:space="0" w:color="auto"/>
            <w:right w:val="none" w:sz="0" w:space="0" w:color="auto"/>
          </w:divBdr>
          <w:divsChild>
            <w:div w:id="740785916">
              <w:marLeft w:val="0"/>
              <w:marRight w:val="0"/>
              <w:marTop w:val="0"/>
              <w:marBottom w:val="0"/>
              <w:divBdr>
                <w:top w:val="none" w:sz="0" w:space="0" w:color="auto"/>
                <w:left w:val="none" w:sz="0" w:space="0" w:color="auto"/>
                <w:bottom w:val="none" w:sz="0" w:space="0" w:color="auto"/>
                <w:right w:val="none" w:sz="0" w:space="0" w:color="auto"/>
              </w:divBdr>
            </w:div>
          </w:divsChild>
        </w:div>
        <w:div w:id="1272590875">
          <w:marLeft w:val="0"/>
          <w:marRight w:val="0"/>
          <w:marTop w:val="0"/>
          <w:marBottom w:val="0"/>
          <w:divBdr>
            <w:top w:val="none" w:sz="0" w:space="0" w:color="auto"/>
            <w:left w:val="none" w:sz="0" w:space="0" w:color="auto"/>
            <w:bottom w:val="none" w:sz="0" w:space="0" w:color="auto"/>
            <w:right w:val="none" w:sz="0" w:space="0" w:color="auto"/>
          </w:divBdr>
          <w:divsChild>
            <w:div w:id="2039163872">
              <w:marLeft w:val="0"/>
              <w:marRight w:val="0"/>
              <w:marTop w:val="0"/>
              <w:marBottom w:val="0"/>
              <w:divBdr>
                <w:top w:val="none" w:sz="0" w:space="0" w:color="auto"/>
                <w:left w:val="none" w:sz="0" w:space="0" w:color="auto"/>
                <w:bottom w:val="none" w:sz="0" w:space="0" w:color="auto"/>
                <w:right w:val="none" w:sz="0" w:space="0" w:color="auto"/>
              </w:divBdr>
            </w:div>
          </w:divsChild>
        </w:div>
        <w:div w:id="1297643338">
          <w:marLeft w:val="0"/>
          <w:marRight w:val="0"/>
          <w:marTop w:val="0"/>
          <w:marBottom w:val="0"/>
          <w:divBdr>
            <w:top w:val="none" w:sz="0" w:space="0" w:color="auto"/>
            <w:left w:val="none" w:sz="0" w:space="0" w:color="auto"/>
            <w:bottom w:val="none" w:sz="0" w:space="0" w:color="auto"/>
            <w:right w:val="none" w:sz="0" w:space="0" w:color="auto"/>
          </w:divBdr>
          <w:divsChild>
            <w:div w:id="521939839">
              <w:marLeft w:val="0"/>
              <w:marRight w:val="0"/>
              <w:marTop w:val="0"/>
              <w:marBottom w:val="0"/>
              <w:divBdr>
                <w:top w:val="none" w:sz="0" w:space="0" w:color="auto"/>
                <w:left w:val="none" w:sz="0" w:space="0" w:color="auto"/>
                <w:bottom w:val="none" w:sz="0" w:space="0" w:color="auto"/>
                <w:right w:val="none" w:sz="0" w:space="0" w:color="auto"/>
              </w:divBdr>
            </w:div>
          </w:divsChild>
        </w:div>
        <w:div w:id="1330715669">
          <w:marLeft w:val="0"/>
          <w:marRight w:val="0"/>
          <w:marTop w:val="0"/>
          <w:marBottom w:val="0"/>
          <w:divBdr>
            <w:top w:val="none" w:sz="0" w:space="0" w:color="auto"/>
            <w:left w:val="none" w:sz="0" w:space="0" w:color="auto"/>
            <w:bottom w:val="none" w:sz="0" w:space="0" w:color="auto"/>
            <w:right w:val="none" w:sz="0" w:space="0" w:color="auto"/>
          </w:divBdr>
          <w:divsChild>
            <w:div w:id="1305430674">
              <w:marLeft w:val="0"/>
              <w:marRight w:val="0"/>
              <w:marTop w:val="0"/>
              <w:marBottom w:val="0"/>
              <w:divBdr>
                <w:top w:val="none" w:sz="0" w:space="0" w:color="auto"/>
                <w:left w:val="none" w:sz="0" w:space="0" w:color="auto"/>
                <w:bottom w:val="none" w:sz="0" w:space="0" w:color="auto"/>
                <w:right w:val="none" w:sz="0" w:space="0" w:color="auto"/>
              </w:divBdr>
            </w:div>
          </w:divsChild>
        </w:div>
        <w:div w:id="1338508102">
          <w:marLeft w:val="0"/>
          <w:marRight w:val="0"/>
          <w:marTop w:val="0"/>
          <w:marBottom w:val="0"/>
          <w:divBdr>
            <w:top w:val="none" w:sz="0" w:space="0" w:color="auto"/>
            <w:left w:val="none" w:sz="0" w:space="0" w:color="auto"/>
            <w:bottom w:val="none" w:sz="0" w:space="0" w:color="auto"/>
            <w:right w:val="none" w:sz="0" w:space="0" w:color="auto"/>
          </w:divBdr>
          <w:divsChild>
            <w:div w:id="1847473605">
              <w:marLeft w:val="0"/>
              <w:marRight w:val="0"/>
              <w:marTop w:val="0"/>
              <w:marBottom w:val="0"/>
              <w:divBdr>
                <w:top w:val="none" w:sz="0" w:space="0" w:color="auto"/>
                <w:left w:val="none" w:sz="0" w:space="0" w:color="auto"/>
                <w:bottom w:val="none" w:sz="0" w:space="0" w:color="auto"/>
                <w:right w:val="none" w:sz="0" w:space="0" w:color="auto"/>
              </w:divBdr>
            </w:div>
          </w:divsChild>
        </w:div>
        <w:div w:id="1444035159">
          <w:marLeft w:val="0"/>
          <w:marRight w:val="0"/>
          <w:marTop w:val="0"/>
          <w:marBottom w:val="0"/>
          <w:divBdr>
            <w:top w:val="none" w:sz="0" w:space="0" w:color="auto"/>
            <w:left w:val="none" w:sz="0" w:space="0" w:color="auto"/>
            <w:bottom w:val="none" w:sz="0" w:space="0" w:color="auto"/>
            <w:right w:val="none" w:sz="0" w:space="0" w:color="auto"/>
          </w:divBdr>
          <w:divsChild>
            <w:div w:id="1448767435">
              <w:marLeft w:val="0"/>
              <w:marRight w:val="0"/>
              <w:marTop w:val="0"/>
              <w:marBottom w:val="0"/>
              <w:divBdr>
                <w:top w:val="none" w:sz="0" w:space="0" w:color="auto"/>
                <w:left w:val="none" w:sz="0" w:space="0" w:color="auto"/>
                <w:bottom w:val="none" w:sz="0" w:space="0" w:color="auto"/>
                <w:right w:val="none" w:sz="0" w:space="0" w:color="auto"/>
              </w:divBdr>
            </w:div>
          </w:divsChild>
        </w:div>
        <w:div w:id="1449741522">
          <w:marLeft w:val="0"/>
          <w:marRight w:val="0"/>
          <w:marTop w:val="0"/>
          <w:marBottom w:val="0"/>
          <w:divBdr>
            <w:top w:val="none" w:sz="0" w:space="0" w:color="auto"/>
            <w:left w:val="none" w:sz="0" w:space="0" w:color="auto"/>
            <w:bottom w:val="none" w:sz="0" w:space="0" w:color="auto"/>
            <w:right w:val="none" w:sz="0" w:space="0" w:color="auto"/>
          </w:divBdr>
          <w:divsChild>
            <w:div w:id="689719814">
              <w:marLeft w:val="0"/>
              <w:marRight w:val="0"/>
              <w:marTop w:val="0"/>
              <w:marBottom w:val="0"/>
              <w:divBdr>
                <w:top w:val="none" w:sz="0" w:space="0" w:color="auto"/>
                <w:left w:val="none" w:sz="0" w:space="0" w:color="auto"/>
                <w:bottom w:val="none" w:sz="0" w:space="0" w:color="auto"/>
                <w:right w:val="none" w:sz="0" w:space="0" w:color="auto"/>
              </w:divBdr>
            </w:div>
          </w:divsChild>
        </w:div>
        <w:div w:id="1489320880">
          <w:marLeft w:val="0"/>
          <w:marRight w:val="0"/>
          <w:marTop w:val="0"/>
          <w:marBottom w:val="0"/>
          <w:divBdr>
            <w:top w:val="none" w:sz="0" w:space="0" w:color="auto"/>
            <w:left w:val="none" w:sz="0" w:space="0" w:color="auto"/>
            <w:bottom w:val="none" w:sz="0" w:space="0" w:color="auto"/>
            <w:right w:val="none" w:sz="0" w:space="0" w:color="auto"/>
          </w:divBdr>
          <w:divsChild>
            <w:div w:id="268978350">
              <w:marLeft w:val="0"/>
              <w:marRight w:val="0"/>
              <w:marTop w:val="0"/>
              <w:marBottom w:val="0"/>
              <w:divBdr>
                <w:top w:val="none" w:sz="0" w:space="0" w:color="auto"/>
                <w:left w:val="none" w:sz="0" w:space="0" w:color="auto"/>
                <w:bottom w:val="none" w:sz="0" w:space="0" w:color="auto"/>
                <w:right w:val="none" w:sz="0" w:space="0" w:color="auto"/>
              </w:divBdr>
            </w:div>
          </w:divsChild>
        </w:div>
        <w:div w:id="1500540034">
          <w:marLeft w:val="0"/>
          <w:marRight w:val="0"/>
          <w:marTop w:val="0"/>
          <w:marBottom w:val="0"/>
          <w:divBdr>
            <w:top w:val="none" w:sz="0" w:space="0" w:color="auto"/>
            <w:left w:val="none" w:sz="0" w:space="0" w:color="auto"/>
            <w:bottom w:val="none" w:sz="0" w:space="0" w:color="auto"/>
            <w:right w:val="none" w:sz="0" w:space="0" w:color="auto"/>
          </w:divBdr>
          <w:divsChild>
            <w:div w:id="63334690">
              <w:marLeft w:val="0"/>
              <w:marRight w:val="0"/>
              <w:marTop w:val="0"/>
              <w:marBottom w:val="0"/>
              <w:divBdr>
                <w:top w:val="none" w:sz="0" w:space="0" w:color="auto"/>
                <w:left w:val="none" w:sz="0" w:space="0" w:color="auto"/>
                <w:bottom w:val="none" w:sz="0" w:space="0" w:color="auto"/>
                <w:right w:val="none" w:sz="0" w:space="0" w:color="auto"/>
              </w:divBdr>
            </w:div>
          </w:divsChild>
        </w:div>
        <w:div w:id="1529291628">
          <w:marLeft w:val="0"/>
          <w:marRight w:val="0"/>
          <w:marTop w:val="0"/>
          <w:marBottom w:val="0"/>
          <w:divBdr>
            <w:top w:val="none" w:sz="0" w:space="0" w:color="auto"/>
            <w:left w:val="none" w:sz="0" w:space="0" w:color="auto"/>
            <w:bottom w:val="none" w:sz="0" w:space="0" w:color="auto"/>
            <w:right w:val="none" w:sz="0" w:space="0" w:color="auto"/>
          </w:divBdr>
          <w:divsChild>
            <w:div w:id="1497065251">
              <w:marLeft w:val="0"/>
              <w:marRight w:val="0"/>
              <w:marTop w:val="0"/>
              <w:marBottom w:val="0"/>
              <w:divBdr>
                <w:top w:val="none" w:sz="0" w:space="0" w:color="auto"/>
                <w:left w:val="none" w:sz="0" w:space="0" w:color="auto"/>
                <w:bottom w:val="none" w:sz="0" w:space="0" w:color="auto"/>
                <w:right w:val="none" w:sz="0" w:space="0" w:color="auto"/>
              </w:divBdr>
            </w:div>
          </w:divsChild>
        </w:div>
        <w:div w:id="1537697788">
          <w:marLeft w:val="0"/>
          <w:marRight w:val="0"/>
          <w:marTop w:val="0"/>
          <w:marBottom w:val="0"/>
          <w:divBdr>
            <w:top w:val="none" w:sz="0" w:space="0" w:color="auto"/>
            <w:left w:val="none" w:sz="0" w:space="0" w:color="auto"/>
            <w:bottom w:val="none" w:sz="0" w:space="0" w:color="auto"/>
            <w:right w:val="none" w:sz="0" w:space="0" w:color="auto"/>
          </w:divBdr>
          <w:divsChild>
            <w:div w:id="1900631572">
              <w:marLeft w:val="0"/>
              <w:marRight w:val="0"/>
              <w:marTop w:val="0"/>
              <w:marBottom w:val="0"/>
              <w:divBdr>
                <w:top w:val="none" w:sz="0" w:space="0" w:color="auto"/>
                <w:left w:val="none" w:sz="0" w:space="0" w:color="auto"/>
                <w:bottom w:val="none" w:sz="0" w:space="0" w:color="auto"/>
                <w:right w:val="none" w:sz="0" w:space="0" w:color="auto"/>
              </w:divBdr>
            </w:div>
          </w:divsChild>
        </w:div>
        <w:div w:id="1562012514">
          <w:marLeft w:val="0"/>
          <w:marRight w:val="0"/>
          <w:marTop w:val="0"/>
          <w:marBottom w:val="0"/>
          <w:divBdr>
            <w:top w:val="none" w:sz="0" w:space="0" w:color="auto"/>
            <w:left w:val="none" w:sz="0" w:space="0" w:color="auto"/>
            <w:bottom w:val="none" w:sz="0" w:space="0" w:color="auto"/>
            <w:right w:val="none" w:sz="0" w:space="0" w:color="auto"/>
          </w:divBdr>
          <w:divsChild>
            <w:div w:id="1572885462">
              <w:marLeft w:val="0"/>
              <w:marRight w:val="0"/>
              <w:marTop w:val="0"/>
              <w:marBottom w:val="0"/>
              <w:divBdr>
                <w:top w:val="none" w:sz="0" w:space="0" w:color="auto"/>
                <w:left w:val="none" w:sz="0" w:space="0" w:color="auto"/>
                <w:bottom w:val="none" w:sz="0" w:space="0" w:color="auto"/>
                <w:right w:val="none" w:sz="0" w:space="0" w:color="auto"/>
              </w:divBdr>
            </w:div>
          </w:divsChild>
        </w:div>
        <w:div w:id="1599753489">
          <w:marLeft w:val="0"/>
          <w:marRight w:val="0"/>
          <w:marTop w:val="0"/>
          <w:marBottom w:val="0"/>
          <w:divBdr>
            <w:top w:val="none" w:sz="0" w:space="0" w:color="auto"/>
            <w:left w:val="none" w:sz="0" w:space="0" w:color="auto"/>
            <w:bottom w:val="none" w:sz="0" w:space="0" w:color="auto"/>
            <w:right w:val="none" w:sz="0" w:space="0" w:color="auto"/>
          </w:divBdr>
          <w:divsChild>
            <w:div w:id="671297839">
              <w:marLeft w:val="0"/>
              <w:marRight w:val="0"/>
              <w:marTop w:val="0"/>
              <w:marBottom w:val="0"/>
              <w:divBdr>
                <w:top w:val="none" w:sz="0" w:space="0" w:color="auto"/>
                <w:left w:val="none" w:sz="0" w:space="0" w:color="auto"/>
                <w:bottom w:val="none" w:sz="0" w:space="0" w:color="auto"/>
                <w:right w:val="none" w:sz="0" w:space="0" w:color="auto"/>
              </w:divBdr>
            </w:div>
          </w:divsChild>
        </w:div>
        <w:div w:id="1607418581">
          <w:marLeft w:val="0"/>
          <w:marRight w:val="0"/>
          <w:marTop w:val="0"/>
          <w:marBottom w:val="0"/>
          <w:divBdr>
            <w:top w:val="none" w:sz="0" w:space="0" w:color="auto"/>
            <w:left w:val="none" w:sz="0" w:space="0" w:color="auto"/>
            <w:bottom w:val="none" w:sz="0" w:space="0" w:color="auto"/>
            <w:right w:val="none" w:sz="0" w:space="0" w:color="auto"/>
          </w:divBdr>
          <w:divsChild>
            <w:div w:id="1107584980">
              <w:marLeft w:val="0"/>
              <w:marRight w:val="0"/>
              <w:marTop w:val="0"/>
              <w:marBottom w:val="0"/>
              <w:divBdr>
                <w:top w:val="none" w:sz="0" w:space="0" w:color="auto"/>
                <w:left w:val="none" w:sz="0" w:space="0" w:color="auto"/>
                <w:bottom w:val="none" w:sz="0" w:space="0" w:color="auto"/>
                <w:right w:val="none" w:sz="0" w:space="0" w:color="auto"/>
              </w:divBdr>
            </w:div>
          </w:divsChild>
        </w:div>
        <w:div w:id="1636448745">
          <w:marLeft w:val="0"/>
          <w:marRight w:val="0"/>
          <w:marTop w:val="0"/>
          <w:marBottom w:val="0"/>
          <w:divBdr>
            <w:top w:val="none" w:sz="0" w:space="0" w:color="auto"/>
            <w:left w:val="none" w:sz="0" w:space="0" w:color="auto"/>
            <w:bottom w:val="none" w:sz="0" w:space="0" w:color="auto"/>
            <w:right w:val="none" w:sz="0" w:space="0" w:color="auto"/>
          </w:divBdr>
          <w:divsChild>
            <w:div w:id="1401059059">
              <w:marLeft w:val="0"/>
              <w:marRight w:val="0"/>
              <w:marTop w:val="0"/>
              <w:marBottom w:val="0"/>
              <w:divBdr>
                <w:top w:val="none" w:sz="0" w:space="0" w:color="auto"/>
                <w:left w:val="none" w:sz="0" w:space="0" w:color="auto"/>
                <w:bottom w:val="none" w:sz="0" w:space="0" w:color="auto"/>
                <w:right w:val="none" w:sz="0" w:space="0" w:color="auto"/>
              </w:divBdr>
            </w:div>
          </w:divsChild>
        </w:div>
        <w:div w:id="1654988388">
          <w:marLeft w:val="0"/>
          <w:marRight w:val="0"/>
          <w:marTop w:val="0"/>
          <w:marBottom w:val="0"/>
          <w:divBdr>
            <w:top w:val="none" w:sz="0" w:space="0" w:color="auto"/>
            <w:left w:val="none" w:sz="0" w:space="0" w:color="auto"/>
            <w:bottom w:val="none" w:sz="0" w:space="0" w:color="auto"/>
            <w:right w:val="none" w:sz="0" w:space="0" w:color="auto"/>
          </w:divBdr>
          <w:divsChild>
            <w:div w:id="443496681">
              <w:marLeft w:val="0"/>
              <w:marRight w:val="0"/>
              <w:marTop w:val="0"/>
              <w:marBottom w:val="0"/>
              <w:divBdr>
                <w:top w:val="none" w:sz="0" w:space="0" w:color="auto"/>
                <w:left w:val="none" w:sz="0" w:space="0" w:color="auto"/>
                <w:bottom w:val="none" w:sz="0" w:space="0" w:color="auto"/>
                <w:right w:val="none" w:sz="0" w:space="0" w:color="auto"/>
              </w:divBdr>
            </w:div>
          </w:divsChild>
        </w:div>
        <w:div w:id="1692149020">
          <w:marLeft w:val="0"/>
          <w:marRight w:val="0"/>
          <w:marTop w:val="0"/>
          <w:marBottom w:val="0"/>
          <w:divBdr>
            <w:top w:val="none" w:sz="0" w:space="0" w:color="auto"/>
            <w:left w:val="none" w:sz="0" w:space="0" w:color="auto"/>
            <w:bottom w:val="none" w:sz="0" w:space="0" w:color="auto"/>
            <w:right w:val="none" w:sz="0" w:space="0" w:color="auto"/>
          </w:divBdr>
          <w:divsChild>
            <w:div w:id="1276517951">
              <w:marLeft w:val="0"/>
              <w:marRight w:val="0"/>
              <w:marTop w:val="0"/>
              <w:marBottom w:val="0"/>
              <w:divBdr>
                <w:top w:val="none" w:sz="0" w:space="0" w:color="auto"/>
                <w:left w:val="none" w:sz="0" w:space="0" w:color="auto"/>
                <w:bottom w:val="none" w:sz="0" w:space="0" w:color="auto"/>
                <w:right w:val="none" w:sz="0" w:space="0" w:color="auto"/>
              </w:divBdr>
            </w:div>
          </w:divsChild>
        </w:div>
        <w:div w:id="1698891747">
          <w:marLeft w:val="0"/>
          <w:marRight w:val="0"/>
          <w:marTop w:val="0"/>
          <w:marBottom w:val="0"/>
          <w:divBdr>
            <w:top w:val="none" w:sz="0" w:space="0" w:color="auto"/>
            <w:left w:val="none" w:sz="0" w:space="0" w:color="auto"/>
            <w:bottom w:val="none" w:sz="0" w:space="0" w:color="auto"/>
            <w:right w:val="none" w:sz="0" w:space="0" w:color="auto"/>
          </w:divBdr>
          <w:divsChild>
            <w:div w:id="711077600">
              <w:marLeft w:val="0"/>
              <w:marRight w:val="0"/>
              <w:marTop w:val="0"/>
              <w:marBottom w:val="0"/>
              <w:divBdr>
                <w:top w:val="none" w:sz="0" w:space="0" w:color="auto"/>
                <w:left w:val="none" w:sz="0" w:space="0" w:color="auto"/>
                <w:bottom w:val="none" w:sz="0" w:space="0" w:color="auto"/>
                <w:right w:val="none" w:sz="0" w:space="0" w:color="auto"/>
              </w:divBdr>
            </w:div>
          </w:divsChild>
        </w:div>
        <w:div w:id="1701779394">
          <w:marLeft w:val="0"/>
          <w:marRight w:val="0"/>
          <w:marTop w:val="0"/>
          <w:marBottom w:val="0"/>
          <w:divBdr>
            <w:top w:val="none" w:sz="0" w:space="0" w:color="auto"/>
            <w:left w:val="none" w:sz="0" w:space="0" w:color="auto"/>
            <w:bottom w:val="none" w:sz="0" w:space="0" w:color="auto"/>
            <w:right w:val="none" w:sz="0" w:space="0" w:color="auto"/>
          </w:divBdr>
          <w:divsChild>
            <w:div w:id="1934970061">
              <w:marLeft w:val="0"/>
              <w:marRight w:val="0"/>
              <w:marTop w:val="0"/>
              <w:marBottom w:val="0"/>
              <w:divBdr>
                <w:top w:val="none" w:sz="0" w:space="0" w:color="auto"/>
                <w:left w:val="none" w:sz="0" w:space="0" w:color="auto"/>
                <w:bottom w:val="none" w:sz="0" w:space="0" w:color="auto"/>
                <w:right w:val="none" w:sz="0" w:space="0" w:color="auto"/>
              </w:divBdr>
            </w:div>
          </w:divsChild>
        </w:div>
        <w:div w:id="1721631944">
          <w:marLeft w:val="0"/>
          <w:marRight w:val="0"/>
          <w:marTop w:val="0"/>
          <w:marBottom w:val="0"/>
          <w:divBdr>
            <w:top w:val="none" w:sz="0" w:space="0" w:color="auto"/>
            <w:left w:val="none" w:sz="0" w:space="0" w:color="auto"/>
            <w:bottom w:val="none" w:sz="0" w:space="0" w:color="auto"/>
            <w:right w:val="none" w:sz="0" w:space="0" w:color="auto"/>
          </w:divBdr>
          <w:divsChild>
            <w:div w:id="575210862">
              <w:marLeft w:val="0"/>
              <w:marRight w:val="0"/>
              <w:marTop w:val="0"/>
              <w:marBottom w:val="0"/>
              <w:divBdr>
                <w:top w:val="none" w:sz="0" w:space="0" w:color="auto"/>
                <w:left w:val="none" w:sz="0" w:space="0" w:color="auto"/>
                <w:bottom w:val="none" w:sz="0" w:space="0" w:color="auto"/>
                <w:right w:val="none" w:sz="0" w:space="0" w:color="auto"/>
              </w:divBdr>
            </w:div>
          </w:divsChild>
        </w:div>
        <w:div w:id="1759911465">
          <w:marLeft w:val="0"/>
          <w:marRight w:val="0"/>
          <w:marTop w:val="0"/>
          <w:marBottom w:val="0"/>
          <w:divBdr>
            <w:top w:val="none" w:sz="0" w:space="0" w:color="auto"/>
            <w:left w:val="none" w:sz="0" w:space="0" w:color="auto"/>
            <w:bottom w:val="none" w:sz="0" w:space="0" w:color="auto"/>
            <w:right w:val="none" w:sz="0" w:space="0" w:color="auto"/>
          </w:divBdr>
          <w:divsChild>
            <w:div w:id="1393193010">
              <w:marLeft w:val="0"/>
              <w:marRight w:val="0"/>
              <w:marTop w:val="0"/>
              <w:marBottom w:val="0"/>
              <w:divBdr>
                <w:top w:val="none" w:sz="0" w:space="0" w:color="auto"/>
                <w:left w:val="none" w:sz="0" w:space="0" w:color="auto"/>
                <w:bottom w:val="none" w:sz="0" w:space="0" w:color="auto"/>
                <w:right w:val="none" w:sz="0" w:space="0" w:color="auto"/>
              </w:divBdr>
            </w:div>
          </w:divsChild>
        </w:div>
        <w:div w:id="1767922087">
          <w:marLeft w:val="0"/>
          <w:marRight w:val="0"/>
          <w:marTop w:val="0"/>
          <w:marBottom w:val="0"/>
          <w:divBdr>
            <w:top w:val="none" w:sz="0" w:space="0" w:color="auto"/>
            <w:left w:val="none" w:sz="0" w:space="0" w:color="auto"/>
            <w:bottom w:val="none" w:sz="0" w:space="0" w:color="auto"/>
            <w:right w:val="none" w:sz="0" w:space="0" w:color="auto"/>
          </w:divBdr>
          <w:divsChild>
            <w:div w:id="2034112369">
              <w:marLeft w:val="0"/>
              <w:marRight w:val="0"/>
              <w:marTop w:val="0"/>
              <w:marBottom w:val="0"/>
              <w:divBdr>
                <w:top w:val="none" w:sz="0" w:space="0" w:color="auto"/>
                <w:left w:val="none" w:sz="0" w:space="0" w:color="auto"/>
                <w:bottom w:val="none" w:sz="0" w:space="0" w:color="auto"/>
                <w:right w:val="none" w:sz="0" w:space="0" w:color="auto"/>
              </w:divBdr>
            </w:div>
          </w:divsChild>
        </w:div>
        <w:div w:id="1776242119">
          <w:marLeft w:val="0"/>
          <w:marRight w:val="0"/>
          <w:marTop w:val="0"/>
          <w:marBottom w:val="0"/>
          <w:divBdr>
            <w:top w:val="none" w:sz="0" w:space="0" w:color="auto"/>
            <w:left w:val="none" w:sz="0" w:space="0" w:color="auto"/>
            <w:bottom w:val="none" w:sz="0" w:space="0" w:color="auto"/>
            <w:right w:val="none" w:sz="0" w:space="0" w:color="auto"/>
          </w:divBdr>
          <w:divsChild>
            <w:div w:id="1391617297">
              <w:marLeft w:val="0"/>
              <w:marRight w:val="0"/>
              <w:marTop w:val="0"/>
              <w:marBottom w:val="0"/>
              <w:divBdr>
                <w:top w:val="none" w:sz="0" w:space="0" w:color="auto"/>
                <w:left w:val="none" w:sz="0" w:space="0" w:color="auto"/>
                <w:bottom w:val="none" w:sz="0" w:space="0" w:color="auto"/>
                <w:right w:val="none" w:sz="0" w:space="0" w:color="auto"/>
              </w:divBdr>
            </w:div>
          </w:divsChild>
        </w:div>
        <w:div w:id="1777095294">
          <w:marLeft w:val="0"/>
          <w:marRight w:val="0"/>
          <w:marTop w:val="0"/>
          <w:marBottom w:val="0"/>
          <w:divBdr>
            <w:top w:val="none" w:sz="0" w:space="0" w:color="auto"/>
            <w:left w:val="none" w:sz="0" w:space="0" w:color="auto"/>
            <w:bottom w:val="none" w:sz="0" w:space="0" w:color="auto"/>
            <w:right w:val="none" w:sz="0" w:space="0" w:color="auto"/>
          </w:divBdr>
          <w:divsChild>
            <w:div w:id="125199653">
              <w:marLeft w:val="0"/>
              <w:marRight w:val="0"/>
              <w:marTop w:val="0"/>
              <w:marBottom w:val="0"/>
              <w:divBdr>
                <w:top w:val="none" w:sz="0" w:space="0" w:color="auto"/>
                <w:left w:val="none" w:sz="0" w:space="0" w:color="auto"/>
                <w:bottom w:val="none" w:sz="0" w:space="0" w:color="auto"/>
                <w:right w:val="none" w:sz="0" w:space="0" w:color="auto"/>
              </w:divBdr>
            </w:div>
          </w:divsChild>
        </w:div>
        <w:div w:id="1781491789">
          <w:marLeft w:val="0"/>
          <w:marRight w:val="0"/>
          <w:marTop w:val="0"/>
          <w:marBottom w:val="0"/>
          <w:divBdr>
            <w:top w:val="none" w:sz="0" w:space="0" w:color="auto"/>
            <w:left w:val="none" w:sz="0" w:space="0" w:color="auto"/>
            <w:bottom w:val="none" w:sz="0" w:space="0" w:color="auto"/>
            <w:right w:val="none" w:sz="0" w:space="0" w:color="auto"/>
          </w:divBdr>
          <w:divsChild>
            <w:div w:id="54940193">
              <w:marLeft w:val="0"/>
              <w:marRight w:val="0"/>
              <w:marTop w:val="0"/>
              <w:marBottom w:val="0"/>
              <w:divBdr>
                <w:top w:val="none" w:sz="0" w:space="0" w:color="auto"/>
                <w:left w:val="none" w:sz="0" w:space="0" w:color="auto"/>
                <w:bottom w:val="none" w:sz="0" w:space="0" w:color="auto"/>
                <w:right w:val="none" w:sz="0" w:space="0" w:color="auto"/>
              </w:divBdr>
            </w:div>
          </w:divsChild>
        </w:div>
        <w:div w:id="1817139671">
          <w:marLeft w:val="0"/>
          <w:marRight w:val="0"/>
          <w:marTop w:val="0"/>
          <w:marBottom w:val="0"/>
          <w:divBdr>
            <w:top w:val="none" w:sz="0" w:space="0" w:color="auto"/>
            <w:left w:val="none" w:sz="0" w:space="0" w:color="auto"/>
            <w:bottom w:val="none" w:sz="0" w:space="0" w:color="auto"/>
            <w:right w:val="none" w:sz="0" w:space="0" w:color="auto"/>
          </w:divBdr>
          <w:divsChild>
            <w:div w:id="412120285">
              <w:marLeft w:val="0"/>
              <w:marRight w:val="0"/>
              <w:marTop w:val="0"/>
              <w:marBottom w:val="0"/>
              <w:divBdr>
                <w:top w:val="none" w:sz="0" w:space="0" w:color="auto"/>
                <w:left w:val="none" w:sz="0" w:space="0" w:color="auto"/>
                <w:bottom w:val="none" w:sz="0" w:space="0" w:color="auto"/>
                <w:right w:val="none" w:sz="0" w:space="0" w:color="auto"/>
              </w:divBdr>
            </w:div>
          </w:divsChild>
        </w:div>
        <w:div w:id="1848789265">
          <w:marLeft w:val="0"/>
          <w:marRight w:val="0"/>
          <w:marTop w:val="0"/>
          <w:marBottom w:val="0"/>
          <w:divBdr>
            <w:top w:val="none" w:sz="0" w:space="0" w:color="auto"/>
            <w:left w:val="none" w:sz="0" w:space="0" w:color="auto"/>
            <w:bottom w:val="none" w:sz="0" w:space="0" w:color="auto"/>
            <w:right w:val="none" w:sz="0" w:space="0" w:color="auto"/>
          </w:divBdr>
          <w:divsChild>
            <w:div w:id="206256442">
              <w:marLeft w:val="0"/>
              <w:marRight w:val="0"/>
              <w:marTop w:val="0"/>
              <w:marBottom w:val="0"/>
              <w:divBdr>
                <w:top w:val="none" w:sz="0" w:space="0" w:color="auto"/>
                <w:left w:val="none" w:sz="0" w:space="0" w:color="auto"/>
                <w:bottom w:val="none" w:sz="0" w:space="0" w:color="auto"/>
                <w:right w:val="none" w:sz="0" w:space="0" w:color="auto"/>
              </w:divBdr>
            </w:div>
          </w:divsChild>
        </w:div>
        <w:div w:id="1897546772">
          <w:marLeft w:val="0"/>
          <w:marRight w:val="0"/>
          <w:marTop w:val="0"/>
          <w:marBottom w:val="0"/>
          <w:divBdr>
            <w:top w:val="none" w:sz="0" w:space="0" w:color="auto"/>
            <w:left w:val="none" w:sz="0" w:space="0" w:color="auto"/>
            <w:bottom w:val="none" w:sz="0" w:space="0" w:color="auto"/>
            <w:right w:val="none" w:sz="0" w:space="0" w:color="auto"/>
          </w:divBdr>
          <w:divsChild>
            <w:div w:id="699208294">
              <w:marLeft w:val="0"/>
              <w:marRight w:val="0"/>
              <w:marTop w:val="0"/>
              <w:marBottom w:val="0"/>
              <w:divBdr>
                <w:top w:val="none" w:sz="0" w:space="0" w:color="auto"/>
                <w:left w:val="none" w:sz="0" w:space="0" w:color="auto"/>
                <w:bottom w:val="none" w:sz="0" w:space="0" w:color="auto"/>
                <w:right w:val="none" w:sz="0" w:space="0" w:color="auto"/>
              </w:divBdr>
            </w:div>
          </w:divsChild>
        </w:div>
        <w:div w:id="1898316420">
          <w:marLeft w:val="0"/>
          <w:marRight w:val="0"/>
          <w:marTop w:val="0"/>
          <w:marBottom w:val="0"/>
          <w:divBdr>
            <w:top w:val="none" w:sz="0" w:space="0" w:color="auto"/>
            <w:left w:val="none" w:sz="0" w:space="0" w:color="auto"/>
            <w:bottom w:val="none" w:sz="0" w:space="0" w:color="auto"/>
            <w:right w:val="none" w:sz="0" w:space="0" w:color="auto"/>
          </w:divBdr>
          <w:divsChild>
            <w:div w:id="950937836">
              <w:marLeft w:val="0"/>
              <w:marRight w:val="0"/>
              <w:marTop w:val="0"/>
              <w:marBottom w:val="0"/>
              <w:divBdr>
                <w:top w:val="none" w:sz="0" w:space="0" w:color="auto"/>
                <w:left w:val="none" w:sz="0" w:space="0" w:color="auto"/>
                <w:bottom w:val="none" w:sz="0" w:space="0" w:color="auto"/>
                <w:right w:val="none" w:sz="0" w:space="0" w:color="auto"/>
              </w:divBdr>
            </w:div>
          </w:divsChild>
        </w:div>
        <w:div w:id="1934582685">
          <w:marLeft w:val="0"/>
          <w:marRight w:val="0"/>
          <w:marTop w:val="0"/>
          <w:marBottom w:val="0"/>
          <w:divBdr>
            <w:top w:val="none" w:sz="0" w:space="0" w:color="auto"/>
            <w:left w:val="none" w:sz="0" w:space="0" w:color="auto"/>
            <w:bottom w:val="none" w:sz="0" w:space="0" w:color="auto"/>
            <w:right w:val="none" w:sz="0" w:space="0" w:color="auto"/>
          </w:divBdr>
          <w:divsChild>
            <w:div w:id="229460239">
              <w:marLeft w:val="0"/>
              <w:marRight w:val="0"/>
              <w:marTop w:val="0"/>
              <w:marBottom w:val="0"/>
              <w:divBdr>
                <w:top w:val="none" w:sz="0" w:space="0" w:color="auto"/>
                <w:left w:val="none" w:sz="0" w:space="0" w:color="auto"/>
                <w:bottom w:val="none" w:sz="0" w:space="0" w:color="auto"/>
                <w:right w:val="none" w:sz="0" w:space="0" w:color="auto"/>
              </w:divBdr>
            </w:div>
          </w:divsChild>
        </w:div>
        <w:div w:id="1942906639">
          <w:marLeft w:val="0"/>
          <w:marRight w:val="0"/>
          <w:marTop w:val="0"/>
          <w:marBottom w:val="0"/>
          <w:divBdr>
            <w:top w:val="none" w:sz="0" w:space="0" w:color="auto"/>
            <w:left w:val="none" w:sz="0" w:space="0" w:color="auto"/>
            <w:bottom w:val="none" w:sz="0" w:space="0" w:color="auto"/>
            <w:right w:val="none" w:sz="0" w:space="0" w:color="auto"/>
          </w:divBdr>
          <w:divsChild>
            <w:div w:id="1641305140">
              <w:marLeft w:val="0"/>
              <w:marRight w:val="0"/>
              <w:marTop w:val="0"/>
              <w:marBottom w:val="0"/>
              <w:divBdr>
                <w:top w:val="none" w:sz="0" w:space="0" w:color="auto"/>
                <w:left w:val="none" w:sz="0" w:space="0" w:color="auto"/>
                <w:bottom w:val="none" w:sz="0" w:space="0" w:color="auto"/>
                <w:right w:val="none" w:sz="0" w:space="0" w:color="auto"/>
              </w:divBdr>
            </w:div>
          </w:divsChild>
        </w:div>
        <w:div w:id="1972394183">
          <w:marLeft w:val="0"/>
          <w:marRight w:val="0"/>
          <w:marTop w:val="0"/>
          <w:marBottom w:val="0"/>
          <w:divBdr>
            <w:top w:val="none" w:sz="0" w:space="0" w:color="auto"/>
            <w:left w:val="none" w:sz="0" w:space="0" w:color="auto"/>
            <w:bottom w:val="none" w:sz="0" w:space="0" w:color="auto"/>
            <w:right w:val="none" w:sz="0" w:space="0" w:color="auto"/>
          </w:divBdr>
          <w:divsChild>
            <w:div w:id="730007699">
              <w:marLeft w:val="0"/>
              <w:marRight w:val="0"/>
              <w:marTop w:val="0"/>
              <w:marBottom w:val="0"/>
              <w:divBdr>
                <w:top w:val="none" w:sz="0" w:space="0" w:color="auto"/>
                <w:left w:val="none" w:sz="0" w:space="0" w:color="auto"/>
                <w:bottom w:val="none" w:sz="0" w:space="0" w:color="auto"/>
                <w:right w:val="none" w:sz="0" w:space="0" w:color="auto"/>
              </w:divBdr>
            </w:div>
          </w:divsChild>
        </w:div>
        <w:div w:id="1975019417">
          <w:marLeft w:val="0"/>
          <w:marRight w:val="0"/>
          <w:marTop w:val="0"/>
          <w:marBottom w:val="0"/>
          <w:divBdr>
            <w:top w:val="none" w:sz="0" w:space="0" w:color="auto"/>
            <w:left w:val="none" w:sz="0" w:space="0" w:color="auto"/>
            <w:bottom w:val="none" w:sz="0" w:space="0" w:color="auto"/>
            <w:right w:val="none" w:sz="0" w:space="0" w:color="auto"/>
          </w:divBdr>
          <w:divsChild>
            <w:div w:id="1277758748">
              <w:marLeft w:val="0"/>
              <w:marRight w:val="0"/>
              <w:marTop w:val="0"/>
              <w:marBottom w:val="0"/>
              <w:divBdr>
                <w:top w:val="none" w:sz="0" w:space="0" w:color="auto"/>
                <w:left w:val="none" w:sz="0" w:space="0" w:color="auto"/>
                <w:bottom w:val="none" w:sz="0" w:space="0" w:color="auto"/>
                <w:right w:val="none" w:sz="0" w:space="0" w:color="auto"/>
              </w:divBdr>
            </w:div>
          </w:divsChild>
        </w:div>
        <w:div w:id="2005471995">
          <w:marLeft w:val="0"/>
          <w:marRight w:val="0"/>
          <w:marTop w:val="0"/>
          <w:marBottom w:val="0"/>
          <w:divBdr>
            <w:top w:val="none" w:sz="0" w:space="0" w:color="auto"/>
            <w:left w:val="none" w:sz="0" w:space="0" w:color="auto"/>
            <w:bottom w:val="none" w:sz="0" w:space="0" w:color="auto"/>
            <w:right w:val="none" w:sz="0" w:space="0" w:color="auto"/>
          </w:divBdr>
          <w:divsChild>
            <w:div w:id="2053377765">
              <w:marLeft w:val="0"/>
              <w:marRight w:val="0"/>
              <w:marTop w:val="0"/>
              <w:marBottom w:val="0"/>
              <w:divBdr>
                <w:top w:val="none" w:sz="0" w:space="0" w:color="auto"/>
                <w:left w:val="none" w:sz="0" w:space="0" w:color="auto"/>
                <w:bottom w:val="none" w:sz="0" w:space="0" w:color="auto"/>
                <w:right w:val="none" w:sz="0" w:space="0" w:color="auto"/>
              </w:divBdr>
            </w:div>
          </w:divsChild>
        </w:div>
        <w:div w:id="2074967119">
          <w:marLeft w:val="0"/>
          <w:marRight w:val="0"/>
          <w:marTop w:val="0"/>
          <w:marBottom w:val="0"/>
          <w:divBdr>
            <w:top w:val="none" w:sz="0" w:space="0" w:color="auto"/>
            <w:left w:val="none" w:sz="0" w:space="0" w:color="auto"/>
            <w:bottom w:val="none" w:sz="0" w:space="0" w:color="auto"/>
            <w:right w:val="none" w:sz="0" w:space="0" w:color="auto"/>
          </w:divBdr>
          <w:divsChild>
            <w:div w:id="1633248246">
              <w:marLeft w:val="0"/>
              <w:marRight w:val="0"/>
              <w:marTop w:val="0"/>
              <w:marBottom w:val="0"/>
              <w:divBdr>
                <w:top w:val="none" w:sz="0" w:space="0" w:color="auto"/>
                <w:left w:val="none" w:sz="0" w:space="0" w:color="auto"/>
                <w:bottom w:val="none" w:sz="0" w:space="0" w:color="auto"/>
                <w:right w:val="none" w:sz="0" w:space="0" w:color="auto"/>
              </w:divBdr>
            </w:div>
          </w:divsChild>
        </w:div>
        <w:div w:id="2092121076">
          <w:marLeft w:val="0"/>
          <w:marRight w:val="0"/>
          <w:marTop w:val="0"/>
          <w:marBottom w:val="0"/>
          <w:divBdr>
            <w:top w:val="none" w:sz="0" w:space="0" w:color="auto"/>
            <w:left w:val="none" w:sz="0" w:space="0" w:color="auto"/>
            <w:bottom w:val="none" w:sz="0" w:space="0" w:color="auto"/>
            <w:right w:val="none" w:sz="0" w:space="0" w:color="auto"/>
          </w:divBdr>
          <w:divsChild>
            <w:div w:id="1063597753">
              <w:marLeft w:val="0"/>
              <w:marRight w:val="0"/>
              <w:marTop w:val="0"/>
              <w:marBottom w:val="0"/>
              <w:divBdr>
                <w:top w:val="none" w:sz="0" w:space="0" w:color="auto"/>
                <w:left w:val="none" w:sz="0" w:space="0" w:color="auto"/>
                <w:bottom w:val="none" w:sz="0" w:space="0" w:color="auto"/>
                <w:right w:val="none" w:sz="0" w:space="0" w:color="auto"/>
              </w:divBdr>
            </w:div>
          </w:divsChild>
        </w:div>
        <w:div w:id="2099669155">
          <w:marLeft w:val="0"/>
          <w:marRight w:val="0"/>
          <w:marTop w:val="0"/>
          <w:marBottom w:val="0"/>
          <w:divBdr>
            <w:top w:val="none" w:sz="0" w:space="0" w:color="auto"/>
            <w:left w:val="none" w:sz="0" w:space="0" w:color="auto"/>
            <w:bottom w:val="none" w:sz="0" w:space="0" w:color="auto"/>
            <w:right w:val="none" w:sz="0" w:space="0" w:color="auto"/>
          </w:divBdr>
          <w:divsChild>
            <w:div w:id="1120761000">
              <w:marLeft w:val="0"/>
              <w:marRight w:val="0"/>
              <w:marTop w:val="0"/>
              <w:marBottom w:val="0"/>
              <w:divBdr>
                <w:top w:val="none" w:sz="0" w:space="0" w:color="auto"/>
                <w:left w:val="none" w:sz="0" w:space="0" w:color="auto"/>
                <w:bottom w:val="none" w:sz="0" w:space="0" w:color="auto"/>
                <w:right w:val="none" w:sz="0" w:space="0" w:color="auto"/>
              </w:divBdr>
            </w:div>
          </w:divsChild>
        </w:div>
        <w:div w:id="2135560962">
          <w:marLeft w:val="0"/>
          <w:marRight w:val="0"/>
          <w:marTop w:val="0"/>
          <w:marBottom w:val="0"/>
          <w:divBdr>
            <w:top w:val="none" w:sz="0" w:space="0" w:color="auto"/>
            <w:left w:val="none" w:sz="0" w:space="0" w:color="auto"/>
            <w:bottom w:val="none" w:sz="0" w:space="0" w:color="auto"/>
            <w:right w:val="none" w:sz="0" w:space="0" w:color="auto"/>
          </w:divBdr>
          <w:divsChild>
            <w:div w:id="24650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816394">
      <w:bodyDiv w:val="1"/>
      <w:marLeft w:val="0"/>
      <w:marRight w:val="0"/>
      <w:marTop w:val="0"/>
      <w:marBottom w:val="0"/>
      <w:divBdr>
        <w:top w:val="none" w:sz="0" w:space="0" w:color="auto"/>
        <w:left w:val="none" w:sz="0" w:space="0" w:color="auto"/>
        <w:bottom w:val="none" w:sz="0" w:space="0" w:color="auto"/>
        <w:right w:val="none" w:sz="0" w:space="0" w:color="auto"/>
      </w:divBdr>
    </w:div>
    <w:div w:id="1172723618">
      <w:bodyDiv w:val="1"/>
      <w:marLeft w:val="0"/>
      <w:marRight w:val="0"/>
      <w:marTop w:val="0"/>
      <w:marBottom w:val="0"/>
      <w:divBdr>
        <w:top w:val="none" w:sz="0" w:space="0" w:color="auto"/>
        <w:left w:val="none" w:sz="0" w:space="0" w:color="auto"/>
        <w:bottom w:val="none" w:sz="0" w:space="0" w:color="auto"/>
        <w:right w:val="none" w:sz="0" w:space="0" w:color="auto"/>
      </w:divBdr>
    </w:div>
    <w:div w:id="1234706079">
      <w:bodyDiv w:val="1"/>
      <w:marLeft w:val="0"/>
      <w:marRight w:val="0"/>
      <w:marTop w:val="0"/>
      <w:marBottom w:val="0"/>
      <w:divBdr>
        <w:top w:val="none" w:sz="0" w:space="0" w:color="auto"/>
        <w:left w:val="none" w:sz="0" w:space="0" w:color="auto"/>
        <w:bottom w:val="none" w:sz="0" w:space="0" w:color="auto"/>
        <w:right w:val="none" w:sz="0" w:space="0" w:color="auto"/>
      </w:divBdr>
    </w:div>
    <w:div w:id="1239748368">
      <w:bodyDiv w:val="1"/>
      <w:marLeft w:val="0"/>
      <w:marRight w:val="0"/>
      <w:marTop w:val="0"/>
      <w:marBottom w:val="0"/>
      <w:divBdr>
        <w:top w:val="none" w:sz="0" w:space="0" w:color="auto"/>
        <w:left w:val="none" w:sz="0" w:space="0" w:color="auto"/>
        <w:bottom w:val="none" w:sz="0" w:space="0" w:color="auto"/>
        <w:right w:val="none" w:sz="0" w:space="0" w:color="auto"/>
      </w:divBdr>
    </w:div>
    <w:div w:id="1278100404">
      <w:bodyDiv w:val="1"/>
      <w:marLeft w:val="0"/>
      <w:marRight w:val="0"/>
      <w:marTop w:val="0"/>
      <w:marBottom w:val="0"/>
      <w:divBdr>
        <w:top w:val="none" w:sz="0" w:space="0" w:color="auto"/>
        <w:left w:val="none" w:sz="0" w:space="0" w:color="auto"/>
        <w:bottom w:val="none" w:sz="0" w:space="0" w:color="auto"/>
        <w:right w:val="none" w:sz="0" w:space="0" w:color="auto"/>
      </w:divBdr>
    </w:div>
    <w:div w:id="1307663745">
      <w:bodyDiv w:val="1"/>
      <w:marLeft w:val="0"/>
      <w:marRight w:val="0"/>
      <w:marTop w:val="0"/>
      <w:marBottom w:val="0"/>
      <w:divBdr>
        <w:top w:val="none" w:sz="0" w:space="0" w:color="auto"/>
        <w:left w:val="none" w:sz="0" w:space="0" w:color="auto"/>
        <w:bottom w:val="none" w:sz="0" w:space="0" w:color="auto"/>
        <w:right w:val="none" w:sz="0" w:space="0" w:color="auto"/>
      </w:divBdr>
    </w:div>
    <w:div w:id="1315260127">
      <w:bodyDiv w:val="1"/>
      <w:marLeft w:val="0"/>
      <w:marRight w:val="0"/>
      <w:marTop w:val="0"/>
      <w:marBottom w:val="0"/>
      <w:divBdr>
        <w:top w:val="none" w:sz="0" w:space="0" w:color="auto"/>
        <w:left w:val="none" w:sz="0" w:space="0" w:color="auto"/>
        <w:bottom w:val="none" w:sz="0" w:space="0" w:color="auto"/>
        <w:right w:val="none" w:sz="0" w:space="0" w:color="auto"/>
      </w:divBdr>
    </w:div>
    <w:div w:id="1326206919">
      <w:bodyDiv w:val="1"/>
      <w:marLeft w:val="0"/>
      <w:marRight w:val="0"/>
      <w:marTop w:val="0"/>
      <w:marBottom w:val="0"/>
      <w:divBdr>
        <w:top w:val="none" w:sz="0" w:space="0" w:color="auto"/>
        <w:left w:val="none" w:sz="0" w:space="0" w:color="auto"/>
        <w:bottom w:val="none" w:sz="0" w:space="0" w:color="auto"/>
        <w:right w:val="none" w:sz="0" w:space="0" w:color="auto"/>
      </w:divBdr>
    </w:div>
    <w:div w:id="1329289379">
      <w:bodyDiv w:val="1"/>
      <w:marLeft w:val="0"/>
      <w:marRight w:val="0"/>
      <w:marTop w:val="0"/>
      <w:marBottom w:val="0"/>
      <w:divBdr>
        <w:top w:val="none" w:sz="0" w:space="0" w:color="auto"/>
        <w:left w:val="none" w:sz="0" w:space="0" w:color="auto"/>
        <w:bottom w:val="none" w:sz="0" w:space="0" w:color="auto"/>
        <w:right w:val="none" w:sz="0" w:space="0" w:color="auto"/>
      </w:divBdr>
    </w:div>
    <w:div w:id="1330866600">
      <w:bodyDiv w:val="1"/>
      <w:marLeft w:val="0"/>
      <w:marRight w:val="0"/>
      <w:marTop w:val="0"/>
      <w:marBottom w:val="0"/>
      <w:divBdr>
        <w:top w:val="none" w:sz="0" w:space="0" w:color="auto"/>
        <w:left w:val="none" w:sz="0" w:space="0" w:color="auto"/>
        <w:bottom w:val="none" w:sz="0" w:space="0" w:color="auto"/>
        <w:right w:val="none" w:sz="0" w:space="0" w:color="auto"/>
      </w:divBdr>
      <w:divsChild>
        <w:div w:id="578366603">
          <w:marLeft w:val="0"/>
          <w:marRight w:val="0"/>
          <w:marTop w:val="0"/>
          <w:marBottom w:val="0"/>
          <w:divBdr>
            <w:top w:val="none" w:sz="0" w:space="0" w:color="auto"/>
            <w:left w:val="none" w:sz="0" w:space="0" w:color="auto"/>
            <w:bottom w:val="none" w:sz="0" w:space="0" w:color="auto"/>
            <w:right w:val="none" w:sz="0" w:space="0" w:color="auto"/>
          </w:divBdr>
          <w:divsChild>
            <w:div w:id="1533415566">
              <w:marLeft w:val="0"/>
              <w:marRight w:val="0"/>
              <w:marTop w:val="0"/>
              <w:marBottom w:val="0"/>
              <w:divBdr>
                <w:top w:val="none" w:sz="0" w:space="0" w:color="auto"/>
                <w:left w:val="none" w:sz="0" w:space="0" w:color="auto"/>
                <w:bottom w:val="none" w:sz="0" w:space="0" w:color="auto"/>
                <w:right w:val="none" w:sz="0" w:space="0" w:color="auto"/>
              </w:divBdr>
            </w:div>
          </w:divsChild>
        </w:div>
        <w:div w:id="695615943">
          <w:marLeft w:val="0"/>
          <w:marRight w:val="0"/>
          <w:marTop w:val="0"/>
          <w:marBottom w:val="0"/>
          <w:divBdr>
            <w:top w:val="none" w:sz="0" w:space="0" w:color="auto"/>
            <w:left w:val="none" w:sz="0" w:space="0" w:color="auto"/>
            <w:bottom w:val="none" w:sz="0" w:space="0" w:color="auto"/>
            <w:right w:val="none" w:sz="0" w:space="0" w:color="auto"/>
          </w:divBdr>
          <w:divsChild>
            <w:div w:id="1461024280">
              <w:marLeft w:val="0"/>
              <w:marRight w:val="0"/>
              <w:marTop w:val="0"/>
              <w:marBottom w:val="0"/>
              <w:divBdr>
                <w:top w:val="none" w:sz="0" w:space="0" w:color="auto"/>
                <w:left w:val="none" w:sz="0" w:space="0" w:color="auto"/>
                <w:bottom w:val="none" w:sz="0" w:space="0" w:color="auto"/>
                <w:right w:val="none" w:sz="0" w:space="0" w:color="auto"/>
              </w:divBdr>
            </w:div>
          </w:divsChild>
        </w:div>
        <w:div w:id="1177161228">
          <w:marLeft w:val="0"/>
          <w:marRight w:val="0"/>
          <w:marTop w:val="0"/>
          <w:marBottom w:val="0"/>
          <w:divBdr>
            <w:top w:val="none" w:sz="0" w:space="0" w:color="auto"/>
            <w:left w:val="none" w:sz="0" w:space="0" w:color="auto"/>
            <w:bottom w:val="none" w:sz="0" w:space="0" w:color="auto"/>
            <w:right w:val="none" w:sz="0" w:space="0" w:color="auto"/>
          </w:divBdr>
          <w:divsChild>
            <w:div w:id="1405688088">
              <w:marLeft w:val="0"/>
              <w:marRight w:val="0"/>
              <w:marTop w:val="0"/>
              <w:marBottom w:val="0"/>
              <w:divBdr>
                <w:top w:val="none" w:sz="0" w:space="0" w:color="auto"/>
                <w:left w:val="none" w:sz="0" w:space="0" w:color="auto"/>
                <w:bottom w:val="none" w:sz="0" w:space="0" w:color="auto"/>
                <w:right w:val="none" w:sz="0" w:space="0" w:color="auto"/>
              </w:divBdr>
            </w:div>
          </w:divsChild>
        </w:div>
        <w:div w:id="1180119686">
          <w:marLeft w:val="0"/>
          <w:marRight w:val="0"/>
          <w:marTop w:val="0"/>
          <w:marBottom w:val="0"/>
          <w:divBdr>
            <w:top w:val="none" w:sz="0" w:space="0" w:color="auto"/>
            <w:left w:val="none" w:sz="0" w:space="0" w:color="auto"/>
            <w:bottom w:val="none" w:sz="0" w:space="0" w:color="auto"/>
            <w:right w:val="none" w:sz="0" w:space="0" w:color="auto"/>
          </w:divBdr>
          <w:divsChild>
            <w:div w:id="78987881">
              <w:marLeft w:val="0"/>
              <w:marRight w:val="0"/>
              <w:marTop w:val="0"/>
              <w:marBottom w:val="0"/>
              <w:divBdr>
                <w:top w:val="none" w:sz="0" w:space="0" w:color="auto"/>
                <w:left w:val="none" w:sz="0" w:space="0" w:color="auto"/>
                <w:bottom w:val="none" w:sz="0" w:space="0" w:color="auto"/>
                <w:right w:val="none" w:sz="0" w:space="0" w:color="auto"/>
              </w:divBdr>
            </w:div>
          </w:divsChild>
        </w:div>
        <w:div w:id="1869559263">
          <w:marLeft w:val="0"/>
          <w:marRight w:val="0"/>
          <w:marTop w:val="0"/>
          <w:marBottom w:val="0"/>
          <w:divBdr>
            <w:top w:val="none" w:sz="0" w:space="0" w:color="auto"/>
            <w:left w:val="none" w:sz="0" w:space="0" w:color="auto"/>
            <w:bottom w:val="none" w:sz="0" w:space="0" w:color="auto"/>
            <w:right w:val="none" w:sz="0" w:space="0" w:color="auto"/>
          </w:divBdr>
          <w:divsChild>
            <w:div w:id="157814357">
              <w:marLeft w:val="0"/>
              <w:marRight w:val="0"/>
              <w:marTop w:val="0"/>
              <w:marBottom w:val="0"/>
              <w:divBdr>
                <w:top w:val="none" w:sz="0" w:space="0" w:color="auto"/>
                <w:left w:val="none" w:sz="0" w:space="0" w:color="auto"/>
                <w:bottom w:val="none" w:sz="0" w:space="0" w:color="auto"/>
                <w:right w:val="none" w:sz="0" w:space="0" w:color="auto"/>
              </w:divBdr>
            </w:div>
          </w:divsChild>
        </w:div>
        <w:div w:id="1991783127">
          <w:marLeft w:val="0"/>
          <w:marRight w:val="0"/>
          <w:marTop w:val="0"/>
          <w:marBottom w:val="0"/>
          <w:divBdr>
            <w:top w:val="none" w:sz="0" w:space="0" w:color="auto"/>
            <w:left w:val="none" w:sz="0" w:space="0" w:color="auto"/>
            <w:bottom w:val="none" w:sz="0" w:space="0" w:color="auto"/>
            <w:right w:val="none" w:sz="0" w:space="0" w:color="auto"/>
          </w:divBdr>
          <w:divsChild>
            <w:div w:id="176410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3350">
      <w:bodyDiv w:val="1"/>
      <w:marLeft w:val="0"/>
      <w:marRight w:val="0"/>
      <w:marTop w:val="0"/>
      <w:marBottom w:val="0"/>
      <w:divBdr>
        <w:top w:val="none" w:sz="0" w:space="0" w:color="auto"/>
        <w:left w:val="none" w:sz="0" w:space="0" w:color="auto"/>
        <w:bottom w:val="none" w:sz="0" w:space="0" w:color="auto"/>
        <w:right w:val="none" w:sz="0" w:space="0" w:color="auto"/>
      </w:divBdr>
      <w:divsChild>
        <w:div w:id="335889958">
          <w:marLeft w:val="0"/>
          <w:marRight w:val="0"/>
          <w:marTop w:val="0"/>
          <w:marBottom w:val="0"/>
          <w:divBdr>
            <w:top w:val="none" w:sz="0" w:space="0" w:color="auto"/>
            <w:left w:val="none" w:sz="0" w:space="0" w:color="auto"/>
            <w:bottom w:val="none" w:sz="0" w:space="0" w:color="auto"/>
            <w:right w:val="none" w:sz="0" w:space="0" w:color="auto"/>
          </w:divBdr>
        </w:div>
      </w:divsChild>
    </w:div>
    <w:div w:id="1395734210">
      <w:bodyDiv w:val="1"/>
      <w:marLeft w:val="0"/>
      <w:marRight w:val="0"/>
      <w:marTop w:val="0"/>
      <w:marBottom w:val="0"/>
      <w:divBdr>
        <w:top w:val="none" w:sz="0" w:space="0" w:color="auto"/>
        <w:left w:val="none" w:sz="0" w:space="0" w:color="auto"/>
        <w:bottom w:val="none" w:sz="0" w:space="0" w:color="auto"/>
        <w:right w:val="none" w:sz="0" w:space="0" w:color="auto"/>
      </w:divBdr>
    </w:div>
    <w:div w:id="1400664109">
      <w:bodyDiv w:val="1"/>
      <w:marLeft w:val="0"/>
      <w:marRight w:val="0"/>
      <w:marTop w:val="0"/>
      <w:marBottom w:val="0"/>
      <w:divBdr>
        <w:top w:val="none" w:sz="0" w:space="0" w:color="auto"/>
        <w:left w:val="none" w:sz="0" w:space="0" w:color="auto"/>
        <w:bottom w:val="none" w:sz="0" w:space="0" w:color="auto"/>
        <w:right w:val="none" w:sz="0" w:space="0" w:color="auto"/>
      </w:divBdr>
    </w:div>
    <w:div w:id="1408725004">
      <w:bodyDiv w:val="1"/>
      <w:marLeft w:val="0"/>
      <w:marRight w:val="0"/>
      <w:marTop w:val="0"/>
      <w:marBottom w:val="0"/>
      <w:divBdr>
        <w:top w:val="none" w:sz="0" w:space="0" w:color="auto"/>
        <w:left w:val="none" w:sz="0" w:space="0" w:color="auto"/>
        <w:bottom w:val="none" w:sz="0" w:space="0" w:color="auto"/>
        <w:right w:val="none" w:sz="0" w:space="0" w:color="auto"/>
      </w:divBdr>
    </w:div>
    <w:div w:id="1414661140">
      <w:bodyDiv w:val="1"/>
      <w:marLeft w:val="0"/>
      <w:marRight w:val="0"/>
      <w:marTop w:val="0"/>
      <w:marBottom w:val="0"/>
      <w:divBdr>
        <w:top w:val="none" w:sz="0" w:space="0" w:color="auto"/>
        <w:left w:val="none" w:sz="0" w:space="0" w:color="auto"/>
        <w:bottom w:val="none" w:sz="0" w:space="0" w:color="auto"/>
        <w:right w:val="none" w:sz="0" w:space="0" w:color="auto"/>
      </w:divBdr>
    </w:div>
    <w:div w:id="1419444299">
      <w:bodyDiv w:val="1"/>
      <w:marLeft w:val="0"/>
      <w:marRight w:val="0"/>
      <w:marTop w:val="0"/>
      <w:marBottom w:val="0"/>
      <w:divBdr>
        <w:top w:val="none" w:sz="0" w:space="0" w:color="auto"/>
        <w:left w:val="none" w:sz="0" w:space="0" w:color="auto"/>
        <w:bottom w:val="none" w:sz="0" w:space="0" w:color="auto"/>
        <w:right w:val="none" w:sz="0" w:space="0" w:color="auto"/>
      </w:divBdr>
    </w:div>
    <w:div w:id="1438406129">
      <w:bodyDiv w:val="1"/>
      <w:marLeft w:val="0"/>
      <w:marRight w:val="0"/>
      <w:marTop w:val="0"/>
      <w:marBottom w:val="0"/>
      <w:divBdr>
        <w:top w:val="none" w:sz="0" w:space="0" w:color="auto"/>
        <w:left w:val="none" w:sz="0" w:space="0" w:color="auto"/>
        <w:bottom w:val="none" w:sz="0" w:space="0" w:color="auto"/>
        <w:right w:val="none" w:sz="0" w:space="0" w:color="auto"/>
      </w:divBdr>
      <w:divsChild>
        <w:div w:id="112217248">
          <w:marLeft w:val="0"/>
          <w:marRight w:val="0"/>
          <w:marTop w:val="0"/>
          <w:marBottom w:val="0"/>
          <w:divBdr>
            <w:top w:val="none" w:sz="0" w:space="0" w:color="auto"/>
            <w:left w:val="none" w:sz="0" w:space="0" w:color="auto"/>
            <w:bottom w:val="none" w:sz="0" w:space="0" w:color="auto"/>
            <w:right w:val="none" w:sz="0" w:space="0" w:color="auto"/>
          </w:divBdr>
        </w:div>
        <w:div w:id="1223298405">
          <w:marLeft w:val="0"/>
          <w:marRight w:val="0"/>
          <w:marTop w:val="0"/>
          <w:marBottom w:val="0"/>
          <w:divBdr>
            <w:top w:val="none" w:sz="0" w:space="0" w:color="auto"/>
            <w:left w:val="none" w:sz="0" w:space="0" w:color="auto"/>
            <w:bottom w:val="none" w:sz="0" w:space="0" w:color="auto"/>
            <w:right w:val="none" w:sz="0" w:space="0" w:color="auto"/>
          </w:divBdr>
        </w:div>
        <w:div w:id="1516186825">
          <w:marLeft w:val="0"/>
          <w:marRight w:val="0"/>
          <w:marTop w:val="0"/>
          <w:marBottom w:val="0"/>
          <w:divBdr>
            <w:top w:val="none" w:sz="0" w:space="0" w:color="auto"/>
            <w:left w:val="none" w:sz="0" w:space="0" w:color="auto"/>
            <w:bottom w:val="none" w:sz="0" w:space="0" w:color="auto"/>
            <w:right w:val="none" w:sz="0" w:space="0" w:color="auto"/>
          </w:divBdr>
        </w:div>
      </w:divsChild>
    </w:div>
    <w:div w:id="1445150096">
      <w:bodyDiv w:val="1"/>
      <w:marLeft w:val="0"/>
      <w:marRight w:val="0"/>
      <w:marTop w:val="0"/>
      <w:marBottom w:val="0"/>
      <w:divBdr>
        <w:top w:val="none" w:sz="0" w:space="0" w:color="auto"/>
        <w:left w:val="none" w:sz="0" w:space="0" w:color="auto"/>
        <w:bottom w:val="none" w:sz="0" w:space="0" w:color="auto"/>
        <w:right w:val="none" w:sz="0" w:space="0" w:color="auto"/>
      </w:divBdr>
    </w:div>
    <w:div w:id="1447693985">
      <w:bodyDiv w:val="1"/>
      <w:marLeft w:val="0"/>
      <w:marRight w:val="0"/>
      <w:marTop w:val="0"/>
      <w:marBottom w:val="0"/>
      <w:divBdr>
        <w:top w:val="none" w:sz="0" w:space="0" w:color="auto"/>
        <w:left w:val="none" w:sz="0" w:space="0" w:color="auto"/>
        <w:bottom w:val="none" w:sz="0" w:space="0" w:color="auto"/>
        <w:right w:val="none" w:sz="0" w:space="0" w:color="auto"/>
      </w:divBdr>
    </w:div>
    <w:div w:id="1452743536">
      <w:bodyDiv w:val="1"/>
      <w:marLeft w:val="0"/>
      <w:marRight w:val="0"/>
      <w:marTop w:val="0"/>
      <w:marBottom w:val="0"/>
      <w:divBdr>
        <w:top w:val="none" w:sz="0" w:space="0" w:color="auto"/>
        <w:left w:val="none" w:sz="0" w:space="0" w:color="auto"/>
        <w:bottom w:val="none" w:sz="0" w:space="0" w:color="auto"/>
        <w:right w:val="none" w:sz="0" w:space="0" w:color="auto"/>
      </w:divBdr>
    </w:div>
    <w:div w:id="1479609312">
      <w:bodyDiv w:val="1"/>
      <w:marLeft w:val="0"/>
      <w:marRight w:val="0"/>
      <w:marTop w:val="0"/>
      <w:marBottom w:val="0"/>
      <w:divBdr>
        <w:top w:val="none" w:sz="0" w:space="0" w:color="auto"/>
        <w:left w:val="none" w:sz="0" w:space="0" w:color="auto"/>
        <w:bottom w:val="none" w:sz="0" w:space="0" w:color="auto"/>
        <w:right w:val="none" w:sz="0" w:space="0" w:color="auto"/>
      </w:divBdr>
    </w:div>
    <w:div w:id="1481118730">
      <w:bodyDiv w:val="1"/>
      <w:marLeft w:val="0"/>
      <w:marRight w:val="0"/>
      <w:marTop w:val="0"/>
      <w:marBottom w:val="0"/>
      <w:divBdr>
        <w:top w:val="none" w:sz="0" w:space="0" w:color="auto"/>
        <w:left w:val="none" w:sz="0" w:space="0" w:color="auto"/>
        <w:bottom w:val="none" w:sz="0" w:space="0" w:color="auto"/>
        <w:right w:val="none" w:sz="0" w:space="0" w:color="auto"/>
      </w:divBdr>
    </w:div>
    <w:div w:id="1481539349">
      <w:bodyDiv w:val="1"/>
      <w:marLeft w:val="0"/>
      <w:marRight w:val="0"/>
      <w:marTop w:val="0"/>
      <w:marBottom w:val="0"/>
      <w:divBdr>
        <w:top w:val="none" w:sz="0" w:space="0" w:color="auto"/>
        <w:left w:val="none" w:sz="0" w:space="0" w:color="auto"/>
        <w:bottom w:val="none" w:sz="0" w:space="0" w:color="auto"/>
        <w:right w:val="none" w:sz="0" w:space="0" w:color="auto"/>
      </w:divBdr>
    </w:div>
    <w:div w:id="1481921582">
      <w:bodyDiv w:val="1"/>
      <w:marLeft w:val="0"/>
      <w:marRight w:val="0"/>
      <w:marTop w:val="0"/>
      <w:marBottom w:val="0"/>
      <w:divBdr>
        <w:top w:val="none" w:sz="0" w:space="0" w:color="auto"/>
        <w:left w:val="none" w:sz="0" w:space="0" w:color="auto"/>
        <w:bottom w:val="none" w:sz="0" w:space="0" w:color="auto"/>
        <w:right w:val="none" w:sz="0" w:space="0" w:color="auto"/>
      </w:divBdr>
    </w:div>
    <w:div w:id="1491678824">
      <w:bodyDiv w:val="1"/>
      <w:marLeft w:val="0"/>
      <w:marRight w:val="0"/>
      <w:marTop w:val="0"/>
      <w:marBottom w:val="0"/>
      <w:divBdr>
        <w:top w:val="none" w:sz="0" w:space="0" w:color="auto"/>
        <w:left w:val="none" w:sz="0" w:space="0" w:color="auto"/>
        <w:bottom w:val="none" w:sz="0" w:space="0" w:color="auto"/>
        <w:right w:val="none" w:sz="0" w:space="0" w:color="auto"/>
      </w:divBdr>
      <w:divsChild>
        <w:div w:id="154033531">
          <w:marLeft w:val="0"/>
          <w:marRight w:val="0"/>
          <w:marTop w:val="0"/>
          <w:marBottom w:val="0"/>
          <w:divBdr>
            <w:top w:val="none" w:sz="0" w:space="0" w:color="auto"/>
            <w:left w:val="none" w:sz="0" w:space="0" w:color="auto"/>
            <w:bottom w:val="none" w:sz="0" w:space="0" w:color="auto"/>
            <w:right w:val="none" w:sz="0" w:space="0" w:color="auto"/>
          </w:divBdr>
        </w:div>
        <w:div w:id="1129321836">
          <w:marLeft w:val="0"/>
          <w:marRight w:val="0"/>
          <w:marTop w:val="0"/>
          <w:marBottom w:val="0"/>
          <w:divBdr>
            <w:top w:val="none" w:sz="0" w:space="0" w:color="auto"/>
            <w:left w:val="none" w:sz="0" w:space="0" w:color="auto"/>
            <w:bottom w:val="none" w:sz="0" w:space="0" w:color="auto"/>
            <w:right w:val="none" w:sz="0" w:space="0" w:color="auto"/>
          </w:divBdr>
        </w:div>
        <w:div w:id="1380857358">
          <w:marLeft w:val="0"/>
          <w:marRight w:val="0"/>
          <w:marTop w:val="0"/>
          <w:marBottom w:val="0"/>
          <w:divBdr>
            <w:top w:val="none" w:sz="0" w:space="0" w:color="auto"/>
            <w:left w:val="none" w:sz="0" w:space="0" w:color="auto"/>
            <w:bottom w:val="none" w:sz="0" w:space="0" w:color="auto"/>
            <w:right w:val="none" w:sz="0" w:space="0" w:color="auto"/>
          </w:divBdr>
        </w:div>
        <w:div w:id="1383334282">
          <w:marLeft w:val="0"/>
          <w:marRight w:val="0"/>
          <w:marTop w:val="0"/>
          <w:marBottom w:val="0"/>
          <w:divBdr>
            <w:top w:val="none" w:sz="0" w:space="0" w:color="auto"/>
            <w:left w:val="none" w:sz="0" w:space="0" w:color="auto"/>
            <w:bottom w:val="none" w:sz="0" w:space="0" w:color="auto"/>
            <w:right w:val="none" w:sz="0" w:space="0" w:color="auto"/>
          </w:divBdr>
        </w:div>
        <w:div w:id="1948003346">
          <w:marLeft w:val="0"/>
          <w:marRight w:val="0"/>
          <w:marTop w:val="0"/>
          <w:marBottom w:val="0"/>
          <w:divBdr>
            <w:top w:val="none" w:sz="0" w:space="0" w:color="auto"/>
            <w:left w:val="none" w:sz="0" w:space="0" w:color="auto"/>
            <w:bottom w:val="none" w:sz="0" w:space="0" w:color="auto"/>
            <w:right w:val="none" w:sz="0" w:space="0" w:color="auto"/>
          </w:divBdr>
        </w:div>
      </w:divsChild>
    </w:div>
    <w:div w:id="1497184088">
      <w:bodyDiv w:val="1"/>
      <w:marLeft w:val="0"/>
      <w:marRight w:val="0"/>
      <w:marTop w:val="0"/>
      <w:marBottom w:val="0"/>
      <w:divBdr>
        <w:top w:val="none" w:sz="0" w:space="0" w:color="auto"/>
        <w:left w:val="none" w:sz="0" w:space="0" w:color="auto"/>
        <w:bottom w:val="none" w:sz="0" w:space="0" w:color="auto"/>
        <w:right w:val="none" w:sz="0" w:space="0" w:color="auto"/>
      </w:divBdr>
    </w:div>
    <w:div w:id="1529484720">
      <w:bodyDiv w:val="1"/>
      <w:marLeft w:val="0"/>
      <w:marRight w:val="0"/>
      <w:marTop w:val="0"/>
      <w:marBottom w:val="0"/>
      <w:divBdr>
        <w:top w:val="none" w:sz="0" w:space="0" w:color="auto"/>
        <w:left w:val="none" w:sz="0" w:space="0" w:color="auto"/>
        <w:bottom w:val="none" w:sz="0" w:space="0" w:color="auto"/>
        <w:right w:val="none" w:sz="0" w:space="0" w:color="auto"/>
      </w:divBdr>
    </w:div>
    <w:div w:id="1536773146">
      <w:bodyDiv w:val="1"/>
      <w:marLeft w:val="0"/>
      <w:marRight w:val="0"/>
      <w:marTop w:val="0"/>
      <w:marBottom w:val="0"/>
      <w:divBdr>
        <w:top w:val="none" w:sz="0" w:space="0" w:color="auto"/>
        <w:left w:val="none" w:sz="0" w:space="0" w:color="auto"/>
        <w:bottom w:val="none" w:sz="0" w:space="0" w:color="auto"/>
        <w:right w:val="none" w:sz="0" w:space="0" w:color="auto"/>
      </w:divBdr>
      <w:divsChild>
        <w:div w:id="1125004648">
          <w:marLeft w:val="0"/>
          <w:marRight w:val="0"/>
          <w:marTop w:val="0"/>
          <w:marBottom w:val="0"/>
          <w:divBdr>
            <w:top w:val="none" w:sz="0" w:space="0" w:color="auto"/>
            <w:left w:val="none" w:sz="0" w:space="0" w:color="auto"/>
            <w:bottom w:val="none" w:sz="0" w:space="0" w:color="auto"/>
            <w:right w:val="none" w:sz="0" w:space="0" w:color="auto"/>
          </w:divBdr>
        </w:div>
      </w:divsChild>
    </w:div>
    <w:div w:id="1542589409">
      <w:bodyDiv w:val="1"/>
      <w:marLeft w:val="0"/>
      <w:marRight w:val="0"/>
      <w:marTop w:val="0"/>
      <w:marBottom w:val="0"/>
      <w:divBdr>
        <w:top w:val="none" w:sz="0" w:space="0" w:color="auto"/>
        <w:left w:val="none" w:sz="0" w:space="0" w:color="auto"/>
        <w:bottom w:val="none" w:sz="0" w:space="0" w:color="auto"/>
        <w:right w:val="none" w:sz="0" w:space="0" w:color="auto"/>
      </w:divBdr>
    </w:div>
    <w:div w:id="1543438383">
      <w:bodyDiv w:val="1"/>
      <w:marLeft w:val="0"/>
      <w:marRight w:val="0"/>
      <w:marTop w:val="0"/>
      <w:marBottom w:val="0"/>
      <w:divBdr>
        <w:top w:val="none" w:sz="0" w:space="0" w:color="auto"/>
        <w:left w:val="none" w:sz="0" w:space="0" w:color="auto"/>
        <w:bottom w:val="none" w:sz="0" w:space="0" w:color="auto"/>
        <w:right w:val="none" w:sz="0" w:space="0" w:color="auto"/>
      </w:divBdr>
    </w:div>
    <w:div w:id="1557737053">
      <w:bodyDiv w:val="1"/>
      <w:marLeft w:val="0"/>
      <w:marRight w:val="0"/>
      <w:marTop w:val="0"/>
      <w:marBottom w:val="0"/>
      <w:divBdr>
        <w:top w:val="none" w:sz="0" w:space="0" w:color="auto"/>
        <w:left w:val="none" w:sz="0" w:space="0" w:color="auto"/>
        <w:bottom w:val="none" w:sz="0" w:space="0" w:color="auto"/>
        <w:right w:val="none" w:sz="0" w:space="0" w:color="auto"/>
      </w:divBdr>
      <w:divsChild>
        <w:div w:id="255674475">
          <w:marLeft w:val="0"/>
          <w:marRight w:val="0"/>
          <w:marTop w:val="0"/>
          <w:marBottom w:val="0"/>
          <w:divBdr>
            <w:top w:val="none" w:sz="0" w:space="0" w:color="auto"/>
            <w:left w:val="none" w:sz="0" w:space="0" w:color="auto"/>
            <w:bottom w:val="none" w:sz="0" w:space="0" w:color="auto"/>
            <w:right w:val="none" w:sz="0" w:space="0" w:color="auto"/>
          </w:divBdr>
        </w:div>
        <w:div w:id="1187645653">
          <w:marLeft w:val="0"/>
          <w:marRight w:val="0"/>
          <w:marTop w:val="0"/>
          <w:marBottom w:val="0"/>
          <w:divBdr>
            <w:top w:val="none" w:sz="0" w:space="0" w:color="auto"/>
            <w:left w:val="none" w:sz="0" w:space="0" w:color="auto"/>
            <w:bottom w:val="none" w:sz="0" w:space="0" w:color="auto"/>
            <w:right w:val="none" w:sz="0" w:space="0" w:color="auto"/>
          </w:divBdr>
        </w:div>
        <w:div w:id="1640762218">
          <w:marLeft w:val="0"/>
          <w:marRight w:val="0"/>
          <w:marTop w:val="0"/>
          <w:marBottom w:val="0"/>
          <w:divBdr>
            <w:top w:val="none" w:sz="0" w:space="0" w:color="auto"/>
            <w:left w:val="none" w:sz="0" w:space="0" w:color="auto"/>
            <w:bottom w:val="none" w:sz="0" w:space="0" w:color="auto"/>
            <w:right w:val="none" w:sz="0" w:space="0" w:color="auto"/>
          </w:divBdr>
        </w:div>
      </w:divsChild>
    </w:div>
    <w:div w:id="1562326310">
      <w:bodyDiv w:val="1"/>
      <w:marLeft w:val="0"/>
      <w:marRight w:val="0"/>
      <w:marTop w:val="0"/>
      <w:marBottom w:val="0"/>
      <w:divBdr>
        <w:top w:val="none" w:sz="0" w:space="0" w:color="auto"/>
        <w:left w:val="none" w:sz="0" w:space="0" w:color="auto"/>
        <w:bottom w:val="none" w:sz="0" w:space="0" w:color="auto"/>
        <w:right w:val="none" w:sz="0" w:space="0" w:color="auto"/>
      </w:divBdr>
      <w:divsChild>
        <w:div w:id="423838734">
          <w:marLeft w:val="0"/>
          <w:marRight w:val="0"/>
          <w:marTop w:val="0"/>
          <w:marBottom w:val="0"/>
          <w:divBdr>
            <w:top w:val="none" w:sz="0" w:space="0" w:color="auto"/>
            <w:left w:val="none" w:sz="0" w:space="0" w:color="auto"/>
            <w:bottom w:val="none" w:sz="0" w:space="0" w:color="auto"/>
            <w:right w:val="none" w:sz="0" w:space="0" w:color="auto"/>
          </w:divBdr>
          <w:divsChild>
            <w:div w:id="2023311089">
              <w:marLeft w:val="0"/>
              <w:marRight w:val="0"/>
              <w:marTop w:val="0"/>
              <w:marBottom w:val="0"/>
              <w:divBdr>
                <w:top w:val="none" w:sz="0" w:space="0" w:color="auto"/>
                <w:left w:val="none" w:sz="0" w:space="0" w:color="auto"/>
                <w:bottom w:val="none" w:sz="0" w:space="0" w:color="auto"/>
                <w:right w:val="none" w:sz="0" w:space="0" w:color="auto"/>
              </w:divBdr>
            </w:div>
          </w:divsChild>
        </w:div>
        <w:div w:id="514998403">
          <w:marLeft w:val="0"/>
          <w:marRight w:val="0"/>
          <w:marTop w:val="0"/>
          <w:marBottom w:val="0"/>
          <w:divBdr>
            <w:top w:val="none" w:sz="0" w:space="0" w:color="auto"/>
            <w:left w:val="none" w:sz="0" w:space="0" w:color="auto"/>
            <w:bottom w:val="none" w:sz="0" w:space="0" w:color="auto"/>
            <w:right w:val="none" w:sz="0" w:space="0" w:color="auto"/>
          </w:divBdr>
          <w:divsChild>
            <w:div w:id="478159181">
              <w:marLeft w:val="0"/>
              <w:marRight w:val="0"/>
              <w:marTop w:val="0"/>
              <w:marBottom w:val="0"/>
              <w:divBdr>
                <w:top w:val="none" w:sz="0" w:space="0" w:color="auto"/>
                <w:left w:val="none" w:sz="0" w:space="0" w:color="auto"/>
                <w:bottom w:val="none" w:sz="0" w:space="0" w:color="auto"/>
                <w:right w:val="none" w:sz="0" w:space="0" w:color="auto"/>
              </w:divBdr>
            </w:div>
          </w:divsChild>
        </w:div>
        <w:div w:id="841434940">
          <w:marLeft w:val="0"/>
          <w:marRight w:val="0"/>
          <w:marTop w:val="0"/>
          <w:marBottom w:val="0"/>
          <w:divBdr>
            <w:top w:val="none" w:sz="0" w:space="0" w:color="auto"/>
            <w:left w:val="none" w:sz="0" w:space="0" w:color="auto"/>
            <w:bottom w:val="none" w:sz="0" w:space="0" w:color="auto"/>
            <w:right w:val="none" w:sz="0" w:space="0" w:color="auto"/>
          </w:divBdr>
          <w:divsChild>
            <w:div w:id="146477268">
              <w:marLeft w:val="0"/>
              <w:marRight w:val="0"/>
              <w:marTop w:val="0"/>
              <w:marBottom w:val="0"/>
              <w:divBdr>
                <w:top w:val="none" w:sz="0" w:space="0" w:color="auto"/>
                <w:left w:val="none" w:sz="0" w:space="0" w:color="auto"/>
                <w:bottom w:val="none" w:sz="0" w:space="0" w:color="auto"/>
                <w:right w:val="none" w:sz="0" w:space="0" w:color="auto"/>
              </w:divBdr>
            </w:div>
          </w:divsChild>
        </w:div>
        <w:div w:id="1647852772">
          <w:marLeft w:val="0"/>
          <w:marRight w:val="0"/>
          <w:marTop w:val="0"/>
          <w:marBottom w:val="0"/>
          <w:divBdr>
            <w:top w:val="none" w:sz="0" w:space="0" w:color="auto"/>
            <w:left w:val="none" w:sz="0" w:space="0" w:color="auto"/>
            <w:bottom w:val="none" w:sz="0" w:space="0" w:color="auto"/>
            <w:right w:val="none" w:sz="0" w:space="0" w:color="auto"/>
          </w:divBdr>
          <w:divsChild>
            <w:div w:id="88436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481687">
      <w:bodyDiv w:val="1"/>
      <w:marLeft w:val="0"/>
      <w:marRight w:val="0"/>
      <w:marTop w:val="0"/>
      <w:marBottom w:val="0"/>
      <w:divBdr>
        <w:top w:val="none" w:sz="0" w:space="0" w:color="auto"/>
        <w:left w:val="none" w:sz="0" w:space="0" w:color="auto"/>
        <w:bottom w:val="none" w:sz="0" w:space="0" w:color="auto"/>
        <w:right w:val="none" w:sz="0" w:space="0" w:color="auto"/>
      </w:divBdr>
    </w:div>
    <w:div w:id="1567033940">
      <w:bodyDiv w:val="1"/>
      <w:marLeft w:val="0"/>
      <w:marRight w:val="0"/>
      <w:marTop w:val="0"/>
      <w:marBottom w:val="0"/>
      <w:divBdr>
        <w:top w:val="none" w:sz="0" w:space="0" w:color="auto"/>
        <w:left w:val="none" w:sz="0" w:space="0" w:color="auto"/>
        <w:bottom w:val="none" w:sz="0" w:space="0" w:color="auto"/>
        <w:right w:val="none" w:sz="0" w:space="0" w:color="auto"/>
      </w:divBdr>
    </w:div>
    <w:div w:id="1571427378">
      <w:bodyDiv w:val="1"/>
      <w:marLeft w:val="0"/>
      <w:marRight w:val="0"/>
      <w:marTop w:val="0"/>
      <w:marBottom w:val="0"/>
      <w:divBdr>
        <w:top w:val="none" w:sz="0" w:space="0" w:color="auto"/>
        <w:left w:val="none" w:sz="0" w:space="0" w:color="auto"/>
        <w:bottom w:val="none" w:sz="0" w:space="0" w:color="auto"/>
        <w:right w:val="none" w:sz="0" w:space="0" w:color="auto"/>
      </w:divBdr>
    </w:div>
    <w:div w:id="1578632292">
      <w:bodyDiv w:val="1"/>
      <w:marLeft w:val="0"/>
      <w:marRight w:val="0"/>
      <w:marTop w:val="0"/>
      <w:marBottom w:val="0"/>
      <w:divBdr>
        <w:top w:val="none" w:sz="0" w:space="0" w:color="auto"/>
        <w:left w:val="none" w:sz="0" w:space="0" w:color="auto"/>
        <w:bottom w:val="none" w:sz="0" w:space="0" w:color="auto"/>
        <w:right w:val="none" w:sz="0" w:space="0" w:color="auto"/>
      </w:divBdr>
    </w:div>
    <w:div w:id="1580022832">
      <w:bodyDiv w:val="1"/>
      <w:marLeft w:val="0"/>
      <w:marRight w:val="0"/>
      <w:marTop w:val="0"/>
      <w:marBottom w:val="0"/>
      <w:divBdr>
        <w:top w:val="none" w:sz="0" w:space="0" w:color="auto"/>
        <w:left w:val="none" w:sz="0" w:space="0" w:color="auto"/>
        <w:bottom w:val="none" w:sz="0" w:space="0" w:color="auto"/>
        <w:right w:val="none" w:sz="0" w:space="0" w:color="auto"/>
      </w:divBdr>
    </w:div>
    <w:div w:id="1593126471">
      <w:bodyDiv w:val="1"/>
      <w:marLeft w:val="0"/>
      <w:marRight w:val="0"/>
      <w:marTop w:val="0"/>
      <w:marBottom w:val="0"/>
      <w:divBdr>
        <w:top w:val="none" w:sz="0" w:space="0" w:color="auto"/>
        <w:left w:val="none" w:sz="0" w:space="0" w:color="auto"/>
        <w:bottom w:val="none" w:sz="0" w:space="0" w:color="auto"/>
        <w:right w:val="none" w:sz="0" w:space="0" w:color="auto"/>
      </w:divBdr>
      <w:divsChild>
        <w:div w:id="121965803">
          <w:marLeft w:val="0"/>
          <w:marRight w:val="0"/>
          <w:marTop w:val="0"/>
          <w:marBottom w:val="0"/>
          <w:divBdr>
            <w:top w:val="none" w:sz="0" w:space="0" w:color="auto"/>
            <w:left w:val="none" w:sz="0" w:space="0" w:color="auto"/>
            <w:bottom w:val="none" w:sz="0" w:space="0" w:color="auto"/>
            <w:right w:val="none" w:sz="0" w:space="0" w:color="auto"/>
          </w:divBdr>
          <w:divsChild>
            <w:div w:id="1213227188">
              <w:marLeft w:val="0"/>
              <w:marRight w:val="0"/>
              <w:marTop w:val="0"/>
              <w:marBottom w:val="0"/>
              <w:divBdr>
                <w:top w:val="none" w:sz="0" w:space="0" w:color="auto"/>
                <w:left w:val="none" w:sz="0" w:space="0" w:color="auto"/>
                <w:bottom w:val="none" w:sz="0" w:space="0" w:color="auto"/>
                <w:right w:val="none" w:sz="0" w:space="0" w:color="auto"/>
              </w:divBdr>
            </w:div>
          </w:divsChild>
        </w:div>
        <w:div w:id="271403556">
          <w:marLeft w:val="0"/>
          <w:marRight w:val="0"/>
          <w:marTop w:val="0"/>
          <w:marBottom w:val="0"/>
          <w:divBdr>
            <w:top w:val="none" w:sz="0" w:space="0" w:color="auto"/>
            <w:left w:val="none" w:sz="0" w:space="0" w:color="auto"/>
            <w:bottom w:val="none" w:sz="0" w:space="0" w:color="auto"/>
            <w:right w:val="none" w:sz="0" w:space="0" w:color="auto"/>
          </w:divBdr>
          <w:divsChild>
            <w:div w:id="1858229267">
              <w:marLeft w:val="0"/>
              <w:marRight w:val="0"/>
              <w:marTop w:val="0"/>
              <w:marBottom w:val="0"/>
              <w:divBdr>
                <w:top w:val="none" w:sz="0" w:space="0" w:color="auto"/>
                <w:left w:val="none" w:sz="0" w:space="0" w:color="auto"/>
                <w:bottom w:val="none" w:sz="0" w:space="0" w:color="auto"/>
                <w:right w:val="none" w:sz="0" w:space="0" w:color="auto"/>
              </w:divBdr>
            </w:div>
          </w:divsChild>
        </w:div>
        <w:div w:id="425618691">
          <w:marLeft w:val="0"/>
          <w:marRight w:val="0"/>
          <w:marTop w:val="0"/>
          <w:marBottom w:val="0"/>
          <w:divBdr>
            <w:top w:val="none" w:sz="0" w:space="0" w:color="auto"/>
            <w:left w:val="none" w:sz="0" w:space="0" w:color="auto"/>
            <w:bottom w:val="none" w:sz="0" w:space="0" w:color="auto"/>
            <w:right w:val="none" w:sz="0" w:space="0" w:color="auto"/>
          </w:divBdr>
          <w:divsChild>
            <w:div w:id="363480857">
              <w:marLeft w:val="0"/>
              <w:marRight w:val="0"/>
              <w:marTop w:val="0"/>
              <w:marBottom w:val="0"/>
              <w:divBdr>
                <w:top w:val="none" w:sz="0" w:space="0" w:color="auto"/>
                <w:left w:val="none" w:sz="0" w:space="0" w:color="auto"/>
                <w:bottom w:val="none" w:sz="0" w:space="0" w:color="auto"/>
                <w:right w:val="none" w:sz="0" w:space="0" w:color="auto"/>
              </w:divBdr>
            </w:div>
          </w:divsChild>
        </w:div>
        <w:div w:id="1002900298">
          <w:marLeft w:val="0"/>
          <w:marRight w:val="0"/>
          <w:marTop w:val="0"/>
          <w:marBottom w:val="0"/>
          <w:divBdr>
            <w:top w:val="none" w:sz="0" w:space="0" w:color="auto"/>
            <w:left w:val="none" w:sz="0" w:space="0" w:color="auto"/>
            <w:bottom w:val="none" w:sz="0" w:space="0" w:color="auto"/>
            <w:right w:val="none" w:sz="0" w:space="0" w:color="auto"/>
          </w:divBdr>
          <w:divsChild>
            <w:div w:id="938097720">
              <w:marLeft w:val="0"/>
              <w:marRight w:val="0"/>
              <w:marTop w:val="0"/>
              <w:marBottom w:val="0"/>
              <w:divBdr>
                <w:top w:val="none" w:sz="0" w:space="0" w:color="auto"/>
                <w:left w:val="none" w:sz="0" w:space="0" w:color="auto"/>
                <w:bottom w:val="none" w:sz="0" w:space="0" w:color="auto"/>
                <w:right w:val="none" w:sz="0" w:space="0" w:color="auto"/>
              </w:divBdr>
            </w:div>
          </w:divsChild>
        </w:div>
        <w:div w:id="1299068087">
          <w:marLeft w:val="0"/>
          <w:marRight w:val="0"/>
          <w:marTop w:val="0"/>
          <w:marBottom w:val="0"/>
          <w:divBdr>
            <w:top w:val="none" w:sz="0" w:space="0" w:color="auto"/>
            <w:left w:val="none" w:sz="0" w:space="0" w:color="auto"/>
            <w:bottom w:val="none" w:sz="0" w:space="0" w:color="auto"/>
            <w:right w:val="none" w:sz="0" w:space="0" w:color="auto"/>
          </w:divBdr>
          <w:divsChild>
            <w:div w:id="1180847972">
              <w:marLeft w:val="0"/>
              <w:marRight w:val="0"/>
              <w:marTop w:val="0"/>
              <w:marBottom w:val="0"/>
              <w:divBdr>
                <w:top w:val="none" w:sz="0" w:space="0" w:color="auto"/>
                <w:left w:val="none" w:sz="0" w:space="0" w:color="auto"/>
                <w:bottom w:val="none" w:sz="0" w:space="0" w:color="auto"/>
                <w:right w:val="none" w:sz="0" w:space="0" w:color="auto"/>
              </w:divBdr>
            </w:div>
          </w:divsChild>
        </w:div>
        <w:div w:id="2001736951">
          <w:marLeft w:val="0"/>
          <w:marRight w:val="0"/>
          <w:marTop w:val="0"/>
          <w:marBottom w:val="0"/>
          <w:divBdr>
            <w:top w:val="none" w:sz="0" w:space="0" w:color="auto"/>
            <w:left w:val="none" w:sz="0" w:space="0" w:color="auto"/>
            <w:bottom w:val="none" w:sz="0" w:space="0" w:color="auto"/>
            <w:right w:val="none" w:sz="0" w:space="0" w:color="auto"/>
          </w:divBdr>
          <w:divsChild>
            <w:div w:id="67942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058302">
      <w:bodyDiv w:val="1"/>
      <w:marLeft w:val="0"/>
      <w:marRight w:val="0"/>
      <w:marTop w:val="0"/>
      <w:marBottom w:val="0"/>
      <w:divBdr>
        <w:top w:val="none" w:sz="0" w:space="0" w:color="auto"/>
        <w:left w:val="none" w:sz="0" w:space="0" w:color="auto"/>
        <w:bottom w:val="none" w:sz="0" w:space="0" w:color="auto"/>
        <w:right w:val="none" w:sz="0" w:space="0" w:color="auto"/>
      </w:divBdr>
      <w:divsChild>
        <w:div w:id="424376849">
          <w:marLeft w:val="0"/>
          <w:marRight w:val="0"/>
          <w:marTop w:val="0"/>
          <w:marBottom w:val="0"/>
          <w:divBdr>
            <w:top w:val="none" w:sz="0" w:space="0" w:color="auto"/>
            <w:left w:val="none" w:sz="0" w:space="0" w:color="auto"/>
            <w:bottom w:val="none" w:sz="0" w:space="0" w:color="auto"/>
            <w:right w:val="none" w:sz="0" w:space="0" w:color="auto"/>
          </w:divBdr>
        </w:div>
        <w:div w:id="1333222056">
          <w:marLeft w:val="0"/>
          <w:marRight w:val="0"/>
          <w:marTop w:val="0"/>
          <w:marBottom w:val="0"/>
          <w:divBdr>
            <w:top w:val="none" w:sz="0" w:space="0" w:color="auto"/>
            <w:left w:val="none" w:sz="0" w:space="0" w:color="auto"/>
            <w:bottom w:val="none" w:sz="0" w:space="0" w:color="auto"/>
            <w:right w:val="none" w:sz="0" w:space="0" w:color="auto"/>
          </w:divBdr>
          <w:divsChild>
            <w:div w:id="147986225">
              <w:marLeft w:val="0"/>
              <w:marRight w:val="0"/>
              <w:marTop w:val="0"/>
              <w:marBottom w:val="0"/>
              <w:divBdr>
                <w:top w:val="none" w:sz="0" w:space="0" w:color="auto"/>
                <w:left w:val="none" w:sz="0" w:space="0" w:color="auto"/>
                <w:bottom w:val="none" w:sz="0" w:space="0" w:color="auto"/>
                <w:right w:val="none" w:sz="0" w:space="0" w:color="auto"/>
              </w:divBdr>
            </w:div>
            <w:div w:id="915281166">
              <w:marLeft w:val="0"/>
              <w:marRight w:val="0"/>
              <w:marTop w:val="0"/>
              <w:marBottom w:val="0"/>
              <w:divBdr>
                <w:top w:val="none" w:sz="0" w:space="0" w:color="auto"/>
                <w:left w:val="none" w:sz="0" w:space="0" w:color="auto"/>
                <w:bottom w:val="none" w:sz="0" w:space="0" w:color="auto"/>
                <w:right w:val="none" w:sz="0" w:space="0" w:color="auto"/>
              </w:divBdr>
            </w:div>
            <w:div w:id="1249462237">
              <w:marLeft w:val="0"/>
              <w:marRight w:val="0"/>
              <w:marTop w:val="0"/>
              <w:marBottom w:val="0"/>
              <w:divBdr>
                <w:top w:val="none" w:sz="0" w:space="0" w:color="auto"/>
                <w:left w:val="none" w:sz="0" w:space="0" w:color="auto"/>
                <w:bottom w:val="none" w:sz="0" w:space="0" w:color="auto"/>
                <w:right w:val="none" w:sz="0" w:space="0" w:color="auto"/>
              </w:divBdr>
            </w:div>
          </w:divsChild>
        </w:div>
        <w:div w:id="2004701427">
          <w:marLeft w:val="0"/>
          <w:marRight w:val="0"/>
          <w:marTop w:val="0"/>
          <w:marBottom w:val="0"/>
          <w:divBdr>
            <w:top w:val="none" w:sz="0" w:space="0" w:color="auto"/>
            <w:left w:val="none" w:sz="0" w:space="0" w:color="auto"/>
            <w:bottom w:val="none" w:sz="0" w:space="0" w:color="auto"/>
            <w:right w:val="none" w:sz="0" w:space="0" w:color="auto"/>
          </w:divBdr>
          <w:divsChild>
            <w:div w:id="900289223">
              <w:marLeft w:val="0"/>
              <w:marRight w:val="0"/>
              <w:marTop w:val="0"/>
              <w:marBottom w:val="0"/>
              <w:divBdr>
                <w:top w:val="none" w:sz="0" w:space="0" w:color="auto"/>
                <w:left w:val="none" w:sz="0" w:space="0" w:color="auto"/>
                <w:bottom w:val="none" w:sz="0" w:space="0" w:color="auto"/>
                <w:right w:val="none" w:sz="0" w:space="0" w:color="auto"/>
              </w:divBdr>
            </w:div>
            <w:div w:id="980382881">
              <w:marLeft w:val="0"/>
              <w:marRight w:val="0"/>
              <w:marTop w:val="0"/>
              <w:marBottom w:val="0"/>
              <w:divBdr>
                <w:top w:val="none" w:sz="0" w:space="0" w:color="auto"/>
                <w:left w:val="none" w:sz="0" w:space="0" w:color="auto"/>
                <w:bottom w:val="none" w:sz="0" w:space="0" w:color="auto"/>
                <w:right w:val="none" w:sz="0" w:space="0" w:color="auto"/>
              </w:divBdr>
            </w:div>
            <w:div w:id="1079056278">
              <w:marLeft w:val="0"/>
              <w:marRight w:val="0"/>
              <w:marTop w:val="0"/>
              <w:marBottom w:val="0"/>
              <w:divBdr>
                <w:top w:val="none" w:sz="0" w:space="0" w:color="auto"/>
                <w:left w:val="none" w:sz="0" w:space="0" w:color="auto"/>
                <w:bottom w:val="none" w:sz="0" w:space="0" w:color="auto"/>
                <w:right w:val="none" w:sz="0" w:space="0" w:color="auto"/>
              </w:divBdr>
            </w:div>
            <w:div w:id="1850412905">
              <w:marLeft w:val="0"/>
              <w:marRight w:val="0"/>
              <w:marTop w:val="0"/>
              <w:marBottom w:val="0"/>
              <w:divBdr>
                <w:top w:val="none" w:sz="0" w:space="0" w:color="auto"/>
                <w:left w:val="none" w:sz="0" w:space="0" w:color="auto"/>
                <w:bottom w:val="none" w:sz="0" w:space="0" w:color="auto"/>
                <w:right w:val="none" w:sz="0" w:space="0" w:color="auto"/>
              </w:divBdr>
            </w:div>
            <w:div w:id="1912501679">
              <w:marLeft w:val="0"/>
              <w:marRight w:val="0"/>
              <w:marTop w:val="0"/>
              <w:marBottom w:val="0"/>
              <w:divBdr>
                <w:top w:val="none" w:sz="0" w:space="0" w:color="auto"/>
                <w:left w:val="none" w:sz="0" w:space="0" w:color="auto"/>
                <w:bottom w:val="none" w:sz="0" w:space="0" w:color="auto"/>
                <w:right w:val="none" w:sz="0" w:space="0" w:color="auto"/>
              </w:divBdr>
            </w:div>
          </w:divsChild>
        </w:div>
        <w:div w:id="2132285387">
          <w:marLeft w:val="0"/>
          <w:marRight w:val="0"/>
          <w:marTop w:val="0"/>
          <w:marBottom w:val="0"/>
          <w:divBdr>
            <w:top w:val="none" w:sz="0" w:space="0" w:color="auto"/>
            <w:left w:val="none" w:sz="0" w:space="0" w:color="auto"/>
            <w:bottom w:val="none" w:sz="0" w:space="0" w:color="auto"/>
            <w:right w:val="none" w:sz="0" w:space="0" w:color="auto"/>
          </w:divBdr>
        </w:div>
      </w:divsChild>
    </w:div>
    <w:div w:id="1641880620">
      <w:bodyDiv w:val="1"/>
      <w:marLeft w:val="0"/>
      <w:marRight w:val="0"/>
      <w:marTop w:val="0"/>
      <w:marBottom w:val="0"/>
      <w:divBdr>
        <w:top w:val="none" w:sz="0" w:space="0" w:color="auto"/>
        <w:left w:val="none" w:sz="0" w:space="0" w:color="auto"/>
        <w:bottom w:val="none" w:sz="0" w:space="0" w:color="auto"/>
        <w:right w:val="none" w:sz="0" w:space="0" w:color="auto"/>
      </w:divBdr>
    </w:div>
    <w:div w:id="1650941322">
      <w:bodyDiv w:val="1"/>
      <w:marLeft w:val="0"/>
      <w:marRight w:val="0"/>
      <w:marTop w:val="0"/>
      <w:marBottom w:val="0"/>
      <w:divBdr>
        <w:top w:val="none" w:sz="0" w:space="0" w:color="auto"/>
        <w:left w:val="none" w:sz="0" w:space="0" w:color="auto"/>
        <w:bottom w:val="none" w:sz="0" w:space="0" w:color="auto"/>
        <w:right w:val="none" w:sz="0" w:space="0" w:color="auto"/>
      </w:divBdr>
      <w:divsChild>
        <w:div w:id="756907798">
          <w:marLeft w:val="0"/>
          <w:marRight w:val="0"/>
          <w:marTop w:val="0"/>
          <w:marBottom w:val="0"/>
          <w:divBdr>
            <w:top w:val="none" w:sz="0" w:space="0" w:color="auto"/>
            <w:left w:val="none" w:sz="0" w:space="0" w:color="auto"/>
            <w:bottom w:val="none" w:sz="0" w:space="0" w:color="auto"/>
            <w:right w:val="none" w:sz="0" w:space="0" w:color="auto"/>
          </w:divBdr>
        </w:div>
        <w:div w:id="928973299">
          <w:marLeft w:val="0"/>
          <w:marRight w:val="0"/>
          <w:marTop w:val="0"/>
          <w:marBottom w:val="0"/>
          <w:divBdr>
            <w:top w:val="none" w:sz="0" w:space="0" w:color="auto"/>
            <w:left w:val="none" w:sz="0" w:space="0" w:color="auto"/>
            <w:bottom w:val="none" w:sz="0" w:space="0" w:color="auto"/>
            <w:right w:val="none" w:sz="0" w:space="0" w:color="auto"/>
          </w:divBdr>
        </w:div>
        <w:div w:id="1103381638">
          <w:marLeft w:val="0"/>
          <w:marRight w:val="0"/>
          <w:marTop w:val="0"/>
          <w:marBottom w:val="0"/>
          <w:divBdr>
            <w:top w:val="none" w:sz="0" w:space="0" w:color="auto"/>
            <w:left w:val="none" w:sz="0" w:space="0" w:color="auto"/>
            <w:bottom w:val="none" w:sz="0" w:space="0" w:color="auto"/>
            <w:right w:val="none" w:sz="0" w:space="0" w:color="auto"/>
          </w:divBdr>
        </w:div>
        <w:div w:id="1820414402">
          <w:marLeft w:val="0"/>
          <w:marRight w:val="0"/>
          <w:marTop w:val="0"/>
          <w:marBottom w:val="0"/>
          <w:divBdr>
            <w:top w:val="none" w:sz="0" w:space="0" w:color="auto"/>
            <w:left w:val="none" w:sz="0" w:space="0" w:color="auto"/>
            <w:bottom w:val="none" w:sz="0" w:space="0" w:color="auto"/>
            <w:right w:val="none" w:sz="0" w:space="0" w:color="auto"/>
          </w:divBdr>
        </w:div>
        <w:div w:id="1856648085">
          <w:marLeft w:val="0"/>
          <w:marRight w:val="0"/>
          <w:marTop w:val="0"/>
          <w:marBottom w:val="0"/>
          <w:divBdr>
            <w:top w:val="none" w:sz="0" w:space="0" w:color="auto"/>
            <w:left w:val="none" w:sz="0" w:space="0" w:color="auto"/>
            <w:bottom w:val="none" w:sz="0" w:space="0" w:color="auto"/>
            <w:right w:val="none" w:sz="0" w:space="0" w:color="auto"/>
          </w:divBdr>
        </w:div>
      </w:divsChild>
    </w:div>
    <w:div w:id="1651906168">
      <w:bodyDiv w:val="1"/>
      <w:marLeft w:val="0"/>
      <w:marRight w:val="0"/>
      <w:marTop w:val="0"/>
      <w:marBottom w:val="0"/>
      <w:divBdr>
        <w:top w:val="none" w:sz="0" w:space="0" w:color="auto"/>
        <w:left w:val="none" w:sz="0" w:space="0" w:color="auto"/>
        <w:bottom w:val="none" w:sz="0" w:space="0" w:color="auto"/>
        <w:right w:val="none" w:sz="0" w:space="0" w:color="auto"/>
      </w:divBdr>
    </w:div>
    <w:div w:id="1653176412">
      <w:bodyDiv w:val="1"/>
      <w:marLeft w:val="0"/>
      <w:marRight w:val="0"/>
      <w:marTop w:val="0"/>
      <w:marBottom w:val="0"/>
      <w:divBdr>
        <w:top w:val="none" w:sz="0" w:space="0" w:color="auto"/>
        <w:left w:val="none" w:sz="0" w:space="0" w:color="auto"/>
        <w:bottom w:val="none" w:sz="0" w:space="0" w:color="auto"/>
        <w:right w:val="none" w:sz="0" w:space="0" w:color="auto"/>
      </w:divBdr>
    </w:div>
    <w:div w:id="1655530622">
      <w:bodyDiv w:val="1"/>
      <w:marLeft w:val="0"/>
      <w:marRight w:val="0"/>
      <w:marTop w:val="0"/>
      <w:marBottom w:val="0"/>
      <w:divBdr>
        <w:top w:val="none" w:sz="0" w:space="0" w:color="auto"/>
        <w:left w:val="none" w:sz="0" w:space="0" w:color="auto"/>
        <w:bottom w:val="none" w:sz="0" w:space="0" w:color="auto"/>
        <w:right w:val="none" w:sz="0" w:space="0" w:color="auto"/>
      </w:divBdr>
      <w:divsChild>
        <w:div w:id="944658808">
          <w:marLeft w:val="0"/>
          <w:marRight w:val="0"/>
          <w:marTop w:val="0"/>
          <w:marBottom w:val="0"/>
          <w:divBdr>
            <w:top w:val="none" w:sz="0" w:space="0" w:color="auto"/>
            <w:left w:val="none" w:sz="0" w:space="0" w:color="auto"/>
            <w:bottom w:val="none" w:sz="0" w:space="0" w:color="auto"/>
            <w:right w:val="none" w:sz="0" w:space="0" w:color="auto"/>
          </w:divBdr>
        </w:div>
        <w:div w:id="2102287094">
          <w:marLeft w:val="0"/>
          <w:marRight w:val="0"/>
          <w:marTop w:val="0"/>
          <w:marBottom w:val="0"/>
          <w:divBdr>
            <w:top w:val="none" w:sz="0" w:space="0" w:color="auto"/>
            <w:left w:val="none" w:sz="0" w:space="0" w:color="auto"/>
            <w:bottom w:val="none" w:sz="0" w:space="0" w:color="auto"/>
            <w:right w:val="none" w:sz="0" w:space="0" w:color="auto"/>
          </w:divBdr>
        </w:div>
      </w:divsChild>
    </w:div>
    <w:div w:id="1719476070">
      <w:bodyDiv w:val="1"/>
      <w:marLeft w:val="0"/>
      <w:marRight w:val="0"/>
      <w:marTop w:val="0"/>
      <w:marBottom w:val="0"/>
      <w:divBdr>
        <w:top w:val="none" w:sz="0" w:space="0" w:color="auto"/>
        <w:left w:val="none" w:sz="0" w:space="0" w:color="auto"/>
        <w:bottom w:val="none" w:sz="0" w:space="0" w:color="auto"/>
        <w:right w:val="none" w:sz="0" w:space="0" w:color="auto"/>
      </w:divBdr>
    </w:div>
    <w:div w:id="1726022997">
      <w:bodyDiv w:val="1"/>
      <w:marLeft w:val="0"/>
      <w:marRight w:val="0"/>
      <w:marTop w:val="0"/>
      <w:marBottom w:val="0"/>
      <w:divBdr>
        <w:top w:val="none" w:sz="0" w:space="0" w:color="auto"/>
        <w:left w:val="none" w:sz="0" w:space="0" w:color="auto"/>
        <w:bottom w:val="none" w:sz="0" w:space="0" w:color="auto"/>
        <w:right w:val="none" w:sz="0" w:space="0" w:color="auto"/>
      </w:divBdr>
    </w:div>
    <w:div w:id="1734159872">
      <w:bodyDiv w:val="1"/>
      <w:marLeft w:val="0"/>
      <w:marRight w:val="0"/>
      <w:marTop w:val="0"/>
      <w:marBottom w:val="0"/>
      <w:divBdr>
        <w:top w:val="none" w:sz="0" w:space="0" w:color="auto"/>
        <w:left w:val="none" w:sz="0" w:space="0" w:color="auto"/>
        <w:bottom w:val="none" w:sz="0" w:space="0" w:color="auto"/>
        <w:right w:val="none" w:sz="0" w:space="0" w:color="auto"/>
      </w:divBdr>
    </w:div>
    <w:div w:id="1735542384">
      <w:bodyDiv w:val="1"/>
      <w:marLeft w:val="0"/>
      <w:marRight w:val="0"/>
      <w:marTop w:val="0"/>
      <w:marBottom w:val="0"/>
      <w:divBdr>
        <w:top w:val="none" w:sz="0" w:space="0" w:color="auto"/>
        <w:left w:val="none" w:sz="0" w:space="0" w:color="auto"/>
        <w:bottom w:val="none" w:sz="0" w:space="0" w:color="auto"/>
        <w:right w:val="none" w:sz="0" w:space="0" w:color="auto"/>
      </w:divBdr>
      <w:divsChild>
        <w:div w:id="52894694">
          <w:marLeft w:val="0"/>
          <w:marRight w:val="0"/>
          <w:marTop w:val="0"/>
          <w:marBottom w:val="0"/>
          <w:divBdr>
            <w:top w:val="none" w:sz="0" w:space="0" w:color="auto"/>
            <w:left w:val="none" w:sz="0" w:space="0" w:color="auto"/>
            <w:bottom w:val="none" w:sz="0" w:space="0" w:color="auto"/>
            <w:right w:val="none" w:sz="0" w:space="0" w:color="auto"/>
          </w:divBdr>
        </w:div>
      </w:divsChild>
    </w:div>
    <w:div w:id="1747410421">
      <w:bodyDiv w:val="1"/>
      <w:marLeft w:val="0"/>
      <w:marRight w:val="0"/>
      <w:marTop w:val="0"/>
      <w:marBottom w:val="0"/>
      <w:divBdr>
        <w:top w:val="none" w:sz="0" w:space="0" w:color="auto"/>
        <w:left w:val="none" w:sz="0" w:space="0" w:color="auto"/>
        <w:bottom w:val="none" w:sz="0" w:space="0" w:color="auto"/>
        <w:right w:val="none" w:sz="0" w:space="0" w:color="auto"/>
      </w:divBdr>
    </w:div>
    <w:div w:id="1788430449">
      <w:bodyDiv w:val="1"/>
      <w:marLeft w:val="0"/>
      <w:marRight w:val="0"/>
      <w:marTop w:val="0"/>
      <w:marBottom w:val="0"/>
      <w:divBdr>
        <w:top w:val="none" w:sz="0" w:space="0" w:color="auto"/>
        <w:left w:val="none" w:sz="0" w:space="0" w:color="auto"/>
        <w:bottom w:val="none" w:sz="0" w:space="0" w:color="auto"/>
        <w:right w:val="none" w:sz="0" w:space="0" w:color="auto"/>
      </w:divBdr>
    </w:div>
    <w:div w:id="1789737773">
      <w:bodyDiv w:val="1"/>
      <w:marLeft w:val="0"/>
      <w:marRight w:val="0"/>
      <w:marTop w:val="0"/>
      <w:marBottom w:val="0"/>
      <w:divBdr>
        <w:top w:val="none" w:sz="0" w:space="0" w:color="auto"/>
        <w:left w:val="none" w:sz="0" w:space="0" w:color="auto"/>
        <w:bottom w:val="none" w:sz="0" w:space="0" w:color="auto"/>
        <w:right w:val="none" w:sz="0" w:space="0" w:color="auto"/>
      </w:divBdr>
    </w:div>
    <w:div w:id="1810510492">
      <w:bodyDiv w:val="1"/>
      <w:marLeft w:val="0"/>
      <w:marRight w:val="0"/>
      <w:marTop w:val="0"/>
      <w:marBottom w:val="0"/>
      <w:divBdr>
        <w:top w:val="none" w:sz="0" w:space="0" w:color="auto"/>
        <w:left w:val="none" w:sz="0" w:space="0" w:color="auto"/>
        <w:bottom w:val="none" w:sz="0" w:space="0" w:color="auto"/>
        <w:right w:val="none" w:sz="0" w:space="0" w:color="auto"/>
      </w:divBdr>
    </w:div>
    <w:div w:id="1815439682">
      <w:bodyDiv w:val="1"/>
      <w:marLeft w:val="0"/>
      <w:marRight w:val="0"/>
      <w:marTop w:val="0"/>
      <w:marBottom w:val="0"/>
      <w:divBdr>
        <w:top w:val="none" w:sz="0" w:space="0" w:color="auto"/>
        <w:left w:val="none" w:sz="0" w:space="0" w:color="auto"/>
        <w:bottom w:val="none" w:sz="0" w:space="0" w:color="auto"/>
        <w:right w:val="none" w:sz="0" w:space="0" w:color="auto"/>
      </w:divBdr>
    </w:div>
    <w:div w:id="1825469628">
      <w:bodyDiv w:val="1"/>
      <w:marLeft w:val="0"/>
      <w:marRight w:val="0"/>
      <w:marTop w:val="0"/>
      <w:marBottom w:val="0"/>
      <w:divBdr>
        <w:top w:val="none" w:sz="0" w:space="0" w:color="auto"/>
        <w:left w:val="none" w:sz="0" w:space="0" w:color="auto"/>
        <w:bottom w:val="none" w:sz="0" w:space="0" w:color="auto"/>
        <w:right w:val="none" w:sz="0" w:space="0" w:color="auto"/>
      </w:divBdr>
    </w:div>
    <w:div w:id="1827552756">
      <w:bodyDiv w:val="1"/>
      <w:marLeft w:val="0"/>
      <w:marRight w:val="0"/>
      <w:marTop w:val="0"/>
      <w:marBottom w:val="0"/>
      <w:divBdr>
        <w:top w:val="none" w:sz="0" w:space="0" w:color="auto"/>
        <w:left w:val="none" w:sz="0" w:space="0" w:color="auto"/>
        <w:bottom w:val="none" w:sz="0" w:space="0" w:color="auto"/>
        <w:right w:val="none" w:sz="0" w:space="0" w:color="auto"/>
      </w:divBdr>
    </w:div>
    <w:div w:id="1833139872">
      <w:bodyDiv w:val="1"/>
      <w:marLeft w:val="0"/>
      <w:marRight w:val="0"/>
      <w:marTop w:val="0"/>
      <w:marBottom w:val="0"/>
      <w:divBdr>
        <w:top w:val="none" w:sz="0" w:space="0" w:color="auto"/>
        <w:left w:val="none" w:sz="0" w:space="0" w:color="auto"/>
        <w:bottom w:val="none" w:sz="0" w:space="0" w:color="auto"/>
        <w:right w:val="none" w:sz="0" w:space="0" w:color="auto"/>
      </w:divBdr>
    </w:div>
    <w:div w:id="1838955678">
      <w:bodyDiv w:val="1"/>
      <w:marLeft w:val="0"/>
      <w:marRight w:val="0"/>
      <w:marTop w:val="0"/>
      <w:marBottom w:val="0"/>
      <w:divBdr>
        <w:top w:val="none" w:sz="0" w:space="0" w:color="auto"/>
        <w:left w:val="none" w:sz="0" w:space="0" w:color="auto"/>
        <w:bottom w:val="none" w:sz="0" w:space="0" w:color="auto"/>
        <w:right w:val="none" w:sz="0" w:space="0" w:color="auto"/>
      </w:divBdr>
    </w:div>
    <w:div w:id="1844466724">
      <w:bodyDiv w:val="1"/>
      <w:marLeft w:val="0"/>
      <w:marRight w:val="0"/>
      <w:marTop w:val="0"/>
      <w:marBottom w:val="0"/>
      <w:divBdr>
        <w:top w:val="none" w:sz="0" w:space="0" w:color="auto"/>
        <w:left w:val="none" w:sz="0" w:space="0" w:color="auto"/>
        <w:bottom w:val="none" w:sz="0" w:space="0" w:color="auto"/>
        <w:right w:val="none" w:sz="0" w:space="0" w:color="auto"/>
      </w:divBdr>
    </w:div>
    <w:div w:id="1844785519">
      <w:bodyDiv w:val="1"/>
      <w:marLeft w:val="0"/>
      <w:marRight w:val="0"/>
      <w:marTop w:val="0"/>
      <w:marBottom w:val="0"/>
      <w:divBdr>
        <w:top w:val="none" w:sz="0" w:space="0" w:color="auto"/>
        <w:left w:val="none" w:sz="0" w:space="0" w:color="auto"/>
        <w:bottom w:val="none" w:sz="0" w:space="0" w:color="auto"/>
        <w:right w:val="none" w:sz="0" w:space="0" w:color="auto"/>
      </w:divBdr>
    </w:div>
    <w:div w:id="1848907198">
      <w:bodyDiv w:val="1"/>
      <w:marLeft w:val="0"/>
      <w:marRight w:val="0"/>
      <w:marTop w:val="0"/>
      <w:marBottom w:val="0"/>
      <w:divBdr>
        <w:top w:val="none" w:sz="0" w:space="0" w:color="auto"/>
        <w:left w:val="none" w:sz="0" w:space="0" w:color="auto"/>
        <w:bottom w:val="none" w:sz="0" w:space="0" w:color="auto"/>
        <w:right w:val="none" w:sz="0" w:space="0" w:color="auto"/>
      </w:divBdr>
    </w:div>
    <w:div w:id="1870144802">
      <w:bodyDiv w:val="1"/>
      <w:marLeft w:val="0"/>
      <w:marRight w:val="0"/>
      <w:marTop w:val="0"/>
      <w:marBottom w:val="0"/>
      <w:divBdr>
        <w:top w:val="none" w:sz="0" w:space="0" w:color="auto"/>
        <w:left w:val="none" w:sz="0" w:space="0" w:color="auto"/>
        <w:bottom w:val="none" w:sz="0" w:space="0" w:color="auto"/>
        <w:right w:val="none" w:sz="0" w:space="0" w:color="auto"/>
      </w:divBdr>
    </w:div>
    <w:div w:id="1872953658">
      <w:bodyDiv w:val="1"/>
      <w:marLeft w:val="0"/>
      <w:marRight w:val="0"/>
      <w:marTop w:val="0"/>
      <w:marBottom w:val="0"/>
      <w:divBdr>
        <w:top w:val="none" w:sz="0" w:space="0" w:color="auto"/>
        <w:left w:val="none" w:sz="0" w:space="0" w:color="auto"/>
        <w:bottom w:val="none" w:sz="0" w:space="0" w:color="auto"/>
        <w:right w:val="none" w:sz="0" w:space="0" w:color="auto"/>
      </w:divBdr>
    </w:div>
    <w:div w:id="1876428454">
      <w:bodyDiv w:val="1"/>
      <w:marLeft w:val="0"/>
      <w:marRight w:val="0"/>
      <w:marTop w:val="0"/>
      <w:marBottom w:val="0"/>
      <w:divBdr>
        <w:top w:val="none" w:sz="0" w:space="0" w:color="auto"/>
        <w:left w:val="none" w:sz="0" w:space="0" w:color="auto"/>
        <w:bottom w:val="none" w:sz="0" w:space="0" w:color="auto"/>
        <w:right w:val="none" w:sz="0" w:space="0" w:color="auto"/>
      </w:divBdr>
    </w:div>
    <w:div w:id="1879245562">
      <w:bodyDiv w:val="1"/>
      <w:marLeft w:val="0"/>
      <w:marRight w:val="0"/>
      <w:marTop w:val="0"/>
      <w:marBottom w:val="0"/>
      <w:divBdr>
        <w:top w:val="none" w:sz="0" w:space="0" w:color="auto"/>
        <w:left w:val="none" w:sz="0" w:space="0" w:color="auto"/>
        <w:bottom w:val="none" w:sz="0" w:space="0" w:color="auto"/>
        <w:right w:val="none" w:sz="0" w:space="0" w:color="auto"/>
      </w:divBdr>
    </w:div>
    <w:div w:id="1902982904">
      <w:bodyDiv w:val="1"/>
      <w:marLeft w:val="0"/>
      <w:marRight w:val="0"/>
      <w:marTop w:val="0"/>
      <w:marBottom w:val="0"/>
      <w:divBdr>
        <w:top w:val="none" w:sz="0" w:space="0" w:color="auto"/>
        <w:left w:val="none" w:sz="0" w:space="0" w:color="auto"/>
        <w:bottom w:val="none" w:sz="0" w:space="0" w:color="auto"/>
        <w:right w:val="none" w:sz="0" w:space="0" w:color="auto"/>
      </w:divBdr>
      <w:divsChild>
        <w:div w:id="857544690">
          <w:marLeft w:val="0"/>
          <w:marRight w:val="0"/>
          <w:marTop w:val="0"/>
          <w:marBottom w:val="0"/>
          <w:divBdr>
            <w:top w:val="none" w:sz="0" w:space="0" w:color="auto"/>
            <w:left w:val="none" w:sz="0" w:space="0" w:color="auto"/>
            <w:bottom w:val="none" w:sz="0" w:space="0" w:color="auto"/>
            <w:right w:val="none" w:sz="0" w:space="0" w:color="auto"/>
          </w:divBdr>
        </w:div>
        <w:div w:id="968558137">
          <w:marLeft w:val="0"/>
          <w:marRight w:val="0"/>
          <w:marTop w:val="0"/>
          <w:marBottom w:val="0"/>
          <w:divBdr>
            <w:top w:val="none" w:sz="0" w:space="0" w:color="auto"/>
            <w:left w:val="none" w:sz="0" w:space="0" w:color="auto"/>
            <w:bottom w:val="none" w:sz="0" w:space="0" w:color="auto"/>
            <w:right w:val="none" w:sz="0" w:space="0" w:color="auto"/>
          </w:divBdr>
        </w:div>
        <w:div w:id="1010984209">
          <w:marLeft w:val="0"/>
          <w:marRight w:val="0"/>
          <w:marTop w:val="0"/>
          <w:marBottom w:val="0"/>
          <w:divBdr>
            <w:top w:val="none" w:sz="0" w:space="0" w:color="auto"/>
            <w:left w:val="none" w:sz="0" w:space="0" w:color="auto"/>
            <w:bottom w:val="none" w:sz="0" w:space="0" w:color="auto"/>
            <w:right w:val="none" w:sz="0" w:space="0" w:color="auto"/>
          </w:divBdr>
        </w:div>
      </w:divsChild>
    </w:div>
    <w:div w:id="1911648627">
      <w:bodyDiv w:val="1"/>
      <w:marLeft w:val="0"/>
      <w:marRight w:val="0"/>
      <w:marTop w:val="0"/>
      <w:marBottom w:val="0"/>
      <w:divBdr>
        <w:top w:val="none" w:sz="0" w:space="0" w:color="auto"/>
        <w:left w:val="none" w:sz="0" w:space="0" w:color="auto"/>
        <w:bottom w:val="none" w:sz="0" w:space="0" w:color="auto"/>
        <w:right w:val="none" w:sz="0" w:space="0" w:color="auto"/>
      </w:divBdr>
    </w:div>
    <w:div w:id="1934707897">
      <w:bodyDiv w:val="1"/>
      <w:marLeft w:val="0"/>
      <w:marRight w:val="0"/>
      <w:marTop w:val="0"/>
      <w:marBottom w:val="0"/>
      <w:divBdr>
        <w:top w:val="none" w:sz="0" w:space="0" w:color="auto"/>
        <w:left w:val="none" w:sz="0" w:space="0" w:color="auto"/>
        <w:bottom w:val="none" w:sz="0" w:space="0" w:color="auto"/>
        <w:right w:val="none" w:sz="0" w:space="0" w:color="auto"/>
      </w:divBdr>
    </w:div>
    <w:div w:id="1953635046">
      <w:bodyDiv w:val="1"/>
      <w:marLeft w:val="0"/>
      <w:marRight w:val="0"/>
      <w:marTop w:val="0"/>
      <w:marBottom w:val="0"/>
      <w:divBdr>
        <w:top w:val="none" w:sz="0" w:space="0" w:color="auto"/>
        <w:left w:val="none" w:sz="0" w:space="0" w:color="auto"/>
        <w:bottom w:val="none" w:sz="0" w:space="0" w:color="auto"/>
        <w:right w:val="none" w:sz="0" w:space="0" w:color="auto"/>
      </w:divBdr>
      <w:divsChild>
        <w:div w:id="405222960">
          <w:marLeft w:val="0"/>
          <w:marRight w:val="0"/>
          <w:marTop w:val="0"/>
          <w:marBottom w:val="0"/>
          <w:divBdr>
            <w:top w:val="none" w:sz="0" w:space="0" w:color="auto"/>
            <w:left w:val="none" w:sz="0" w:space="0" w:color="auto"/>
            <w:bottom w:val="none" w:sz="0" w:space="0" w:color="auto"/>
            <w:right w:val="none" w:sz="0" w:space="0" w:color="auto"/>
          </w:divBdr>
          <w:divsChild>
            <w:div w:id="2060855913">
              <w:marLeft w:val="0"/>
              <w:marRight w:val="0"/>
              <w:marTop w:val="0"/>
              <w:marBottom w:val="0"/>
              <w:divBdr>
                <w:top w:val="none" w:sz="0" w:space="0" w:color="auto"/>
                <w:left w:val="none" w:sz="0" w:space="0" w:color="auto"/>
                <w:bottom w:val="none" w:sz="0" w:space="0" w:color="auto"/>
                <w:right w:val="none" w:sz="0" w:space="0" w:color="auto"/>
              </w:divBdr>
            </w:div>
          </w:divsChild>
        </w:div>
        <w:div w:id="996224967">
          <w:marLeft w:val="0"/>
          <w:marRight w:val="0"/>
          <w:marTop w:val="0"/>
          <w:marBottom w:val="0"/>
          <w:divBdr>
            <w:top w:val="none" w:sz="0" w:space="0" w:color="auto"/>
            <w:left w:val="none" w:sz="0" w:space="0" w:color="auto"/>
            <w:bottom w:val="none" w:sz="0" w:space="0" w:color="auto"/>
            <w:right w:val="none" w:sz="0" w:space="0" w:color="auto"/>
          </w:divBdr>
          <w:divsChild>
            <w:div w:id="596523324">
              <w:marLeft w:val="0"/>
              <w:marRight w:val="0"/>
              <w:marTop w:val="0"/>
              <w:marBottom w:val="0"/>
              <w:divBdr>
                <w:top w:val="none" w:sz="0" w:space="0" w:color="auto"/>
                <w:left w:val="none" w:sz="0" w:space="0" w:color="auto"/>
                <w:bottom w:val="none" w:sz="0" w:space="0" w:color="auto"/>
                <w:right w:val="none" w:sz="0" w:space="0" w:color="auto"/>
              </w:divBdr>
            </w:div>
          </w:divsChild>
        </w:div>
        <w:div w:id="1107502406">
          <w:marLeft w:val="0"/>
          <w:marRight w:val="0"/>
          <w:marTop w:val="0"/>
          <w:marBottom w:val="0"/>
          <w:divBdr>
            <w:top w:val="none" w:sz="0" w:space="0" w:color="auto"/>
            <w:left w:val="none" w:sz="0" w:space="0" w:color="auto"/>
            <w:bottom w:val="none" w:sz="0" w:space="0" w:color="auto"/>
            <w:right w:val="none" w:sz="0" w:space="0" w:color="auto"/>
          </w:divBdr>
          <w:divsChild>
            <w:div w:id="121929045">
              <w:marLeft w:val="0"/>
              <w:marRight w:val="0"/>
              <w:marTop w:val="0"/>
              <w:marBottom w:val="0"/>
              <w:divBdr>
                <w:top w:val="none" w:sz="0" w:space="0" w:color="auto"/>
                <w:left w:val="none" w:sz="0" w:space="0" w:color="auto"/>
                <w:bottom w:val="none" w:sz="0" w:space="0" w:color="auto"/>
                <w:right w:val="none" w:sz="0" w:space="0" w:color="auto"/>
              </w:divBdr>
            </w:div>
            <w:div w:id="168709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9015">
      <w:bodyDiv w:val="1"/>
      <w:marLeft w:val="0"/>
      <w:marRight w:val="0"/>
      <w:marTop w:val="0"/>
      <w:marBottom w:val="0"/>
      <w:divBdr>
        <w:top w:val="none" w:sz="0" w:space="0" w:color="auto"/>
        <w:left w:val="none" w:sz="0" w:space="0" w:color="auto"/>
        <w:bottom w:val="none" w:sz="0" w:space="0" w:color="auto"/>
        <w:right w:val="none" w:sz="0" w:space="0" w:color="auto"/>
      </w:divBdr>
    </w:div>
    <w:div w:id="1987511265">
      <w:bodyDiv w:val="1"/>
      <w:marLeft w:val="0"/>
      <w:marRight w:val="0"/>
      <w:marTop w:val="0"/>
      <w:marBottom w:val="0"/>
      <w:divBdr>
        <w:top w:val="none" w:sz="0" w:space="0" w:color="auto"/>
        <w:left w:val="none" w:sz="0" w:space="0" w:color="auto"/>
        <w:bottom w:val="none" w:sz="0" w:space="0" w:color="auto"/>
        <w:right w:val="none" w:sz="0" w:space="0" w:color="auto"/>
      </w:divBdr>
      <w:divsChild>
        <w:div w:id="1150712656">
          <w:marLeft w:val="0"/>
          <w:marRight w:val="0"/>
          <w:marTop w:val="0"/>
          <w:marBottom w:val="0"/>
          <w:divBdr>
            <w:top w:val="none" w:sz="0" w:space="0" w:color="auto"/>
            <w:left w:val="none" w:sz="0" w:space="0" w:color="auto"/>
            <w:bottom w:val="none" w:sz="0" w:space="0" w:color="auto"/>
            <w:right w:val="none" w:sz="0" w:space="0" w:color="auto"/>
          </w:divBdr>
        </w:div>
        <w:div w:id="1189181712">
          <w:marLeft w:val="0"/>
          <w:marRight w:val="0"/>
          <w:marTop w:val="0"/>
          <w:marBottom w:val="0"/>
          <w:divBdr>
            <w:top w:val="none" w:sz="0" w:space="0" w:color="auto"/>
            <w:left w:val="none" w:sz="0" w:space="0" w:color="auto"/>
            <w:bottom w:val="none" w:sz="0" w:space="0" w:color="auto"/>
            <w:right w:val="none" w:sz="0" w:space="0" w:color="auto"/>
          </w:divBdr>
        </w:div>
        <w:div w:id="1891722137">
          <w:marLeft w:val="0"/>
          <w:marRight w:val="0"/>
          <w:marTop w:val="0"/>
          <w:marBottom w:val="0"/>
          <w:divBdr>
            <w:top w:val="none" w:sz="0" w:space="0" w:color="auto"/>
            <w:left w:val="none" w:sz="0" w:space="0" w:color="auto"/>
            <w:bottom w:val="none" w:sz="0" w:space="0" w:color="auto"/>
            <w:right w:val="none" w:sz="0" w:space="0" w:color="auto"/>
          </w:divBdr>
        </w:div>
      </w:divsChild>
    </w:div>
    <w:div w:id="1990017302">
      <w:bodyDiv w:val="1"/>
      <w:marLeft w:val="0"/>
      <w:marRight w:val="0"/>
      <w:marTop w:val="0"/>
      <w:marBottom w:val="0"/>
      <w:divBdr>
        <w:top w:val="none" w:sz="0" w:space="0" w:color="auto"/>
        <w:left w:val="none" w:sz="0" w:space="0" w:color="auto"/>
        <w:bottom w:val="none" w:sz="0" w:space="0" w:color="auto"/>
        <w:right w:val="none" w:sz="0" w:space="0" w:color="auto"/>
      </w:divBdr>
    </w:div>
    <w:div w:id="1992171375">
      <w:bodyDiv w:val="1"/>
      <w:marLeft w:val="0"/>
      <w:marRight w:val="0"/>
      <w:marTop w:val="0"/>
      <w:marBottom w:val="0"/>
      <w:divBdr>
        <w:top w:val="none" w:sz="0" w:space="0" w:color="auto"/>
        <w:left w:val="none" w:sz="0" w:space="0" w:color="auto"/>
        <w:bottom w:val="none" w:sz="0" w:space="0" w:color="auto"/>
        <w:right w:val="none" w:sz="0" w:space="0" w:color="auto"/>
      </w:divBdr>
    </w:div>
    <w:div w:id="2026521058">
      <w:bodyDiv w:val="1"/>
      <w:marLeft w:val="0"/>
      <w:marRight w:val="0"/>
      <w:marTop w:val="0"/>
      <w:marBottom w:val="0"/>
      <w:divBdr>
        <w:top w:val="none" w:sz="0" w:space="0" w:color="auto"/>
        <w:left w:val="none" w:sz="0" w:space="0" w:color="auto"/>
        <w:bottom w:val="none" w:sz="0" w:space="0" w:color="auto"/>
        <w:right w:val="none" w:sz="0" w:space="0" w:color="auto"/>
      </w:divBdr>
      <w:divsChild>
        <w:div w:id="53085768">
          <w:marLeft w:val="0"/>
          <w:marRight w:val="0"/>
          <w:marTop w:val="0"/>
          <w:marBottom w:val="0"/>
          <w:divBdr>
            <w:top w:val="none" w:sz="0" w:space="0" w:color="auto"/>
            <w:left w:val="none" w:sz="0" w:space="0" w:color="auto"/>
            <w:bottom w:val="none" w:sz="0" w:space="0" w:color="auto"/>
            <w:right w:val="none" w:sz="0" w:space="0" w:color="auto"/>
          </w:divBdr>
        </w:div>
        <w:div w:id="84150602">
          <w:marLeft w:val="0"/>
          <w:marRight w:val="0"/>
          <w:marTop w:val="0"/>
          <w:marBottom w:val="0"/>
          <w:divBdr>
            <w:top w:val="none" w:sz="0" w:space="0" w:color="auto"/>
            <w:left w:val="none" w:sz="0" w:space="0" w:color="auto"/>
            <w:bottom w:val="none" w:sz="0" w:space="0" w:color="auto"/>
            <w:right w:val="none" w:sz="0" w:space="0" w:color="auto"/>
          </w:divBdr>
        </w:div>
        <w:div w:id="283078083">
          <w:marLeft w:val="0"/>
          <w:marRight w:val="0"/>
          <w:marTop w:val="0"/>
          <w:marBottom w:val="0"/>
          <w:divBdr>
            <w:top w:val="none" w:sz="0" w:space="0" w:color="auto"/>
            <w:left w:val="none" w:sz="0" w:space="0" w:color="auto"/>
            <w:bottom w:val="none" w:sz="0" w:space="0" w:color="auto"/>
            <w:right w:val="none" w:sz="0" w:space="0" w:color="auto"/>
          </w:divBdr>
        </w:div>
        <w:div w:id="575364811">
          <w:marLeft w:val="0"/>
          <w:marRight w:val="0"/>
          <w:marTop w:val="0"/>
          <w:marBottom w:val="0"/>
          <w:divBdr>
            <w:top w:val="none" w:sz="0" w:space="0" w:color="auto"/>
            <w:left w:val="none" w:sz="0" w:space="0" w:color="auto"/>
            <w:bottom w:val="none" w:sz="0" w:space="0" w:color="auto"/>
            <w:right w:val="none" w:sz="0" w:space="0" w:color="auto"/>
          </w:divBdr>
        </w:div>
        <w:div w:id="696928472">
          <w:marLeft w:val="0"/>
          <w:marRight w:val="0"/>
          <w:marTop w:val="0"/>
          <w:marBottom w:val="0"/>
          <w:divBdr>
            <w:top w:val="none" w:sz="0" w:space="0" w:color="auto"/>
            <w:left w:val="none" w:sz="0" w:space="0" w:color="auto"/>
            <w:bottom w:val="none" w:sz="0" w:space="0" w:color="auto"/>
            <w:right w:val="none" w:sz="0" w:space="0" w:color="auto"/>
          </w:divBdr>
        </w:div>
        <w:div w:id="744379961">
          <w:marLeft w:val="0"/>
          <w:marRight w:val="0"/>
          <w:marTop w:val="0"/>
          <w:marBottom w:val="0"/>
          <w:divBdr>
            <w:top w:val="none" w:sz="0" w:space="0" w:color="auto"/>
            <w:left w:val="none" w:sz="0" w:space="0" w:color="auto"/>
            <w:bottom w:val="none" w:sz="0" w:space="0" w:color="auto"/>
            <w:right w:val="none" w:sz="0" w:space="0" w:color="auto"/>
          </w:divBdr>
        </w:div>
        <w:div w:id="819882866">
          <w:marLeft w:val="0"/>
          <w:marRight w:val="0"/>
          <w:marTop w:val="0"/>
          <w:marBottom w:val="0"/>
          <w:divBdr>
            <w:top w:val="none" w:sz="0" w:space="0" w:color="auto"/>
            <w:left w:val="none" w:sz="0" w:space="0" w:color="auto"/>
            <w:bottom w:val="none" w:sz="0" w:space="0" w:color="auto"/>
            <w:right w:val="none" w:sz="0" w:space="0" w:color="auto"/>
          </w:divBdr>
        </w:div>
        <w:div w:id="958603919">
          <w:marLeft w:val="0"/>
          <w:marRight w:val="0"/>
          <w:marTop w:val="0"/>
          <w:marBottom w:val="0"/>
          <w:divBdr>
            <w:top w:val="none" w:sz="0" w:space="0" w:color="auto"/>
            <w:left w:val="none" w:sz="0" w:space="0" w:color="auto"/>
            <w:bottom w:val="none" w:sz="0" w:space="0" w:color="auto"/>
            <w:right w:val="none" w:sz="0" w:space="0" w:color="auto"/>
          </w:divBdr>
        </w:div>
        <w:div w:id="1301573064">
          <w:marLeft w:val="0"/>
          <w:marRight w:val="0"/>
          <w:marTop w:val="0"/>
          <w:marBottom w:val="0"/>
          <w:divBdr>
            <w:top w:val="none" w:sz="0" w:space="0" w:color="auto"/>
            <w:left w:val="none" w:sz="0" w:space="0" w:color="auto"/>
            <w:bottom w:val="none" w:sz="0" w:space="0" w:color="auto"/>
            <w:right w:val="none" w:sz="0" w:space="0" w:color="auto"/>
          </w:divBdr>
        </w:div>
        <w:div w:id="1630475776">
          <w:marLeft w:val="0"/>
          <w:marRight w:val="0"/>
          <w:marTop w:val="0"/>
          <w:marBottom w:val="0"/>
          <w:divBdr>
            <w:top w:val="none" w:sz="0" w:space="0" w:color="auto"/>
            <w:left w:val="none" w:sz="0" w:space="0" w:color="auto"/>
            <w:bottom w:val="none" w:sz="0" w:space="0" w:color="auto"/>
            <w:right w:val="none" w:sz="0" w:space="0" w:color="auto"/>
          </w:divBdr>
        </w:div>
        <w:div w:id="1996448578">
          <w:marLeft w:val="0"/>
          <w:marRight w:val="0"/>
          <w:marTop w:val="0"/>
          <w:marBottom w:val="0"/>
          <w:divBdr>
            <w:top w:val="none" w:sz="0" w:space="0" w:color="auto"/>
            <w:left w:val="none" w:sz="0" w:space="0" w:color="auto"/>
            <w:bottom w:val="none" w:sz="0" w:space="0" w:color="auto"/>
            <w:right w:val="none" w:sz="0" w:space="0" w:color="auto"/>
          </w:divBdr>
        </w:div>
        <w:div w:id="2075202710">
          <w:marLeft w:val="0"/>
          <w:marRight w:val="0"/>
          <w:marTop w:val="0"/>
          <w:marBottom w:val="0"/>
          <w:divBdr>
            <w:top w:val="none" w:sz="0" w:space="0" w:color="auto"/>
            <w:left w:val="none" w:sz="0" w:space="0" w:color="auto"/>
            <w:bottom w:val="none" w:sz="0" w:space="0" w:color="auto"/>
            <w:right w:val="none" w:sz="0" w:space="0" w:color="auto"/>
          </w:divBdr>
        </w:div>
        <w:div w:id="2081292321">
          <w:marLeft w:val="0"/>
          <w:marRight w:val="0"/>
          <w:marTop w:val="0"/>
          <w:marBottom w:val="0"/>
          <w:divBdr>
            <w:top w:val="none" w:sz="0" w:space="0" w:color="auto"/>
            <w:left w:val="none" w:sz="0" w:space="0" w:color="auto"/>
            <w:bottom w:val="none" w:sz="0" w:space="0" w:color="auto"/>
            <w:right w:val="none" w:sz="0" w:space="0" w:color="auto"/>
          </w:divBdr>
        </w:div>
        <w:div w:id="2087989615">
          <w:marLeft w:val="0"/>
          <w:marRight w:val="0"/>
          <w:marTop w:val="0"/>
          <w:marBottom w:val="0"/>
          <w:divBdr>
            <w:top w:val="none" w:sz="0" w:space="0" w:color="auto"/>
            <w:left w:val="none" w:sz="0" w:space="0" w:color="auto"/>
            <w:bottom w:val="none" w:sz="0" w:space="0" w:color="auto"/>
            <w:right w:val="none" w:sz="0" w:space="0" w:color="auto"/>
          </w:divBdr>
        </w:div>
      </w:divsChild>
    </w:div>
    <w:div w:id="2030451204">
      <w:bodyDiv w:val="1"/>
      <w:marLeft w:val="0"/>
      <w:marRight w:val="0"/>
      <w:marTop w:val="0"/>
      <w:marBottom w:val="0"/>
      <w:divBdr>
        <w:top w:val="none" w:sz="0" w:space="0" w:color="auto"/>
        <w:left w:val="none" w:sz="0" w:space="0" w:color="auto"/>
        <w:bottom w:val="none" w:sz="0" w:space="0" w:color="auto"/>
        <w:right w:val="none" w:sz="0" w:space="0" w:color="auto"/>
      </w:divBdr>
    </w:div>
    <w:div w:id="2032024623">
      <w:bodyDiv w:val="1"/>
      <w:marLeft w:val="0"/>
      <w:marRight w:val="0"/>
      <w:marTop w:val="0"/>
      <w:marBottom w:val="0"/>
      <w:divBdr>
        <w:top w:val="none" w:sz="0" w:space="0" w:color="auto"/>
        <w:left w:val="none" w:sz="0" w:space="0" w:color="auto"/>
        <w:bottom w:val="none" w:sz="0" w:space="0" w:color="auto"/>
        <w:right w:val="none" w:sz="0" w:space="0" w:color="auto"/>
      </w:divBdr>
    </w:div>
    <w:div w:id="2054578298">
      <w:bodyDiv w:val="1"/>
      <w:marLeft w:val="0"/>
      <w:marRight w:val="0"/>
      <w:marTop w:val="0"/>
      <w:marBottom w:val="0"/>
      <w:divBdr>
        <w:top w:val="none" w:sz="0" w:space="0" w:color="auto"/>
        <w:left w:val="none" w:sz="0" w:space="0" w:color="auto"/>
        <w:bottom w:val="none" w:sz="0" w:space="0" w:color="auto"/>
        <w:right w:val="none" w:sz="0" w:space="0" w:color="auto"/>
      </w:divBdr>
    </w:div>
    <w:div w:id="2064208923">
      <w:bodyDiv w:val="1"/>
      <w:marLeft w:val="0"/>
      <w:marRight w:val="0"/>
      <w:marTop w:val="0"/>
      <w:marBottom w:val="0"/>
      <w:divBdr>
        <w:top w:val="none" w:sz="0" w:space="0" w:color="auto"/>
        <w:left w:val="none" w:sz="0" w:space="0" w:color="auto"/>
        <w:bottom w:val="none" w:sz="0" w:space="0" w:color="auto"/>
        <w:right w:val="none" w:sz="0" w:space="0" w:color="auto"/>
      </w:divBdr>
    </w:div>
    <w:div w:id="2080442069">
      <w:bodyDiv w:val="1"/>
      <w:marLeft w:val="0"/>
      <w:marRight w:val="0"/>
      <w:marTop w:val="0"/>
      <w:marBottom w:val="0"/>
      <w:divBdr>
        <w:top w:val="none" w:sz="0" w:space="0" w:color="auto"/>
        <w:left w:val="none" w:sz="0" w:space="0" w:color="auto"/>
        <w:bottom w:val="none" w:sz="0" w:space="0" w:color="auto"/>
        <w:right w:val="none" w:sz="0" w:space="0" w:color="auto"/>
      </w:divBdr>
    </w:div>
    <w:div w:id="2094814668">
      <w:bodyDiv w:val="1"/>
      <w:marLeft w:val="0"/>
      <w:marRight w:val="0"/>
      <w:marTop w:val="0"/>
      <w:marBottom w:val="0"/>
      <w:divBdr>
        <w:top w:val="none" w:sz="0" w:space="0" w:color="auto"/>
        <w:left w:val="none" w:sz="0" w:space="0" w:color="auto"/>
        <w:bottom w:val="none" w:sz="0" w:space="0" w:color="auto"/>
        <w:right w:val="none" w:sz="0" w:space="0" w:color="auto"/>
      </w:divBdr>
    </w:div>
    <w:div w:id="2098014752">
      <w:bodyDiv w:val="1"/>
      <w:marLeft w:val="0"/>
      <w:marRight w:val="0"/>
      <w:marTop w:val="0"/>
      <w:marBottom w:val="0"/>
      <w:divBdr>
        <w:top w:val="none" w:sz="0" w:space="0" w:color="auto"/>
        <w:left w:val="none" w:sz="0" w:space="0" w:color="auto"/>
        <w:bottom w:val="none" w:sz="0" w:space="0" w:color="auto"/>
        <w:right w:val="none" w:sz="0" w:space="0" w:color="auto"/>
      </w:divBdr>
    </w:div>
    <w:div w:id="2115975678">
      <w:bodyDiv w:val="1"/>
      <w:marLeft w:val="0"/>
      <w:marRight w:val="0"/>
      <w:marTop w:val="0"/>
      <w:marBottom w:val="0"/>
      <w:divBdr>
        <w:top w:val="none" w:sz="0" w:space="0" w:color="auto"/>
        <w:left w:val="none" w:sz="0" w:space="0" w:color="auto"/>
        <w:bottom w:val="none" w:sz="0" w:space="0" w:color="auto"/>
        <w:right w:val="none" w:sz="0" w:space="0" w:color="auto"/>
      </w:divBdr>
    </w:div>
    <w:div w:id="2118133711">
      <w:bodyDiv w:val="1"/>
      <w:marLeft w:val="0"/>
      <w:marRight w:val="0"/>
      <w:marTop w:val="0"/>
      <w:marBottom w:val="0"/>
      <w:divBdr>
        <w:top w:val="none" w:sz="0" w:space="0" w:color="auto"/>
        <w:left w:val="none" w:sz="0" w:space="0" w:color="auto"/>
        <w:bottom w:val="none" w:sz="0" w:space="0" w:color="auto"/>
        <w:right w:val="none" w:sz="0" w:space="0" w:color="auto"/>
      </w:divBdr>
    </w:div>
    <w:div w:id="2120442324">
      <w:bodyDiv w:val="1"/>
      <w:marLeft w:val="0"/>
      <w:marRight w:val="0"/>
      <w:marTop w:val="0"/>
      <w:marBottom w:val="0"/>
      <w:divBdr>
        <w:top w:val="none" w:sz="0" w:space="0" w:color="auto"/>
        <w:left w:val="none" w:sz="0" w:space="0" w:color="auto"/>
        <w:bottom w:val="none" w:sz="0" w:space="0" w:color="auto"/>
        <w:right w:val="none" w:sz="0" w:space="0" w:color="auto"/>
      </w:divBdr>
    </w:div>
    <w:div w:id="2120831540">
      <w:bodyDiv w:val="1"/>
      <w:marLeft w:val="0"/>
      <w:marRight w:val="0"/>
      <w:marTop w:val="0"/>
      <w:marBottom w:val="0"/>
      <w:divBdr>
        <w:top w:val="none" w:sz="0" w:space="0" w:color="auto"/>
        <w:left w:val="none" w:sz="0" w:space="0" w:color="auto"/>
        <w:bottom w:val="none" w:sz="0" w:space="0" w:color="auto"/>
        <w:right w:val="none" w:sz="0" w:space="0" w:color="auto"/>
      </w:divBdr>
    </w:div>
    <w:div w:id="2122604767">
      <w:bodyDiv w:val="1"/>
      <w:marLeft w:val="0"/>
      <w:marRight w:val="0"/>
      <w:marTop w:val="0"/>
      <w:marBottom w:val="0"/>
      <w:divBdr>
        <w:top w:val="none" w:sz="0" w:space="0" w:color="auto"/>
        <w:left w:val="none" w:sz="0" w:space="0" w:color="auto"/>
        <w:bottom w:val="none" w:sz="0" w:space="0" w:color="auto"/>
        <w:right w:val="none" w:sz="0" w:space="0" w:color="auto"/>
      </w:divBdr>
    </w:div>
    <w:div w:id="2126923436">
      <w:bodyDiv w:val="1"/>
      <w:marLeft w:val="0"/>
      <w:marRight w:val="0"/>
      <w:marTop w:val="0"/>
      <w:marBottom w:val="0"/>
      <w:divBdr>
        <w:top w:val="none" w:sz="0" w:space="0" w:color="auto"/>
        <w:left w:val="none" w:sz="0" w:space="0" w:color="auto"/>
        <w:bottom w:val="none" w:sz="0" w:space="0" w:color="auto"/>
        <w:right w:val="none" w:sz="0" w:space="0" w:color="auto"/>
      </w:divBdr>
    </w:div>
    <w:div w:id="2128700647">
      <w:bodyDiv w:val="1"/>
      <w:marLeft w:val="0"/>
      <w:marRight w:val="0"/>
      <w:marTop w:val="0"/>
      <w:marBottom w:val="0"/>
      <w:divBdr>
        <w:top w:val="none" w:sz="0" w:space="0" w:color="auto"/>
        <w:left w:val="none" w:sz="0" w:space="0" w:color="auto"/>
        <w:bottom w:val="none" w:sz="0" w:space="0" w:color="auto"/>
        <w:right w:val="none" w:sz="0" w:space="0" w:color="auto"/>
      </w:divBdr>
    </w:div>
    <w:div w:id="212916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ov.uk/government/publications/marine-strategy-part-one-uk-updated-assessment-and-good-environmental-status" TargetMode="External"/><Relationship Id="rId21" Type="http://schemas.openxmlformats.org/officeDocument/2006/relationships/footer" Target="footer1.xml"/><Relationship Id="rId42" Type="http://schemas.openxmlformats.org/officeDocument/2006/relationships/hyperlink" Target="https://moat.cefas.co.uk/biodiversity-food-webs-and-marine-protected-areas/food-webs/" TargetMode="External"/><Relationship Id="rId63" Type="http://schemas.openxmlformats.org/officeDocument/2006/relationships/hyperlink" Target="https://www.nafo.int/" TargetMode="External"/><Relationship Id="rId84" Type="http://schemas.openxmlformats.org/officeDocument/2006/relationships/hyperlink" Target="http://www.legislation.gov.uk/ukpga/2008/27/contents" TargetMode="External"/><Relationship Id="rId138" Type="http://schemas.openxmlformats.org/officeDocument/2006/relationships/hyperlink" Target="https://moat.cefas.co.uk/biodiversity-food-webs-and-marine-protected-areas/marine-birds/" TargetMode="External"/><Relationship Id="rId159" Type="http://schemas.openxmlformats.org/officeDocument/2006/relationships/hyperlink" Target="https://moat.cefas.co.uk/biodiversity-food-webs-and-marine-protected-areas/benthic-habitats/" TargetMode="External"/><Relationship Id="rId170" Type="http://schemas.openxmlformats.org/officeDocument/2006/relationships/hyperlink" Target="https://moat.cefas.co.uk/biodiversity-food-webs-and-marine-protected-areas/benthic-habitats/intertidal-rocky-shore/" TargetMode="External"/><Relationship Id="rId191" Type="http://schemas.openxmlformats.org/officeDocument/2006/relationships/hyperlink" Target="https://oap.ospar.org/en/ospar-assessments/quality-status-reports/qsr-2023/indicator-assessments/marine-bird-breeding-productivity/" TargetMode="External"/><Relationship Id="rId205" Type="http://schemas.openxmlformats.org/officeDocument/2006/relationships/hyperlink" Target="https://moat.cefas.co.uk/pressures-from-human-activities/underwater-noise/" TargetMode="External"/><Relationship Id="rId226" Type="http://schemas.openxmlformats.org/officeDocument/2006/relationships/image" Target="media/image12.jpeg"/><Relationship Id="rId247" Type="http://schemas.openxmlformats.org/officeDocument/2006/relationships/image" Target="media/image31.jpeg"/><Relationship Id="rId107" Type="http://schemas.openxmlformats.org/officeDocument/2006/relationships/hyperlink" Target="https://moat.cefas.co.uk/previous-assessments/2018-assessment/biodiversity-food-webs-and-marine-protected-areas/cetaceans/abundance-and-distribution-of-cetaceans-other-than-coastal-bottlenose-dolphins/" TargetMode="External"/><Relationship Id="rId11" Type="http://schemas.openxmlformats.org/officeDocument/2006/relationships/endnotes" Target="endnotes.xml"/><Relationship Id="rId32" Type="http://schemas.openxmlformats.org/officeDocument/2006/relationships/hyperlink" Target="https://magic.defra.gov.uk/magicmap.aspx" TargetMode="External"/><Relationship Id="rId53" Type="http://schemas.openxmlformats.org/officeDocument/2006/relationships/hyperlink" Target="https://www.un.org/Depts/los/convention_agreements/convention_overview_fish_stocks.htm" TargetMode="External"/><Relationship Id="rId74" Type="http://schemas.openxmlformats.org/officeDocument/2006/relationships/hyperlink" Target="https://www.legislation.gov.uk/nia/2013/10/contents" TargetMode="External"/><Relationship Id="rId128" Type="http://schemas.openxmlformats.org/officeDocument/2006/relationships/hyperlink" Target="https://www.gov.uk/government/publications/marine-strategy-part-one-uk-updated-assessment-and-good-environmental-status" TargetMode="External"/><Relationship Id="rId149" Type="http://schemas.openxmlformats.org/officeDocument/2006/relationships/hyperlink" Target="https://oap.ospar.org/en/ospar-assessments/quality-status-reports/qsr-2023/indicator-assessments/mean-max-fish-pilot/" TargetMode="External"/><Relationship Id="rId5" Type="http://schemas.openxmlformats.org/officeDocument/2006/relationships/customXml" Target="../customXml/item5.xml"/><Relationship Id="rId95" Type="http://schemas.openxmlformats.org/officeDocument/2006/relationships/header" Target="header1.xml"/><Relationship Id="rId160" Type="http://schemas.openxmlformats.org/officeDocument/2006/relationships/hyperlink" Target="https://assets.publishing.service.gov.uk/government/uploads/system/uploads/attachment_data/file/921262/marine-strategy-part1-october19.pdf" TargetMode="External"/><Relationship Id="rId181" Type="http://schemas.openxmlformats.org/officeDocument/2006/relationships/hyperlink" Target="https://www.gov.uk/government/publications/marine-strategy-part-one-uk-updated-assessment-and-good-environmental-status" TargetMode="External"/><Relationship Id="rId216" Type="http://schemas.openxmlformats.org/officeDocument/2006/relationships/hyperlink" Target="https://www.legislation.gov.uk/ukpga/2006/16/notes/division/6/8" TargetMode="External"/><Relationship Id="rId237" Type="http://schemas.openxmlformats.org/officeDocument/2006/relationships/image" Target="media/image22.jpeg"/><Relationship Id="rId22" Type="http://schemas.openxmlformats.org/officeDocument/2006/relationships/hyperlink" Target="https://www.legislation.gov.uk/ukpga/2020/22/enacted" TargetMode="External"/><Relationship Id="rId43" Type="http://schemas.openxmlformats.org/officeDocument/2006/relationships/hyperlink" Target="https://moat.cefas.co.uk/pressures-from-human-activities/marine-litter/" TargetMode="External"/><Relationship Id="rId64" Type="http://schemas.openxmlformats.org/officeDocument/2006/relationships/hyperlink" Target="https://eur03.safelinks.protection.outlook.com/?url=https%3A%2F%2Frm.coe.int%2F168007bd25&amp;data=05%7C01%7CFMPs%40defra.gov.uk%7Cb78fcb0390d942f4ba9c08db41f323cf%7C770a245002274c6290c74e38537f1102%7C0%7C0%7C638176285110718163%7CUnknown%7CTWFpbGZsb3d8eyJWIjoiMC4wLjAwMDAiLCJQIjoiV2luMzIiLCJBTiI6Ik1haWwiLCJXVCI6Mn0%3D%7C3000%7C%7C%7C&amp;sdata=lqTpFvCiucaHJNiKOo5SBcrOYelWP1ufTjvs2vuxQdw%3D&amp;reserved=0" TargetMode="External"/><Relationship Id="rId118" Type="http://schemas.openxmlformats.org/officeDocument/2006/relationships/hyperlink" Target="https://moat.cefas.co.uk/" TargetMode="External"/><Relationship Id="rId139" Type="http://schemas.openxmlformats.org/officeDocument/2006/relationships/hyperlink" Target="https://moat.cefas.co.uk/biodiversity-food-webs-and-marine-protected-areas/fish/" TargetMode="External"/><Relationship Id="rId85" Type="http://schemas.openxmlformats.org/officeDocument/2006/relationships/hyperlink" Target="https://www.gov.uk/government/publications/marine-wildlife-bycatch-mitigation-initiative/marine-wildlife-bycatch-mitigation-initiative" TargetMode="External"/><Relationship Id="rId150" Type="http://schemas.openxmlformats.org/officeDocument/2006/relationships/hyperlink" Target="https://moat.cefas.co.uk/biodiversity-food-webs-and-marine-protected-areas/fish/abundance/" TargetMode="External"/><Relationship Id="rId171" Type="http://schemas.openxmlformats.org/officeDocument/2006/relationships/hyperlink" Target="https://moat.cefas.co.uk/biodiversity-food-webs-and-marine-protected-areas/benthic-habitats/intertidal-seagrass/" TargetMode="External"/><Relationship Id="rId192" Type="http://schemas.openxmlformats.org/officeDocument/2006/relationships/hyperlink" Target="https://moat.cefas.co.uk/biodiversity-food-webs-and-marine-protected-areas/birds/kittiwake-breeding-success/" TargetMode="External"/><Relationship Id="rId206" Type="http://schemas.openxmlformats.org/officeDocument/2006/relationships/hyperlink" Target="https://moat.cefas.co.uk/pressures-from-human-activities/underwater-noise/" TargetMode="External"/><Relationship Id="rId227" Type="http://schemas.openxmlformats.org/officeDocument/2006/relationships/image" Target="media/image13.jpeg"/><Relationship Id="rId248" Type="http://schemas.openxmlformats.org/officeDocument/2006/relationships/image" Target="media/image32.jpeg"/><Relationship Id="rId12" Type="http://schemas.openxmlformats.org/officeDocument/2006/relationships/image" Target="media/image1.png"/><Relationship Id="rId33" Type="http://schemas.openxmlformats.org/officeDocument/2006/relationships/hyperlink" Target="https://www.gov.uk/government/publications/marine-strategy-part-one-uk-updated-assessment-and-good-environmental-status" TargetMode="External"/><Relationship Id="rId108" Type="http://schemas.openxmlformats.org/officeDocument/2006/relationships/hyperlink" Target="https://www.gov.uk/government/publications/marine-strategy-part-one-uk-updated-assessment-and-good-environmental-status" TargetMode="External"/><Relationship Id="rId129" Type="http://schemas.openxmlformats.org/officeDocument/2006/relationships/hyperlink" Target="https://moat.cefas.co.uk/" TargetMode="External"/><Relationship Id="rId54" Type="http://schemas.openxmlformats.org/officeDocument/2006/relationships/hyperlink" Target="https://www.un.org/depts/los/convention_agreements/texts/unclos/unclos_e.pdf" TargetMode="External"/><Relationship Id="rId75" Type="http://schemas.openxmlformats.org/officeDocument/2006/relationships/hyperlink" Target="https://www.legislation.gov.uk/asp/2010/5/contents" TargetMode="External"/><Relationship Id="rId96" Type="http://schemas.openxmlformats.org/officeDocument/2006/relationships/hyperlink" Target="https://assets.publishing.service.gov.uk/government/uploads/system/uploads/attachment_data/file/1054476/fisheries-management-provisional-common-framework.pdf" TargetMode="External"/><Relationship Id="rId140" Type="http://schemas.openxmlformats.org/officeDocument/2006/relationships/hyperlink" Target="https://moat.cefas.co.uk/pressures-from-human-activities/commercial-fish-and-shellfish/" TargetMode="External"/><Relationship Id="rId161" Type="http://schemas.openxmlformats.org/officeDocument/2006/relationships/hyperlink" Target="https://moat.cefas.co.uk/biodiversity-food-webs-and-marine-protected-areas/benthic-habitats/" TargetMode="External"/><Relationship Id="rId182" Type="http://schemas.openxmlformats.org/officeDocument/2006/relationships/hyperlink" Target="https://moat.cefas.co.uk/" TargetMode="External"/><Relationship Id="rId217" Type="http://schemas.openxmlformats.org/officeDocument/2006/relationships/hyperlink" Target="http://www.legislation.gov.uk/nisi/2002/3153/contents" TargetMode="External"/><Relationship Id="rId6" Type="http://schemas.openxmlformats.org/officeDocument/2006/relationships/numbering" Target="numbering.xml"/><Relationship Id="rId238" Type="http://schemas.openxmlformats.org/officeDocument/2006/relationships/image" Target="media/image23.jpeg"/><Relationship Id="rId23" Type="http://schemas.openxmlformats.org/officeDocument/2006/relationships/hyperlink" Target="https://www.gov.uk/government/publications/marine-strategy-part-one-uk-updated-assessment-and-good-environmental-status" TargetMode="External"/><Relationship Id="rId119" Type="http://schemas.openxmlformats.org/officeDocument/2006/relationships/hyperlink" Target="https://oap.ospar.org/en/ospar-assessments/quality-status-reports/qsr-2023/indicator-assessments/marine-mammal-bycatch/" TargetMode="External"/><Relationship Id="rId44" Type="http://schemas.openxmlformats.org/officeDocument/2006/relationships/hyperlink" Target="https://moat.cefas.co.uk/pressures-from-human-activities/underwater-noise/" TargetMode="External"/><Relationship Id="rId65" Type="http://schemas.openxmlformats.org/officeDocument/2006/relationships/hyperlink" Target="https://jncc.gov.uk/our-work/uk-marine-protected-area-network-statistics/" TargetMode="External"/><Relationship Id="rId86" Type="http://schemas.openxmlformats.org/officeDocument/2006/relationships/hyperlink" Target="https://www.cleancatchuk.com/" TargetMode="External"/><Relationship Id="rId130" Type="http://schemas.openxmlformats.org/officeDocument/2006/relationships/hyperlink" Target="https://oap.ospar.org/en/ospar-assessments/quality-status-reports/qsr-2023/indicator-assessments/marine-bird-bycatch-pilot/" TargetMode="External"/><Relationship Id="rId151" Type="http://schemas.openxmlformats.org/officeDocument/2006/relationships/hyperlink" Target="https://moat.cefas.co.uk/pressures-from-human-activities/commercial-fish-and-shellfish/" TargetMode="External"/><Relationship Id="rId172" Type="http://schemas.openxmlformats.org/officeDocument/2006/relationships/hyperlink" Target="https://moat.cefas.co.uk/biodiversity-food-webs-and-marine-protected-areas/benthic-habitats/intertidal-community-index/" TargetMode="External"/><Relationship Id="rId193" Type="http://schemas.openxmlformats.org/officeDocument/2006/relationships/hyperlink" Target="https://moat.cefas.co.uk/biodiversity-food-webs-and-marine-protected-areas/food-webs/" TargetMode="External"/><Relationship Id="rId207" Type="http://schemas.openxmlformats.org/officeDocument/2006/relationships/hyperlink" Target="https://www.gov.uk/government/publications/marine-strategy-part-one-uk-updated-assessment-and-good-environmental-status" TargetMode="External"/><Relationship Id="rId228" Type="http://schemas.openxmlformats.org/officeDocument/2006/relationships/image" Target="media/image14.jpeg"/><Relationship Id="rId249" Type="http://schemas.openxmlformats.org/officeDocument/2006/relationships/image" Target="media/image33.jpeg"/><Relationship Id="rId13" Type="http://schemas.openxmlformats.org/officeDocument/2006/relationships/image" Target="media/image2.png"/><Relationship Id="rId109" Type="http://schemas.openxmlformats.org/officeDocument/2006/relationships/hyperlink" Target="https://moat.cefas.co.uk/biodiversity-food-webs-and-marine-protected-areas/cetaceans/harbour-porpoise-bycatch/" TargetMode="External"/><Relationship Id="rId34" Type="http://schemas.openxmlformats.org/officeDocument/2006/relationships/hyperlink" Target="https://www.legislation.gov.uk/uksi/2004/1633/schedule/2/made" TargetMode="External"/><Relationship Id="rId55" Type="http://schemas.openxmlformats.org/officeDocument/2006/relationships/hyperlink" Target="https://sdgs.un.org/goals" TargetMode="External"/><Relationship Id="rId76" Type="http://schemas.openxmlformats.org/officeDocument/2006/relationships/hyperlink" Target="https://www.legislation.gov.uk/ukpga/2021/30/contents/enacted" TargetMode="External"/><Relationship Id="rId97" Type="http://schemas.openxmlformats.org/officeDocument/2006/relationships/hyperlink" Target="https://moat.cefas.co.uk/biodiversity-food-webs-and-marine-protected-areas/cetaceans/" TargetMode="External"/><Relationship Id="rId120" Type="http://schemas.openxmlformats.org/officeDocument/2006/relationships/hyperlink" Target="https://oap.ospar.org/en/ospar-assessments/quality-status-reports/qsr-2023/indicator-assessments/marine-mammal-bycatch/" TargetMode="External"/><Relationship Id="rId141" Type="http://schemas.openxmlformats.org/officeDocument/2006/relationships/hyperlink" Target="https://assets.publishing.service.gov.uk/government/uploads/system/uploads/attachment_data/file/921262/marine-strategy-part1-october19.pdf" TargetMode="External"/><Relationship Id="rId7" Type="http://schemas.openxmlformats.org/officeDocument/2006/relationships/styles" Target="styles.xml"/><Relationship Id="rId162" Type="http://schemas.openxmlformats.org/officeDocument/2006/relationships/hyperlink" Target="https://moat.cefas.co.uk/biodiversity-food-webs-and-marine-protected-areas/benthic-habitats/" TargetMode="External"/><Relationship Id="rId183" Type="http://schemas.openxmlformats.org/officeDocument/2006/relationships/hyperlink" Target="https://moat.cefas.co.uk/biodiversity-food-webs-and-marine-protected-areas/fish/pilot-assessment-of-mean-maximum-length-of-fish/" TargetMode="External"/><Relationship Id="rId218" Type="http://schemas.openxmlformats.org/officeDocument/2006/relationships/hyperlink" Target="https://www.ramsar.org/sites/default/files/documents/library/scan_certified_e.pdf" TargetMode="External"/><Relationship Id="rId239" Type="http://schemas.openxmlformats.org/officeDocument/2006/relationships/image" Target="media/image24.jpeg"/><Relationship Id="rId250" Type="http://schemas.openxmlformats.org/officeDocument/2006/relationships/image" Target="media/image34.jpeg"/><Relationship Id="rId24" Type="http://schemas.openxmlformats.org/officeDocument/2006/relationships/hyperlink" Target="https://www.gov.uk/government/publications/joint-fisheries-statement-jfs" TargetMode="External"/><Relationship Id="rId45" Type="http://schemas.openxmlformats.org/officeDocument/2006/relationships/hyperlink" Target="https://doi.org/10.1016/j.fishres.2020.105850" TargetMode="External"/><Relationship Id="rId66" Type="http://schemas.openxmlformats.org/officeDocument/2006/relationships/hyperlink" Target="https://www.legislation.gov.uk/uksi/1994/2716/contents" TargetMode="External"/><Relationship Id="rId87" Type="http://schemas.openxmlformats.org/officeDocument/2006/relationships/hyperlink" Target="https://www.gov.uk/guidance/river-basin-management-plans-updated-2022" TargetMode="External"/><Relationship Id="rId110" Type="http://schemas.openxmlformats.org/officeDocument/2006/relationships/hyperlink" Target="https://oap.ospar.org/en/ospar-assessments/quality-status-reports/qsr-2023/indicator-assessments/marine-mammal-bycatch/" TargetMode="External"/><Relationship Id="rId131" Type="http://schemas.openxmlformats.org/officeDocument/2006/relationships/hyperlink" Target="https://oap.ospar.org/en/ospar-assessments/quality-status-reports/qsr-2023/indicator-assessments/marine-bird-bycatch-pilot/" TargetMode="External"/><Relationship Id="rId152" Type="http://schemas.openxmlformats.org/officeDocument/2006/relationships/hyperlink" Target="https://www.gov.uk/government/publications/marine-strategy-part-one-uk-updated-assessment-and-good-environmental-status" TargetMode="External"/><Relationship Id="rId173" Type="http://schemas.openxmlformats.org/officeDocument/2006/relationships/hyperlink" Target="https://www.gov.uk/government/publications/marine-strategy-part-one-uk-updated-assessment-and-good-environmental-status" TargetMode="External"/><Relationship Id="rId194" Type="http://schemas.openxmlformats.org/officeDocument/2006/relationships/hyperlink" Target="https://moat.cefas.co.uk/pressures-from-human-activities/marine-litter/" TargetMode="External"/><Relationship Id="rId208" Type="http://schemas.openxmlformats.org/officeDocument/2006/relationships/hyperlink" Target="https://moat.cefas.co.uk/" TargetMode="External"/><Relationship Id="rId229" Type="http://schemas.openxmlformats.org/officeDocument/2006/relationships/hyperlink" Target="https://www.daera-ni.gov.uk/articles/seascape-character-areas" TargetMode="External"/><Relationship Id="rId240" Type="http://schemas.openxmlformats.org/officeDocument/2006/relationships/image" Target="media/image25.png"/><Relationship Id="rId14" Type="http://schemas.openxmlformats.org/officeDocument/2006/relationships/image" Target="media/image3.png"/><Relationship Id="rId35" Type="http://schemas.openxmlformats.org/officeDocument/2006/relationships/hyperlink" Target="https://moat.cefas.co.uk/introduction-to-uk-marine-strategy/" TargetMode="External"/><Relationship Id="rId56" Type="http://schemas.openxmlformats.org/officeDocument/2006/relationships/hyperlink" Target="https://www.cbd.int/convention/text/" TargetMode="External"/><Relationship Id="rId77" Type="http://schemas.openxmlformats.org/officeDocument/2006/relationships/hyperlink" Target="https://www.gov.uk/government/publications/environmental-principles-policy-statement/environmental-principles-policy-statement" TargetMode="External"/><Relationship Id="rId100" Type="http://schemas.openxmlformats.org/officeDocument/2006/relationships/hyperlink" Target="https://moat.cefas.co.uk/biodiversity-food-webs-and-marine-protected-areas/cetaceans/abundance-and-distribution-of-cetaceans-other-than-coastal-bottlenose-dolphins/" TargetMode="External"/><Relationship Id="rId8" Type="http://schemas.openxmlformats.org/officeDocument/2006/relationships/settings" Target="settings.xml"/><Relationship Id="rId98" Type="http://schemas.openxmlformats.org/officeDocument/2006/relationships/hyperlink" Target="https://assets.publishing.service.gov.uk/government/uploads/system/uploads/attachment_data/file/921262/marine-strategy-part1-october19.pdf" TargetMode="External"/><Relationship Id="rId121" Type="http://schemas.openxmlformats.org/officeDocument/2006/relationships/hyperlink" Target="https://oap.ospar.org/en/ospar-assessments/quality-status-reports/qsr-2023/indicator-assessments/seal-abundance-and-distribution/" TargetMode="External"/><Relationship Id="rId142" Type="http://schemas.openxmlformats.org/officeDocument/2006/relationships/hyperlink" Target="https://moat.cefas.co.uk/biodiversity-food-webs-and-marine-protected-areas/fish/" TargetMode="External"/><Relationship Id="rId163" Type="http://schemas.openxmlformats.org/officeDocument/2006/relationships/hyperlink" Target="https://www.gov.uk/government/publications/marine-strategy-part-one-uk-updated-assessment-and-good-environmental-status" TargetMode="External"/><Relationship Id="rId184" Type="http://schemas.openxmlformats.org/officeDocument/2006/relationships/hyperlink" Target="https://moat.cefas.co.uk/biodiversity-food-webs-and-marine-protected-areas/food-webs/changes-in-plankton-communities/" TargetMode="External"/><Relationship Id="rId219" Type="http://schemas.openxmlformats.org/officeDocument/2006/relationships/hyperlink" Target="https://www.gov.scot/publications/scotlands-national-marine-plan/" TargetMode="External"/><Relationship Id="rId230" Type="http://schemas.openxmlformats.org/officeDocument/2006/relationships/image" Target="media/image15.jpeg"/><Relationship Id="rId251" Type="http://schemas.openxmlformats.org/officeDocument/2006/relationships/image" Target="media/image35.jpeg"/><Relationship Id="rId25" Type="http://schemas.openxmlformats.org/officeDocument/2006/relationships/hyperlink" Target="https://www.legislation.gov.uk/ukpga/2020/22/enacted" TargetMode="External"/><Relationship Id="rId46" Type="http://schemas.openxmlformats.org/officeDocument/2006/relationships/hyperlink" Target="https://historicengland.org.uk/research/results/reports/6951/FishingandtheHistoricEnvironment" TargetMode="External"/><Relationship Id="rId67" Type="http://schemas.openxmlformats.org/officeDocument/2006/relationships/hyperlink" Target="https://www.legislation.gov.uk/uksi/2017/1012/contents/made" TargetMode="External"/><Relationship Id="rId88" Type="http://schemas.openxmlformats.org/officeDocument/2006/relationships/hyperlink" Target="https://www.gov.scot/publications/scottish-biodiversity-strategy-2045-tackling-nature-emergency-scotland-2/" TargetMode="External"/><Relationship Id="rId111" Type="http://schemas.openxmlformats.org/officeDocument/2006/relationships/hyperlink" Target="https://moat.cefas.co.uk/biodiversity-food-webs-and-marine-protected-areas/cetaceans/abundance-and-distribution-of-coastal-bottlenose-dolphins/" TargetMode="External"/><Relationship Id="rId132" Type="http://schemas.openxmlformats.org/officeDocument/2006/relationships/hyperlink" Target="https://oap.ospar.org/en/ospar-assessments/quality-status-reports/qsr-2023/indicator-assessments/marine-bird-abundance/" TargetMode="External"/><Relationship Id="rId153" Type="http://schemas.openxmlformats.org/officeDocument/2006/relationships/hyperlink" Target="https://www.gov.uk/government/publications/marine-strategy-part-one-uk-updated-assessment-and-good-environmental-status" TargetMode="External"/><Relationship Id="rId174" Type="http://schemas.openxmlformats.org/officeDocument/2006/relationships/hyperlink" Target="https://moat.cefas.co.uk/biodiversity-food-webs-and-marine-protected-areas/benthic-habitats/extent-of-physical-disturbance-to-benthic-habitats-fishing-mobile-gears/" TargetMode="External"/><Relationship Id="rId195" Type="http://schemas.openxmlformats.org/officeDocument/2006/relationships/hyperlink" Target="https://assets.publishing.service.gov.uk/government/uploads/system/uploads/attachment_data/file/921262/marine-strategy-part1-october19.pdf" TargetMode="External"/><Relationship Id="rId209" Type="http://schemas.openxmlformats.org/officeDocument/2006/relationships/hyperlink" Target="https://moat.cefas.co.uk/pressures-from-human-activities/underwater-noise/ambient-noise/" TargetMode="External"/><Relationship Id="rId220" Type="http://schemas.openxmlformats.org/officeDocument/2006/relationships/hyperlink" Target="https://www.gov.uk/government/publications/national-planning-policy-framework--2" TargetMode="External"/><Relationship Id="rId241" Type="http://schemas.openxmlformats.org/officeDocument/2006/relationships/image" Target="media/image26.jpeg"/><Relationship Id="rId15" Type="http://schemas.openxmlformats.org/officeDocument/2006/relationships/image" Target="media/image4.png"/><Relationship Id="rId36" Type="http://schemas.openxmlformats.org/officeDocument/2006/relationships/hyperlink" Target="https://www.gov.uk/government/publications/marine-strategy-part-one-uk-updated-assessment-and-good-environmental-status" TargetMode="External"/><Relationship Id="rId57" Type="http://schemas.openxmlformats.org/officeDocument/2006/relationships/hyperlink" Target="https://www.cms.int/" TargetMode="External"/><Relationship Id="rId78" Type="http://schemas.openxmlformats.org/officeDocument/2006/relationships/hyperlink" Target="https://assets.publishing.service.gov.uk/government/uploads/system/uploads/attachment_data/file/1133967/environmental-improvement-plan-2023.pdf" TargetMode="External"/><Relationship Id="rId99" Type="http://schemas.openxmlformats.org/officeDocument/2006/relationships/hyperlink" Target="Abundance%20and%20Distribution%20of%20Cetaceans" TargetMode="External"/><Relationship Id="rId101" Type="http://schemas.openxmlformats.org/officeDocument/2006/relationships/hyperlink" Target="https://assets.publishing.service.gov.uk/government/uploads/system/uploads/attachment_data/file/921262/marine-strategy-part1-october19.pdf" TargetMode="External"/><Relationship Id="rId122" Type="http://schemas.openxmlformats.org/officeDocument/2006/relationships/hyperlink" Target="https://oap.ospar.org/en/ospar-assessments/quality-status-reports/qsr-2023/indicator-assessments/seal-abundance-and-distribution/" TargetMode="External"/><Relationship Id="rId143" Type="http://schemas.openxmlformats.org/officeDocument/2006/relationships/hyperlink" Target="https://moat.cefas.co.uk/pressures-from-human-activities/commercial-fish-and-shellfish/" TargetMode="External"/><Relationship Id="rId164" Type="http://schemas.openxmlformats.org/officeDocument/2006/relationships/hyperlink" Target="https://moat.cefas.co.uk/" TargetMode="External"/><Relationship Id="rId185" Type="http://schemas.openxmlformats.org/officeDocument/2006/relationships/hyperlink" Target="https://moat.cefas.co.uk/previous-assessments/2018-assessment/biodiversity-food-webs-and-marine-protected-areas/food-webs/changes-in-plankton-communities/" TargetMode="External"/><Relationship Id="rId9" Type="http://schemas.openxmlformats.org/officeDocument/2006/relationships/webSettings" Target="webSettings.xml"/><Relationship Id="rId210" Type="http://schemas.openxmlformats.org/officeDocument/2006/relationships/hyperlink" Target="https://www.legislation.gov.uk/uksi/2017/1012/contents/made" TargetMode="External"/><Relationship Id="rId26" Type="http://schemas.openxmlformats.org/officeDocument/2006/relationships/hyperlink" Target="https://assets.publishing.service.gov.uk/media/67614ba094c0d990c1ef3922/Annex-A-list-and-publication-dates-of-FMPs-amended-December-2024.pdf" TargetMode="External"/><Relationship Id="rId231" Type="http://schemas.openxmlformats.org/officeDocument/2006/relationships/image" Target="media/image16.jpeg"/><Relationship Id="rId252" Type="http://schemas.openxmlformats.org/officeDocument/2006/relationships/header" Target="header2.xml"/><Relationship Id="rId47" Type="http://schemas.openxmlformats.org/officeDocument/2006/relationships/hyperlink" Target="https://portal.historicenvironment.scot/downloads/hmpas" TargetMode="External"/><Relationship Id="rId68" Type="http://schemas.openxmlformats.org/officeDocument/2006/relationships/hyperlink" Target="https://www.legislation.gov.uk/uksi/2019/579/contents/made" TargetMode="External"/><Relationship Id="rId89" Type="http://schemas.openxmlformats.org/officeDocument/2006/relationships/hyperlink" Target="https://www.gov.scot/publications/scotlands-future-fisheries-management-strategy-2020-2030/pages/9/" TargetMode="External"/><Relationship Id="rId112" Type="http://schemas.openxmlformats.org/officeDocument/2006/relationships/hyperlink" Target="https://moat.cefas.co.uk/previous-assessments/2018-assessment/biodiversity-food-webs-and-marine-protected-areas/cetaceans/abundance-and-distribution-of-cetaceans-other-than-coastal-bottlenose-dolphins/" TargetMode="External"/><Relationship Id="rId133" Type="http://schemas.openxmlformats.org/officeDocument/2006/relationships/hyperlink" Target="https://oap.ospar.org/en/ospar-assessments/quality-status-reports/qsr-2023/indicator-assessments/marine-bird-breeding-productivity/" TargetMode="External"/><Relationship Id="rId154" Type="http://schemas.openxmlformats.org/officeDocument/2006/relationships/hyperlink" Target="https://moat.cefas.co.uk/pressures-from-human-activities/commercial-fish-and-shellfish/fishing-pressure/" TargetMode="External"/><Relationship Id="rId175" Type="http://schemas.openxmlformats.org/officeDocument/2006/relationships/hyperlink" Target="https://oap.ospar.org/en/ospar-assessments/intermediate-assessment-2017/biodiversity-status/habitats/extent-physical-damage-predominant-and-special-habitats/" TargetMode="External"/><Relationship Id="rId196" Type="http://schemas.openxmlformats.org/officeDocument/2006/relationships/hyperlink" Target="https://moat.cefas.co.uk/pressures-from-human-activities/marine-litter/" TargetMode="External"/><Relationship Id="rId200" Type="http://schemas.openxmlformats.org/officeDocument/2006/relationships/hyperlink" Target="https://oap.ospar.org/en/ospar-assessments/quality-status-reports/qsr-2023/indicator-assessments/beach-litter/" TargetMode="External"/><Relationship Id="rId16" Type="http://schemas.openxmlformats.org/officeDocument/2006/relationships/image" Target="media/image5.png"/><Relationship Id="rId221" Type="http://schemas.openxmlformats.org/officeDocument/2006/relationships/hyperlink" Target="https://www.gov.uk/government/publications/localism-act-2011-overview" TargetMode="External"/><Relationship Id="rId242" Type="http://schemas.openxmlformats.org/officeDocument/2006/relationships/image" Target="media/image27.jpeg"/><Relationship Id="rId37" Type="http://schemas.openxmlformats.org/officeDocument/2006/relationships/hyperlink" Target="https://moat.cefas.co.uk/biodiversity-food-webs-and-marine-protected-areas/cetaceans/" TargetMode="External"/><Relationship Id="rId58" Type="http://schemas.openxmlformats.org/officeDocument/2006/relationships/hyperlink" Target="https://www.ramsar.org/sites/default/files/documents/library/scan_certified_e.pdf" TargetMode="External"/><Relationship Id="rId79" Type="http://schemas.openxmlformats.org/officeDocument/2006/relationships/hyperlink" Target="https://www.gov.uk/guidance/complying-with-the-biodiversity-duty" TargetMode="External"/><Relationship Id="rId102" Type="http://schemas.openxmlformats.org/officeDocument/2006/relationships/hyperlink" Target="https://moat.cefas.co.uk/" TargetMode="External"/><Relationship Id="rId123" Type="http://schemas.openxmlformats.org/officeDocument/2006/relationships/hyperlink" Target="https://oap.ospar.org/en/ospar-assessments/quality-status-reports/qsr-2023/indicator-assessments/grey-seal-pup-production/" TargetMode="External"/><Relationship Id="rId144" Type="http://schemas.openxmlformats.org/officeDocument/2006/relationships/hyperlink" Target="https://moat.cefas.co.uk/biodiversity-food-webs-and-marine-protected-areas/fish/" TargetMode="External"/><Relationship Id="rId90" Type="http://schemas.openxmlformats.org/officeDocument/2006/relationships/hyperlink" Target="https://www.legislation.gov.uk/asp/2021/4/section/14" TargetMode="External"/><Relationship Id="rId165" Type="http://schemas.openxmlformats.org/officeDocument/2006/relationships/hyperlink" Target="https://moat.cefas.co.uk/biodiversity-food-webs-and-marine-protected-areas/benthic-habitats/physical-loss/" TargetMode="External"/><Relationship Id="rId186" Type="http://schemas.openxmlformats.org/officeDocument/2006/relationships/hyperlink" Target="https://moat.cefas.co.uk/biodiversity-food-webs-and-marine-protected-areas/cetaceans/abundance-and-distribution-of-coastal-bottlenose-dolphins/" TargetMode="External"/><Relationship Id="rId211" Type="http://schemas.openxmlformats.org/officeDocument/2006/relationships/hyperlink" Target="https://www.legislation.gov.uk/uksi/2017/1013/regulation/11/made" TargetMode="External"/><Relationship Id="rId232" Type="http://schemas.openxmlformats.org/officeDocument/2006/relationships/image" Target="media/image17.jpeg"/><Relationship Id="rId253" Type="http://schemas.openxmlformats.org/officeDocument/2006/relationships/fontTable" Target="fontTable.xml"/><Relationship Id="rId27" Type="http://schemas.openxmlformats.org/officeDocument/2006/relationships/hyperlink" Target="https://www.gov.uk/government/publications/joint-fisheries-statement-jfs/list-of-fisheries-management-plans" TargetMode="External"/><Relationship Id="rId48" Type="http://schemas.openxmlformats.org/officeDocument/2006/relationships/hyperlink" Target="https://marine.gov.scot/sma/assessment/historic-environment-and-cultural-heritage" TargetMode="External"/><Relationship Id="rId69" Type="http://schemas.openxmlformats.org/officeDocument/2006/relationships/hyperlink" Target="https://www.legislation.gov.uk/uksi/2017/1013/regulation/11/made" TargetMode="External"/><Relationship Id="rId113" Type="http://schemas.openxmlformats.org/officeDocument/2006/relationships/hyperlink" Target="https://moat.cefas.co.uk/biodiversity-food-webs-and-marine-protected-areas/seals/" TargetMode="External"/><Relationship Id="rId134" Type="http://schemas.openxmlformats.org/officeDocument/2006/relationships/hyperlink" Target="https://moat.cefas.co.uk/biodiversity-food-webs-and-marine-protected-areas/birds/kittiwake-breeding-success/" TargetMode="External"/><Relationship Id="rId80" Type="http://schemas.openxmlformats.org/officeDocument/2006/relationships/hyperlink" Target="https://www.legislation.gov.uk/uksi/2023/91/made" TargetMode="External"/><Relationship Id="rId155" Type="http://schemas.openxmlformats.org/officeDocument/2006/relationships/hyperlink" Target="https://moat.cefas.co.uk/pressures-from-human-activities/commercial-fish-and-shellfish/reproductive-capacity/" TargetMode="External"/><Relationship Id="rId176" Type="http://schemas.openxmlformats.org/officeDocument/2006/relationships/hyperlink" Target="https://moat.cefas.co.uk/biodiversity-food-webs-and-marine-protected-areas/benthic-habitats/physical-loss/" TargetMode="External"/><Relationship Id="rId197" Type="http://schemas.openxmlformats.org/officeDocument/2006/relationships/hyperlink" Target="https://moat.cefas.co.uk/pressures-from-human-activities/marine-litter/" TargetMode="External"/><Relationship Id="rId201" Type="http://schemas.openxmlformats.org/officeDocument/2006/relationships/hyperlink" Target="https://oap.ospar.org/en/ospar-assessments/quality-status-reports/qsr-2023/indicator-assessments/seafloor-litter/" TargetMode="External"/><Relationship Id="rId222" Type="http://schemas.openxmlformats.org/officeDocument/2006/relationships/hyperlink" Target="https://www.gov.uk/topic/planning-development/marine-planning" TargetMode="External"/><Relationship Id="rId243" Type="http://schemas.openxmlformats.org/officeDocument/2006/relationships/hyperlink" Target="https://www.gov.scot/binaries/content/documents/govscot/publications/strategy-plan/2023/09/scottish-biodiversity-strategy-2045-tackling-nature-emergency-scotland-2/documents/scottish-biodiversity-strategy-2045-tackling-nature-emergency-scotland/scottish-biodiversity-strategy-2045-tackling-nature-emergency-scotland/govscot%3Adocument/scottish-biodiversity-strategy-2045-tackling-nature-emergency-scotland.pdf" TargetMode="External"/><Relationship Id="rId17" Type="http://schemas.openxmlformats.org/officeDocument/2006/relationships/image" Target="media/image6.jpeg"/><Relationship Id="rId38" Type="http://schemas.openxmlformats.org/officeDocument/2006/relationships/hyperlink" Target="https://moat.cefas.co.uk/biodiversity-food-webs-and-marine-protected-areas/seals/" TargetMode="External"/><Relationship Id="rId59" Type="http://schemas.openxmlformats.org/officeDocument/2006/relationships/hyperlink" Target="https://cites.org/eng/disc/text.php" TargetMode="External"/><Relationship Id="rId103" Type="http://schemas.openxmlformats.org/officeDocument/2006/relationships/hyperlink" Target="https://moat.cefas.co.uk/biodiversity-food-webs-and-marine-protected-areas/cetaceans/harbour-porpoise-bycatch/" TargetMode="External"/><Relationship Id="rId124" Type="http://schemas.openxmlformats.org/officeDocument/2006/relationships/hyperlink" Target="https://www.gov.uk/government/publications/marine-strategy-part-one-uk-updated-assessment-and-good-environmental-status" TargetMode="External"/><Relationship Id="rId70" Type="http://schemas.openxmlformats.org/officeDocument/2006/relationships/hyperlink" Target="https://www.legislation.gov.uk/uksi/2010/1627/contents/made" TargetMode="External"/><Relationship Id="rId91" Type="http://schemas.openxmlformats.org/officeDocument/2006/relationships/hyperlink" Target="https://www.legislation.gov.uk/asp/2009/12" TargetMode="External"/><Relationship Id="rId145" Type="http://schemas.openxmlformats.org/officeDocument/2006/relationships/hyperlink" Target="https://www.gov.uk/government/publications/marine-strategy-part-one-uk-updated-assessment-and-good-environmental-status" TargetMode="External"/><Relationship Id="rId166" Type="http://schemas.openxmlformats.org/officeDocument/2006/relationships/hyperlink" Target="https://moat.cefas.co.uk/previous-assessments/2018-assessment/biodiversity-food-webs-and-marine-protected-areas/benthic-habitats/physical-damage/" TargetMode="External"/><Relationship Id="rId187" Type="http://schemas.openxmlformats.org/officeDocument/2006/relationships/hyperlink" Target="https://moat.cefas.co.uk/previous-assessments/2018-assessment/biodiversity-food-webs-and-marine-protected-areas/cetaceans/abundance-and-distribution-of-cetaceans-other-than-coastal-bottlenose-dolphins/" TargetMode="External"/><Relationship Id="rId1" Type="http://schemas.openxmlformats.org/officeDocument/2006/relationships/customXml" Target="../customXml/item1.xml"/><Relationship Id="rId212" Type="http://schemas.openxmlformats.org/officeDocument/2006/relationships/hyperlink" Target="https://www.legislation.gov.uk/nisr/1995/380/contents/made" TargetMode="External"/><Relationship Id="rId233" Type="http://schemas.openxmlformats.org/officeDocument/2006/relationships/image" Target="media/image18.jpeg"/><Relationship Id="rId254" Type="http://schemas.openxmlformats.org/officeDocument/2006/relationships/theme" Target="theme/theme1.xml"/><Relationship Id="rId28" Type="http://schemas.openxmlformats.org/officeDocument/2006/relationships/hyperlink" Target="https://www.legislation.gov.uk/ukpga/2020/22/section/6/enacted" TargetMode="External"/><Relationship Id="rId49" Type="http://schemas.openxmlformats.org/officeDocument/2006/relationships/hyperlink" Target="https://experience.arcgis.com/experience/8bb16b64f0994385a5c141027ae9d33e/" TargetMode="External"/><Relationship Id="rId114" Type="http://schemas.openxmlformats.org/officeDocument/2006/relationships/hyperlink" Target="https://assets.publishing.service.gov.uk/government/uploads/system/uploads/attachment_data/file/921262/marine-strategy-part1-october19.pdf" TargetMode="External"/><Relationship Id="rId60" Type="http://schemas.openxmlformats.org/officeDocument/2006/relationships/hyperlink" Target="https://www.ospar.org/convention" TargetMode="External"/><Relationship Id="rId81" Type="http://schemas.openxmlformats.org/officeDocument/2006/relationships/hyperlink" Target="https://www.legislation.gov.uk/id/ukpga/2021/30" TargetMode="External"/><Relationship Id="rId135" Type="http://schemas.openxmlformats.org/officeDocument/2006/relationships/hyperlink" Target="https://moat.cefas.co.uk/biodiversity-food-webs-and-marine-protected-areas/birds/distribution/" TargetMode="External"/><Relationship Id="rId156" Type="http://schemas.openxmlformats.org/officeDocument/2006/relationships/hyperlink" Target="https://moat.cefas.co.uk/pressures-from-human-activities/commercial-fish-and-shellfish/" TargetMode="External"/><Relationship Id="rId177" Type="http://schemas.openxmlformats.org/officeDocument/2006/relationships/hyperlink" Target="https://moat.cefas.co.uk/biodiversity-food-webs-and-marine-protected-areas/food-webs/" TargetMode="External"/><Relationship Id="rId198" Type="http://schemas.openxmlformats.org/officeDocument/2006/relationships/hyperlink" Target="https://www.gov.uk/government/publications/marine-strategy-part-one-uk-updated-assessment-and-good-environmental-status" TargetMode="External"/><Relationship Id="rId202" Type="http://schemas.openxmlformats.org/officeDocument/2006/relationships/hyperlink" Target="https://oap.ospar.org/en/ospar-assessments/quality-status-reports/qsr-2023/indicator-assessments/plastic-in-fulmar/" TargetMode="External"/><Relationship Id="rId223" Type="http://schemas.openxmlformats.org/officeDocument/2006/relationships/image" Target="media/image9.jpeg"/><Relationship Id="rId244" Type="http://schemas.openxmlformats.org/officeDocument/2006/relationships/image" Target="media/image28.jpeg"/><Relationship Id="rId18" Type="http://schemas.openxmlformats.org/officeDocument/2006/relationships/image" Target="media/image7.png"/><Relationship Id="rId39" Type="http://schemas.openxmlformats.org/officeDocument/2006/relationships/hyperlink" Target="https://moat.cefas.co.uk/biodiversity-food-webs-and-marine-protected-areas/birds/" TargetMode="External"/><Relationship Id="rId50" Type="http://schemas.openxmlformats.org/officeDocument/2006/relationships/hyperlink" Target="https://www.gov.scot/policies/marine-environment/mpa-monitoring-strategy/" TargetMode="External"/><Relationship Id="rId104" Type="http://schemas.openxmlformats.org/officeDocument/2006/relationships/hyperlink" Target="https://moat.cefas.co.uk/biodiversity-food-webs-and-marine-protected-areas/cetaceans/abundance-and-distribution-of-coastal-bottlenose-dolphins/" TargetMode="External"/><Relationship Id="rId125" Type="http://schemas.openxmlformats.org/officeDocument/2006/relationships/hyperlink" Target="https://moat.cefas.co.uk/biodiversity-food-webs-and-marine-protected-areas/birds/" TargetMode="External"/><Relationship Id="rId146" Type="http://schemas.openxmlformats.org/officeDocument/2006/relationships/hyperlink" Target="https://moat.cefas.co.uk/" TargetMode="External"/><Relationship Id="rId167" Type="http://schemas.openxmlformats.org/officeDocument/2006/relationships/hyperlink" Target="https://moat.cefas.co.uk/biodiversity-food-webs-and-marine-protected-areas/benthic-habitats/potential-physical-loss-of-predicted-biogenic-habitats/" TargetMode="External"/><Relationship Id="rId188" Type="http://schemas.openxmlformats.org/officeDocument/2006/relationships/hyperlink" Target="https://oap.ospar.org/en/ospar-assessments/quality-status-reports/qsr-2023/indicator-assessments/marine-bird-abundance/" TargetMode="External"/><Relationship Id="rId71" Type="http://schemas.openxmlformats.org/officeDocument/2006/relationships/hyperlink" Target="https://consult.defra.gov.uk/uk-marine-strategy-programme-of-measures-3/uk-marine-strategy-part-3/supporting_documents/UKMS3%20Consultation%20Document.pdf" TargetMode="External"/><Relationship Id="rId92" Type="http://schemas.openxmlformats.org/officeDocument/2006/relationships/hyperlink" Target="https://www.legislation.gov.uk/nia/2022/31/contents/enacted" TargetMode="External"/><Relationship Id="rId213" Type="http://schemas.openxmlformats.org/officeDocument/2006/relationships/hyperlink" Target="https://www.legislation.gov.uk/ukpga/2009/23/part/5" TargetMode="External"/><Relationship Id="rId234" Type="http://schemas.openxmlformats.org/officeDocument/2006/relationships/image" Target="media/image19.png"/><Relationship Id="rId2" Type="http://schemas.openxmlformats.org/officeDocument/2006/relationships/customXml" Target="../customXml/item2.xml"/><Relationship Id="rId29" Type="http://schemas.openxmlformats.org/officeDocument/2006/relationships/hyperlink" Target="https://www.legislation.gov.uk/ukpga/2020/22/section/1/enacted" TargetMode="External"/><Relationship Id="rId255" Type="http://schemas.microsoft.com/office/2019/05/relationships/documenttasks" Target="documenttasks/documenttasks1.xml"/><Relationship Id="rId40" Type="http://schemas.openxmlformats.org/officeDocument/2006/relationships/hyperlink" Target="https://moat.cefas.co.uk/biodiversity-food-webs-and-marine-protected-areas/fish/" TargetMode="External"/><Relationship Id="rId115" Type="http://schemas.openxmlformats.org/officeDocument/2006/relationships/hyperlink" Target="https://moat.cefas.co.uk/previous-assessments/2018-assessment/biodiversity-food-webs-and-marine-protected-areas/seals/" TargetMode="External"/><Relationship Id="rId136" Type="http://schemas.openxmlformats.org/officeDocument/2006/relationships/hyperlink" Target="https://moat.cefas.co.uk/biodiversity-food-webs-and-marine-protected-areas/birds/invasive-mammals/" TargetMode="External"/><Relationship Id="rId157" Type="http://schemas.openxmlformats.org/officeDocument/2006/relationships/hyperlink" Target="https://www.gov.uk/government/publications/marine-strategy-part-one-uk-updated-assessment-and-good-environmental-status" TargetMode="External"/><Relationship Id="rId178" Type="http://schemas.openxmlformats.org/officeDocument/2006/relationships/hyperlink" Target="https://assets.publishing.service.gov.uk/government/uploads/system/uploads/attachment_data/file/921262/marine-strategy-part1-october19.pdf" TargetMode="External"/><Relationship Id="rId61" Type="http://schemas.openxmlformats.org/officeDocument/2006/relationships/hyperlink" Target="https://www.neafc.org/" TargetMode="External"/><Relationship Id="rId82" Type="http://schemas.openxmlformats.org/officeDocument/2006/relationships/hyperlink" Target="https://www.legislation.gov.uk/uksi/2023/94/contents/made" TargetMode="External"/><Relationship Id="rId199" Type="http://schemas.openxmlformats.org/officeDocument/2006/relationships/hyperlink" Target="https://moat.cefas.co.uk/" TargetMode="External"/><Relationship Id="rId203" Type="http://schemas.openxmlformats.org/officeDocument/2006/relationships/hyperlink" Target="https://moat.cefas.co.uk/pressures-from-human-activities/underwater-noise/" TargetMode="External"/><Relationship Id="rId19" Type="http://schemas.openxmlformats.org/officeDocument/2006/relationships/image" Target="media/image8.png"/><Relationship Id="rId224" Type="http://schemas.openxmlformats.org/officeDocument/2006/relationships/image" Target="media/image10.jpeg"/><Relationship Id="rId245" Type="http://schemas.openxmlformats.org/officeDocument/2006/relationships/image" Target="media/image29.jpeg"/><Relationship Id="rId30" Type="http://schemas.openxmlformats.org/officeDocument/2006/relationships/hyperlink" Target="https://assets.publishing.service.gov.uk/media/67614ba094c0d990c1ef3922/Annex-A-list-and-publication-dates-of-FMPs-amended-December-2024.pdf" TargetMode="External"/><Relationship Id="rId105" Type="http://schemas.openxmlformats.org/officeDocument/2006/relationships/hyperlink" Target="https://moat.cefas.co.uk/previous-assessments/2018-assessment/biodiversity-food-webs-and-marine-protected-areas/cetaceans/abundance-and-distribution-of-cetaceans-other-than-coastal-bottlenose-dolphins/" TargetMode="External"/><Relationship Id="rId126" Type="http://schemas.openxmlformats.org/officeDocument/2006/relationships/hyperlink" Target="https://assets.publishing.service.gov.uk/government/uploads/system/uploads/attachment_data/file/921262/marine-strategy-part1-october19.pdf" TargetMode="External"/><Relationship Id="rId147" Type="http://schemas.openxmlformats.org/officeDocument/2006/relationships/hyperlink" Target="https://oap.ospar.org/en/ospar-assessments/quality-status-reports/qsr-2023/indicator-assessments/size-composition-fish-communities/" TargetMode="External"/><Relationship Id="rId168" Type="http://schemas.openxmlformats.org/officeDocument/2006/relationships/hyperlink" Target="https://moat.cefas.co.uk/biodiversity-food-webs-and-marine-protected-areas/benthic-habitats/infaunal-quality-index/" TargetMode="External"/><Relationship Id="rId51" Type="http://schemas.openxmlformats.org/officeDocument/2006/relationships/hyperlink" Target="https://www.gov.uk/guidance/marine-conservation-byelaws" TargetMode="External"/><Relationship Id="rId72" Type="http://schemas.openxmlformats.org/officeDocument/2006/relationships/hyperlink" Target="http://www.legislation.gov.uk/ukpga/2009/23/contents" TargetMode="External"/><Relationship Id="rId93" Type="http://schemas.openxmlformats.org/officeDocument/2006/relationships/hyperlink" Target="https://sciencesearch.defra.gov.uk/ProjectDetails?ProjectID=20461&amp;FromSearch=Y&amp;Publisher=1&amp;SearchText=bycatch&amp;SortString=ProjectCode&amp;SortOrder=Asc&amp;Paging=10" TargetMode="External"/><Relationship Id="rId189" Type="http://schemas.openxmlformats.org/officeDocument/2006/relationships/hyperlink" Target="https://oap.ospar.org/en/ospar-assessments/quality-status-reports/qsr-2023/indicator-assessments/size-composition-fish-communities/" TargetMode="External"/><Relationship Id="rId3" Type="http://schemas.openxmlformats.org/officeDocument/2006/relationships/customXml" Target="../customXml/item3.xml"/><Relationship Id="rId214" Type="http://schemas.openxmlformats.org/officeDocument/2006/relationships/hyperlink" Target="https://www.legislation.gov.uk/asp/2010/5/contents" TargetMode="External"/><Relationship Id="rId235" Type="http://schemas.openxmlformats.org/officeDocument/2006/relationships/image" Target="media/image20.jpeg"/><Relationship Id="rId116" Type="http://schemas.openxmlformats.org/officeDocument/2006/relationships/hyperlink" Target="https://moat.cefas.co.uk/biodiversity-food-webs-and-marine-protected-areas/seals/" TargetMode="External"/><Relationship Id="rId137" Type="http://schemas.openxmlformats.org/officeDocument/2006/relationships/hyperlink" Target="https://www.gov.uk/government/publications/marine-strategy-part-one-uk-updated-assessment-and-good-environmental-status" TargetMode="External"/><Relationship Id="rId158" Type="http://schemas.openxmlformats.org/officeDocument/2006/relationships/hyperlink" Target="https://moat.cefas.co.uk/biodiversity-food-webs-and-marine-protected-areas/fish/" TargetMode="External"/><Relationship Id="rId20" Type="http://schemas.openxmlformats.org/officeDocument/2006/relationships/hyperlink" Target="http://www.nationalarchives.gov.uk/doc/open-government-licence/version/3" TargetMode="External"/><Relationship Id="rId41" Type="http://schemas.openxmlformats.org/officeDocument/2006/relationships/hyperlink" Target="https://moat.cefas.co.uk/pressures-from-human-activities/commercial-fish-and-shellfish/" TargetMode="External"/><Relationship Id="rId62" Type="http://schemas.openxmlformats.org/officeDocument/2006/relationships/hyperlink" Target="https://www.iccat.int/en/" TargetMode="External"/><Relationship Id="rId83" Type="http://schemas.openxmlformats.org/officeDocument/2006/relationships/hyperlink" Target="https://www.legislation.gov.uk/id/ukpga/2021/30" TargetMode="External"/><Relationship Id="rId179" Type="http://schemas.openxmlformats.org/officeDocument/2006/relationships/hyperlink" Target="https://moat.cefas.co.uk/biodiversity-food-webs-and-marine-protected-areas/food-webs/" TargetMode="External"/><Relationship Id="rId190" Type="http://schemas.openxmlformats.org/officeDocument/2006/relationships/hyperlink" Target="https://oap.ospar.org/en/ospar-assessments/quality-status-reports/qsr-2023/indicator-assessments/grey-seal-pup-production/" TargetMode="External"/><Relationship Id="rId204" Type="http://schemas.openxmlformats.org/officeDocument/2006/relationships/hyperlink" Target="https://assets.publishing.service.gov.uk/government/uploads/system/uploads/attachment_data/file/921262/marine-strategy-part1-october19.pdf" TargetMode="External"/><Relationship Id="rId225" Type="http://schemas.openxmlformats.org/officeDocument/2006/relationships/image" Target="media/image11.jpeg"/><Relationship Id="rId246" Type="http://schemas.openxmlformats.org/officeDocument/2006/relationships/image" Target="media/image30.jpeg"/><Relationship Id="rId106" Type="http://schemas.openxmlformats.org/officeDocument/2006/relationships/hyperlink" Target="https://moat.cefas.co.uk/biodiversity-food-webs-and-marine-protected-areas/cetaceans/abundance-and-distribution-of-coastal-bottlenose-dolphins/" TargetMode="External"/><Relationship Id="rId127" Type="http://schemas.openxmlformats.org/officeDocument/2006/relationships/hyperlink" Target="https://moat.cefas.co.uk/biodiversity-food-webs-and-marine-protected-areas/birds/" TargetMode="External"/><Relationship Id="rId10" Type="http://schemas.openxmlformats.org/officeDocument/2006/relationships/footnotes" Target="footnotes.xml"/><Relationship Id="rId31" Type="http://schemas.openxmlformats.org/officeDocument/2006/relationships/hyperlink" Target="https://www.legislation.gov.uk/uksi/2004/1633/contents" TargetMode="External"/><Relationship Id="rId52" Type="http://schemas.openxmlformats.org/officeDocument/2006/relationships/hyperlink" Target="http://www.association-ifca.org.uk/map/" TargetMode="External"/><Relationship Id="rId73" Type="http://schemas.openxmlformats.org/officeDocument/2006/relationships/hyperlink" Target="https://www.gov.uk/government/publications/uk-marine-policy-statement" TargetMode="External"/><Relationship Id="rId94" Type="http://schemas.openxmlformats.org/officeDocument/2006/relationships/hyperlink" Target="https://explore-marine-plans.marineservices.org.uk/" TargetMode="External"/><Relationship Id="rId148" Type="http://schemas.openxmlformats.org/officeDocument/2006/relationships/hyperlink" Target="https://oap.ospar.org/en/ospar-assessments/quality-status-reports/qsr-2023/indicator-assessments/proportion-lfi/" TargetMode="External"/><Relationship Id="rId169" Type="http://schemas.openxmlformats.org/officeDocument/2006/relationships/hyperlink" Target="https://moat.cefas.co.uk/biodiversity-food-webs-and-marine-protected-areas/benthic-habitats/intertidal-saltmarsh/" TargetMode="External"/><Relationship Id="rId4" Type="http://schemas.openxmlformats.org/officeDocument/2006/relationships/customXml" Target="../customXml/item4.xml"/><Relationship Id="rId180" Type="http://schemas.openxmlformats.org/officeDocument/2006/relationships/hyperlink" Target="https://moat.cefas.co.uk/biodiversity-food-webs-and-marine-protected-areas/food-webs/" TargetMode="External"/><Relationship Id="rId215" Type="http://schemas.openxmlformats.org/officeDocument/2006/relationships/hyperlink" Target="https://www.legislation.gov.uk/nia/2013/10/contents" TargetMode="External"/><Relationship Id="rId236" Type="http://schemas.openxmlformats.org/officeDocument/2006/relationships/image" Target="media/image21.jpeg"/></Relationships>
</file>

<file path=word/_rels/footnotes.xml.rels><?xml version="1.0" encoding="UTF-8" standalone="yes"?>
<Relationships xmlns="http://schemas.openxmlformats.org/package/2006/relationships"><Relationship Id="rId8" Type="http://schemas.openxmlformats.org/officeDocument/2006/relationships/hyperlink" Target="https://www.gov.scot/publications/scottish-sea-fisheries-statistics-2024/" TargetMode="External"/><Relationship Id="rId13" Type="http://schemas.openxmlformats.org/officeDocument/2006/relationships/hyperlink" Target="https://doi.org/10.1111/gcb.12747" TargetMode="External"/><Relationship Id="rId18" Type="http://schemas.openxmlformats.org/officeDocument/2006/relationships/hyperlink" Target="https://doi.org/10.1093/icesjms/fst087" TargetMode="External"/><Relationship Id="rId26" Type="http://schemas.openxmlformats.org/officeDocument/2006/relationships/hyperlink" Target="https://randd.defra.gov.uk/ProjectDetails?ProjectID=19943&amp;FromSearch=Y&amp;Publisher=1&amp;SearchText=ME6004&amp;SortString=ProjectCode&amp;SortOrder=Asc&amp;Paging=10" TargetMode="External"/><Relationship Id="rId3" Type="http://schemas.openxmlformats.org/officeDocument/2006/relationships/hyperlink" Target="https://www.legislation.gov.uk/ukpga/2009/23/section/322/enacted" TargetMode="External"/><Relationship Id="rId21" Type="http://schemas.openxmlformats.org/officeDocument/2006/relationships/hyperlink" Target="https://committees.parliament.uk/writtenevidence/22349/pdf/" TargetMode="External"/><Relationship Id="rId7" Type="http://schemas.openxmlformats.org/officeDocument/2006/relationships/hyperlink" Target="https://era.ed.ac.uk/bitstream/handle/1842/38918/cxc-assessing-scottish-fishing-fleet-fuel-consumption-february-2022.pdf?sequence=3" TargetMode="External"/><Relationship Id="rId12" Type="http://schemas.openxmlformats.org/officeDocument/2006/relationships/hyperlink" Target="https://doi.org/10.1111/faf.12773" TargetMode="External"/><Relationship Id="rId17" Type="http://schemas.openxmlformats.org/officeDocument/2006/relationships/hyperlink" Target="https://doi.org/10.1016/j.pocean.2006.02.004" TargetMode="External"/><Relationship Id="rId25" Type="http://schemas.openxmlformats.org/officeDocument/2006/relationships/hyperlink" Target="https://nationalperformance.gov.scot/national-outcomes/explore-11-national-outcomes/environment/about-environment-national-indicators/sustainability-fish-stocks" TargetMode="External"/><Relationship Id="rId2" Type="http://schemas.openxmlformats.org/officeDocument/2006/relationships/hyperlink" Target="https://www.legislation.gov.uk/ukpga/2009/23/section/322/enacted" TargetMode="External"/><Relationship Id="rId16" Type="http://schemas.openxmlformats.org/officeDocument/2006/relationships/hyperlink" Target="https://onlinelibrary.wiley.com/doi/10.1111/fog.12010" TargetMode="External"/><Relationship Id="rId20" Type="http://schemas.openxmlformats.org/officeDocument/2006/relationships/hyperlink" Target="https://moat.cefas.co.uk/introduction-to-uk-marine-strategy/" TargetMode="External"/><Relationship Id="rId29" Type="http://schemas.openxmlformats.org/officeDocument/2006/relationships/hyperlink" Target="https://hub.jncc.gov.uk/assets/dbed3ea2-1c2a-40cf-b0f8-437372f1a036" TargetMode="External"/><Relationship Id="rId1" Type="http://schemas.openxmlformats.org/officeDocument/2006/relationships/hyperlink" Target="https://www.legislation.gov.uk/ukpga/2009/23/section/322/enacted" TargetMode="External"/><Relationship Id="rId6" Type="http://schemas.openxmlformats.org/officeDocument/2006/relationships/hyperlink" Target="https://doi.org/10.1016/j.fishres.2020.105850" TargetMode="External"/><Relationship Id="rId11" Type="http://schemas.openxmlformats.org/officeDocument/2006/relationships/hyperlink" Target="https://pure.hw.ac.uk/ws/portalfiles/portal/80242291/Ecography_2020_Baudron_Changing_fish_distributions_challenge_the_effective_management_of_European_fisheries.pdf" TargetMode="External"/><Relationship Id="rId24" Type="http://schemas.openxmlformats.org/officeDocument/2006/relationships/hyperlink" Target="https://ices-library.figshare.com/articles/report/Advice_on_fishing_opportunities_2023_/22240624" TargetMode="External"/><Relationship Id="rId5" Type="http://schemas.openxmlformats.org/officeDocument/2006/relationships/hyperlink" Target="https://www.cefas.co.uk/media/x2wh5q45/final-report-zero-carbon-fisheries-final.pdf" TargetMode="External"/><Relationship Id="rId15" Type="http://schemas.openxmlformats.org/officeDocument/2006/relationships/hyperlink" Target="https://www.mccip.org.uk/sites/default/files/2023-10/Impacts%20on%20Commercial%20and%20Recreational%20Fisheries%20Relevant%20to%20the%20UK%20and%20Ireland.pdf" TargetMode="External"/><Relationship Id="rId23" Type="http://schemas.openxmlformats.org/officeDocument/2006/relationships/hyperlink" Target="https://app.leg.wa.gov/WAC/default.aspx?cite=197-11-786&amp;pdf=true" TargetMode="External"/><Relationship Id="rId28" Type="http://schemas.openxmlformats.org/officeDocument/2006/relationships/hyperlink" Target="https://oap.ospar.org/en/ospar-assessments/quality-status-reports/qsr-2023/indicator-assessments/marine-mammal-bycatch/" TargetMode="External"/><Relationship Id="rId10" Type="http://schemas.openxmlformats.org/officeDocument/2006/relationships/hyperlink" Target="https://www.cefas.co.uk/media/1cmlm4ck/understanding-climate-change-wild-capture-summary-screen.pdf" TargetMode="External"/><Relationship Id="rId19" Type="http://schemas.openxmlformats.org/officeDocument/2006/relationships/hyperlink" Target="https://doi.org/10.1073/pnas.1621037114" TargetMode="External"/><Relationship Id="rId4" Type="http://schemas.openxmlformats.org/officeDocument/2006/relationships/hyperlink" Target="https://www.legislation.gov.uk/ukpga/2009/23/section/322/enacted" TargetMode="External"/><Relationship Id="rId9" Type="http://schemas.openxmlformats.org/officeDocument/2006/relationships/hyperlink" Target="https://doi.org/10.17895/ices.pub.19271819" TargetMode="External"/><Relationship Id="rId14" Type="http://schemas.openxmlformats.org/officeDocument/2006/relationships/hyperlink" Target="https://doi.org/10.1016/j.dsr2.2018.05.023" TargetMode="External"/><Relationship Id="rId22" Type="http://schemas.openxmlformats.org/officeDocument/2006/relationships/hyperlink" Target="https://www.gov.scot/publications/marine-litter-strategy-scotland-2/" TargetMode="External"/><Relationship Id="rId27" Type="http://schemas.openxmlformats.org/officeDocument/2006/relationships/hyperlink" Target="https://randd.defra.gov.uk/ProjectDetails?ProjectID=19943&amp;FromSearch=Y&amp;Publisher=1&amp;SearchText=ME6004&amp;SortString=ProjectCode&amp;SortOrder=Asc&amp;Paging=10" TargetMode="External"/></Relationships>
</file>

<file path=word/documenttasks/documenttasks1.xml><?xml version="1.0" encoding="utf-8"?>
<t:Tasks xmlns:t="http://schemas.microsoft.com/office/tasks/2019/documenttasks" xmlns:oel="http://schemas.microsoft.com/office/2019/extlst">
  <t:Task id="{3CEFDAAD-68CF-40DE-9C34-59CDEA2F5A5D}">
    <t:Anchor>
      <t:Comment id="384272435"/>
    </t:Anchor>
    <t:History>
      <t:Event id="{E7B1FF83-E7D5-48D4-838B-3ED6667AD0E5}" time="2022-12-02T16:29:55.413Z">
        <t:Attribution userId="S::jon.davies2@defra.gov.uk::75c2de7b-6ab4-4024-9fdd-6b046ca6bfa0" userProvider="AD" userName="Davies, Jon"/>
        <t:Anchor>
          <t:Comment id="384272435"/>
        </t:Anchor>
        <t:Create/>
      </t:Event>
      <t:Event id="{F0685AF0-2C2E-43AB-8F6A-4AC3AE804D23}" time="2022-12-02T16:29:55.413Z">
        <t:Attribution userId="S::jon.davies2@defra.gov.uk::75c2de7b-6ab4-4024-9fdd-6b046ca6bfa0" userProvider="AD" userName="Davies, Jon"/>
        <t:Anchor>
          <t:Comment id="384272435"/>
        </t:Anchor>
        <t:Assign userId="S::Andrzej.Narozanski@defra.gov.uk::a3e6a2bb-5cff-4529-ace3-1af70f07d900" userProvider="AD" userName="Narozanski, Andrzej"/>
      </t:Event>
      <t:Event id="{404A1EE2-48E1-40AC-B7BE-E9E0DC3E7D59}" time="2022-12-02T16:29:55.413Z">
        <t:Attribution userId="S::jon.davies2@defra.gov.uk::75c2de7b-6ab4-4024-9fdd-6b046ca6bfa0" userProvider="AD" userName="Davies, Jon"/>
        <t:Anchor>
          <t:Comment id="384272435"/>
        </t:Anchor>
        <t:SetTitle title="Just a thought: @Narozanski, Andrzej how does the JFS fit into the process here? It sets out the 'plan' for FMPs and has been subject to public consultation. Can you check with legal how the JFS consultation etc fits into our SEA work and whether it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B995DD734287084998879E1ED0642FEB" ma:contentTypeVersion="35" ma:contentTypeDescription="Create a new document." ma:contentTypeScope="" ma:versionID="80faa2ee1a803719b867c44bbc1efe7f">
  <xsd:schema xmlns:xsd="http://www.w3.org/2001/XMLSchema" xmlns:xs="http://www.w3.org/2001/XMLSchema" xmlns:p="http://schemas.microsoft.com/office/2006/metadata/properties" xmlns:ns1="http://schemas.microsoft.com/sharepoint/v3" xmlns:ns2="662745e8-e224-48e8-a2e3-254862b8c2f5" xmlns:ns3="6da692b3-227a-4171-8454-090f14c532a2" xmlns:ns4="c2a29bdd-637a-4f4b-b2b1-1338f72c8a40" targetNamespace="http://schemas.microsoft.com/office/2006/metadata/properties" ma:root="true" ma:fieldsID="8254165ff2d86c75bc9983085f3b5b2e" ns1:_="" ns2:_="" ns3:_="" ns4:_="">
    <xsd:import namespace="http://schemas.microsoft.com/sharepoint/v3"/>
    <xsd:import namespace="662745e8-e224-48e8-a2e3-254862b8c2f5"/>
    <xsd:import namespace="6da692b3-227a-4171-8454-090f14c532a2"/>
    <xsd:import namespace="c2a29bdd-637a-4f4b-b2b1-1338f72c8a40"/>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1:_ip_UnifiedCompliancePolicyUIAction" minOccurs="0"/>
                <xsd:element ref="ns3:MediaServiceObjectDetectorVersions" minOccurs="0"/>
                <xsd:element ref="ns3:MediaServiceSearchProperties" minOccurs="0"/>
                <xsd:element ref="ns3:MediaServiceLocation" minOccurs="0"/>
                <xsd:element ref="ns3:MediaServiceMetadata" minOccurs="0"/>
                <xsd:element ref="ns3:MediaServiceFastMetadata" minOccurs="0"/>
                <xsd:element ref="ns3:lcf76f155ced4ddcb4097134ff3c332f"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DateTaken" minOccurs="0"/>
                <xsd:element ref="ns3:MediaLengthInSeconds" minOccurs="0"/>
                <xsd:element ref="ns1:_ip_UnifiedCompliancePolicy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UIAction" ma:index="25" nillable="true" ma:displayName="Unified Compliance Policy UI Action" ma:hidden="true" ma:internalName="_ip_UnifiedCompliancePolicyUIAction">
      <xsd:simpleType>
        <xsd:restriction base="dms:Text"/>
      </xsd:simpleType>
    </xsd:element>
    <xsd:element name="_ip_UnifiedCompliancePolicyProperties" ma:index="40" nillable="true" ma:displayName="Unified Compliance Policy Properties" ma:hidden="true" ma:internalName="_ip_UnifiedCompliancePolicyProperti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88da871f-9899-461e-9316-a5d3a94d8fa2}" ma:internalName="TaxCatchAll" ma:showField="CatchAllData" ma:web="c2a29bdd-637a-4f4b-b2b1-1338f72c8a4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8da871f-9899-461e-9316-a5d3a94d8fa2}" ma:internalName="TaxCatchAllLabel" ma:readOnly="true" ma:showField="CatchAllDataLabel" ma:web="c2a29bdd-637a-4f4b-b2b1-1338f72c8a40">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Domestic Fisheries and Reform" ma:internalName="Team" ma:readOnly="false">
      <xsd:simpleType>
        <xsd:restriction base="dms:Text"/>
      </xsd:simpleType>
    </xsd:element>
    <xsd:element name="Topic" ma:index="20" nillable="true" ma:displayName="Topic" ma:default="Sustainable Fisheries, Climate Change and Devolution"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External|1104eb68-55d8-494f-b6ba-c5473579de73"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8;#Core Defra|026223dd-2e56-4615-868d-7c5bfd566810"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da692b3-227a-4171-8454-090f14c532a2" elementFormDefault="qualified">
    <xsd:import namespace="http://schemas.microsoft.com/office/2006/documentManagement/types"/>
    <xsd:import namespace="http://schemas.microsoft.com/office/infopath/2007/PartnerControls"/>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indexed="true" ma:internalName="MediaServiceLocation" ma:readOnly="true">
      <xsd:simpleType>
        <xsd:restriction base="dms:Text"/>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33" nillable="true" ma:displayName="Extracted Text"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dexed="true" ma:internalName="MediaServiceDateTake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2a29bdd-637a-4f4b-b2b1-1338f72c8a40" elementFormDefault="qualified">
    <xsd:import namespace="http://schemas.microsoft.com/office/2006/documentManagement/types"/>
    <xsd:import namespace="http://schemas.microsoft.com/office/infopath/2007/PartnerControls"/>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a692b3-227a-4171-8454-090f14c532a2">
      <Terms xmlns="http://schemas.microsoft.com/office/infopath/2007/PartnerControls"/>
    </lcf76f155ced4ddcb4097134ff3c332f>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_ip_UnifiedCompliancePolicyUIAction xmlns="http://schemas.microsoft.com/sharepoint/v3" xsi:nil="true"/>
    <k85d23755b3a46b5a51451cf336b2e9b xmlns="662745e8-e224-48e8-a2e3-254862b8c2f5">
      <Terms xmlns="http://schemas.microsoft.com/office/infopath/2007/PartnerControls"/>
    </k85d23755b3a46b5a51451cf336b2e9b>
    <Topic xmlns="662745e8-e224-48e8-a2e3-254862b8c2f5">Sustainable Fisheries, Climate Change and Devolution</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Internal Core Defra</TermName>
          <TermId xmlns="http://schemas.microsoft.com/office/infopath/2007/PartnerControls">836ac8df-3ab9-4c95-a1f0-07f825804935</TermId>
        </TermInfo>
      </Terms>
    </ddeb1fd0a9ad4436a96525d34737dc44>
    <_ip_UnifiedCompliancePolicyProperties xmlns="http://schemas.microsoft.com/sharepoint/v3" xsi:nil="true"/>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6</Value>
      <Value>11</Value>
      <Value>10</Value>
      <Value>8</Value>
      <Value>7</Value>
    </TaxCatchAll>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Core Defra</TermName>
          <TermId xmlns="http://schemas.microsoft.com/office/infopath/2007/PartnerControls">026223dd-2e56-4615-868d-7c5bfd566810</TermId>
        </TermInfo>
      </Terms>
    </fe59e9859d6a491389c5b03567f5dda5>
    <Team xmlns="662745e8-e224-48e8-a2e3-254862b8c2f5">Domestic Fisheries and Reform</Team>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d1117845-93f6-4da3-abaa-fcb4fa669c78" ContentTypeId="0x010100A5BF1C78D9F64B679A5EBDE1C6598EBC01" PreviousValue="false"/>
</file>

<file path=customXml/itemProps1.xml><?xml version="1.0" encoding="utf-8"?>
<ds:datastoreItem xmlns:ds="http://schemas.openxmlformats.org/officeDocument/2006/customXml" ds:itemID="{C1B1E597-30C4-4B2B-BEE5-6AB853BA9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2745e8-e224-48e8-a2e3-254862b8c2f5"/>
    <ds:schemaRef ds:uri="6da692b3-227a-4171-8454-090f14c532a2"/>
    <ds:schemaRef ds:uri="c2a29bdd-637a-4f4b-b2b1-1338f72c8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5D0F9B-39FE-4F86-ABA5-314A2F2FE145}">
  <ds:schemaRefs>
    <ds:schemaRef ds:uri="http://schemas.microsoft.com/sharepoint/v3/contenttype/forms"/>
  </ds:schemaRefs>
</ds:datastoreItem>
</file>

<file path=customXml/itemProps3.xml><?xml version="1.0" encoding="utf-8"?>
<ds:datastoreItem xmlns:ds="http://schemas.openxmlformats.org/officeDocument/2006/customXml" ds:itemID="{93357F74-5593-40BD-9C75-FCD5E259885C}">
  <ds:schemaRefs>
    <ds:schemaRef ds:uri="http://schemas.microsoft.com/office/2006/metadata/properties"/>
    <ds:schemaRef ds:uri="http://schemas.microsoft.com/office/infopath/2007/PartnerControls"/>
    <ds:schemaRef ds:uri="6da692b3-227a-4171-8454-090f14c532a2"/>
    <ds:schemaRef ds:uri="662745e8-e224-48e8-a2e3-254862b8c2f5"/>
    <ds:schemaRef ds:uri="http://schemas.microsoft.com/sharepoint/v3"/>
  </ds:schemaRefs>
</ds:datastoreItem>
</file>

<file path=customXml/itemProps4.xml><?xml version="1.0" encoding="utf-8"?>
<ds:datastoreItem xmlns:ds="http://schemas.openxmlformats.org/officeDocument/2006/customXml" ds:itemID="{DDDB3EF8-D41A-4ABB-B644-CC5C5F1ACC18}">
  <ds:schemaRefs>
    <ds:schemaRef ds:uri="http://schemas.openxmlformats.org/officeDocument/2006/bibliography"/>
  </ds:schemaRefs>
</ds:datastoreItem>
</file>

<file path=customXml/itemProps5.xml><?xml version="1.0" encoding="utf-8"?>
<ds:datastoreItem xmlns:ds="http://schemas.openxmlformats.org/officeDocument/2006/customXml" ds:itemID="{34214C35-7B4B-435C-86EE-AAB8EC2D6F55}">
  <ds:schemaRefs>
    <ds:schemaRef ds:uri="Microsoft.SharePoint.Taxonomy.ContentTypeSync"/>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238</TotalTime>
  <Pages>184</Pages>
  <Words>48401</Words>
  <Characters>275886</Characters>
  <Application>Microsoft Office Word</Application>
  <DocSecurity>0</DocSecurity>
  <Lines>2299</Lines>
  <Paragraphs>647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323640</CharactersWithSpaces>
  <SharedDoc>false</SharedDoc>
  <HLinks>
    <vt:vector size="1734" baseType="variant">
      <vt:variant>
        <vt:i4>6291575</vt:i4>
      </vt:variant>
      <vt:variant>
        <vt:i4>984</vt:i4>
      </vt:variant>
      <vt:variant>
        <vt:i4>0</vt:i4>
      </vt:variant>
      <vt:variant>
        <vt:i4>5</vt:i4>
      </vt:variant>
      <vt:variant>
        <vt:lpwstr>mailto:SEA_Gateway@gov.scot</vt:lpwstr>
      </vt:variant>
      <vt:variant>
        <vt:lpwstr/>
      </vt:variant>
      <vt:variant>
        <vt:i4>7798877</vt:i4>
      </vt:variant>
      <vt:variant>
        <vt:i4>981</vt:i4>
      </vt:variant>
      <vt:variant>
        <vt:i4>0</vt:i4>
      </vt:variant>
      <vt:variant>
        <vt:i4>5</vt:i4>
      </vt:variant>
      <vt:variant>
        <vt:lpwstr>mailto:sea.gateway@sepa.org.uk</vt:lpwstr>
      </vt:variant>
      <vt:variant>
        <vt:lpwstr/>
      </vt:variant>
      <vt:variant>
        <vt:i4>6291575</vt:i4>
      </vt:variant>
      <vt:variant>
        <vt:i4>978</vt:i4>
      </vt:variant>
      <vt:variant>
        <vt:i4>0</vt:i4>
      </vt:variant>
      <vt:variant>
        <vt:i4>5</vt:i4>
      </vt:variant>
      <vt:variant>
        <vt:lpwstr>mailto:SEA_Gateway@gov.scot</vt:lpwstr>
      </vt:variant>
      <vt:variant>
        <vt:lpwstr/>
      </vt:variant>
      <vt:variant>
        <vt:i4>4194334</vt:i4>
      </vt:variant>
      <vt:variant>
        <vt:i4>975</vt:i4>
      </vt:variant>
      <vt:variant>
        <vt:i4>0</vt:i4>
      </vt:variant>
      <vt:variant>
        <vt:i4>5</vt:i4>
      </vt:variant>
      <vt:variant>
        <vt:lpwstr>http://www.sepa.org.uk/environment/land/planning/strategic-environmental-assessment/</vt:lpwstr>
      </vt:variant>
      <vt:variant>
        <vt:lpwstr/>
      </vt:variant>
      <vt:variant>
        <vt:i4>589851</vt:i4>
      </vt:variant>
      <vt:variant>
        <vt:i4>972</vt:i4>
      </vt:variant>
      <vt:variant>
        <vt:i4>0</vt:i4>
      </vt:variant>
      <vt:variant>
        <vt:i4>5</vt:i4>
      </vt:variant>
      <vt:variant>
        <vt:lpwstr>http://www.gov.scot/Publications/2013/08/3355</vt:lpwstr>
      </vt:variant>
      <vt:variant>
        <vt:lpwstr/>
      </vt:variant>
      <vt:variant>
        <vt:i4>4915290</vt:i4>
      </vt:variant>
      <vt:variant>
        <vt:i4>969</vt:i4>
      </vt:variant>
      <vt:variant>
        <vt:i4>0</vt:i4>
      </vt:variant>
      <vt:variant>
        <vt:i4>5</vt:i4>
      </vt:variant>
      <vt:variant>
        <vt:lpwstr>https://marine.gov.scot/sma/assessment/historic-environment-and-cultural-heritage</vt:lpwstr>
      </vt:variant>
      <vt:variant>
        <vt:lpwstr/>
      </vt:variant>
      <vt:variant>
        <vt:i4>8323110</vt:i4>
      </vt:variant>
      <vt:variant>
        <vt:i4>966</vt:i4>
      </vt:variant>
      <vt:variant>
        <vt:i4>0</vt:i4>
      </vt:variant>
      <vt:variant>
        <vt:i4>5</vt:i4>
      </vt:variant>
      <vt:variant>
        <vt:lpwstr>https://portal.historicenvironment.scot/downloads/hmpas</vt:lpwstr>
      </vt:variant>
      <vt:variant>
        <vt:lpwstr/>
      </vt:variant>
      <vt:variant>
        <vt:i4>1703975</vt:i4>
      </vt:variant>
      <vt:variant>
        <vt:i4>963</vt:i4>
      </vt:variant>
      <vt:variant>
        <vt:i4>0</vt:i4>
      </vt:variant>
      <vt:variant>
        <vt:i4>5</vt:i4>
      </vt:variant>
      <vt:variant>
        <vt:lpwstr>mailto:andrew.stevenson2@hes.scot</vt:lpwstr>
      </vt:variant>
      <vt:variant>
        <vt:lpwstr/>
      </vt:variant>
      <vt:variant>
        <vt:i4>4915290</vt:i4>
      </vt:variant>
      <vt:variant>
        <vt:i4>960</vt:i4>
      </vt:variant>
      <vt:variant>
        <vt:i4>0</vt:i4>
      </vt:variant>
      <vt:variant>
        <vt:i4>5</vt:i4>
      </vt:variant>
      <vt:variant>
        <vt:lpwstr>https://marine.gov.scot/sma/assessment/historic-environment-and-cultural-heritage</vt:lpwstr>
      </vt:variant>
      <vt:variant>
        <vt:lpwstr/>
      </vt:variant>
      <vt:variant>
        <vt:i4>8323110</vt:i4>
      </vt:variant>
      <vt:variant>
        <vt:i4>957</vt:i4>
      </vt:variant>
      <vt:variant>
        <vt:i4>0</vt:i4>
      </vt:variant>
      <vt:variant>
        <vt:i4>5</vt:i4>
      </vt:variant>
      <vt:variant>
        <vt:lpwstr>https://portal.historicenvironment.scot/downloads/hmpas</vt:lpwstr>
      </vt:variant>
      <vt:variant>
        <vt:lpwstr/>
      </vt:variant>
      <vt:variant>
        <vt:i4>6291575</vt:i4>
      </vt:variant>
      <vt:variant>
        <vt:i4>954</vt:i4>
      </vt:variant>
      <vt:variant>
        <vt:i4>0</vt:i4>
      </vt:variant>
      <vt:variant>
        <vt:i4>5</vt:i4>
      </vt:variant>
      <vt:variant>
        <vt:lpwstr>mailto:sea_gateway@gov.scot</vt:lpwstr>
      </vt:variant>
      <vt:variant>
        <vt:lpwstr/>
      </vt:variant>
      <vt:variant>
        <vt:i4>6684783</vt:i4>
      </vt:variant>
      <vt:variant>
        <vt:i4>951</vt:i4>
      </vt:variant>
      <vt:variant>
        <vt:i4>0</vt:i4>
      </vt:variant>
      <vt:variant>
        <vt:i4>5</vt:i4>
      </vt:variant>
      <vt:variant>
        <vt:lpwstr>https://www.gov.scot/publications/scottish-biodiversity-strategy-2045-tackling-nature-emergency-scotland-2/</vt:lpwstr>
      </vt:variant>
      <vt:variant>
        <vt:lpwstr/>
      </vt:variant>
      <vt:variant>
        <vt:i4>1572941</vt:i4>
      </vt:variant>
      <vt:variant>
        <vt:i4>948</vt:i4>
      </vt:variant>
      <vt:variant>
        <vt:i4>0</vt:i4>
      </vt:variant>
      <vt:variant>
        <vt:i4>5</vt:i4>
      </vt:variant>
      <vt:variant>
        <vt:lpwstr>https://www.gov.scot/publications/scottish-biodiversity-strategy-</vt:lpwstr>
      </vt:variant>
      <vt:variant>
        <vt:lpwstr/>
      </vt:variant>
      <vt:variant>
        <vt:i4>3932216</vt:i4>
      </vt:variant>
      <vt:variant>
        <vt:i4>945</vt:i4>
      </vt:variant>
      <vt:variant>
        <vt:i4>0</vt:i4>
      </vt:variant>
      <vt:variant>
        <vt:i4>5</vt:i4>
      </vt:variant>
      <vt:variant>
        <vt:lpwstr>mailto:sea_gateway@nature.scot</vt:lpwstr>
      </vt:variant>
      <vt:variant>
        <vt:lpwstr/>
      </vt:variant>
      <vt:variant>
        <vt:i4>6684783</vt:i4>
      </vt:variant>
      <vt:variant>
        <vt:i4>942</vt:i4>
      </vt:variant>
      <vt:variant>
        <vt:i4>0</vt:i4>
      </vt:variant>
      <vt:variant>
        <vt:i4>5</vt:i4>
      </vt:variant>
      <vt:variant>
        <vt:lpwstr>https://www.gov.scot/publications/scottish-biodiversity-strategy-2045-tackling-nature-emergency-scotland-2/</vt:lpwstr>
      </vt:variant>
      <vt:variant>
        <vt:lpwstr/>
      </vt:variant>
      <vt:variant>
        <vt:i4>1572941</vt:i4>
      </vt:variant>
      <vt:variant>
        <vt:i4>939</vt:i4>
      </vt:variant>
      <vt:variant>
        <vt:i4>0</vt:i4>
      </vt:variant>
      <vt:variant>
        <vt:i4>5</vt:i4>
      </vt:variant>
      <vt:variant>
        <vt:lpwstr>https://www.gov.scot/publications/scottish-biodiversity-strategy-</vt:lpwstr>
      </vt:variant>
      <vt:variant>
        <vt:lpwstr/>
      </vt:variant>
      <vt:variant>
        <vt:i4>4653144</vt:i4>
      </vt:variant>
      <vt:variant>
        <vt:i4>936</vt:i4>
      </vt:variant>
      <vt:variant>
        <vt:i4>0</vt:i4>
      </vt:variant>
      <vt:variant>
        <vt:i4>5</vt:i4>
      </vt:variant>
      <vt:variant>
        <vt:lpwstr>https://www.gov.scot/publications/scotlands-national-marine-plan/</vt:lpwstr>
      </vt:variant>
      <vt:variant>
        <vt:lpwstr/>
      </vt:variant>
      <vt:variant>
        <vt:i4>1572949</vt:i4>
      </vt:variant>
      <vt:variant>
        <vt:i4>933</vt:i4>
      </vt:variant>
      <vt:variant>
        <vt:i4>0</vt:i4>
      </vt:variant>
      <vt:variant>
        <vt:i4>5</vt:i4>
      </vt:variant>
      <vt:variant>
        <vt:lpwstr>https://www.gov.uk/government/collections/south-east-marine-plan</vt:lpwstr>
      </vt:variant>
      <vt:variant>
        <vt:lpwstr/>
      </vt:variant>
      <vt:variant>
        <vt:i4>1835079</vt:i4>
      </vt:variant>
      <vt:variant>
        <vt:i4>930</vt:i4>
      </vt:variant>
      <vt:variant>
        <vt:i4>0</vt:i4>
      </vt:variant>
      <vt:variant>
        <vt:i4>5</vt:i4>
      </vt:variant>
      <vt:variant>
        <vt:lpwstr>https://www.gov.uk/government/collections/south-west-marine-plan</vt:lpwstr>
      </vt:variant>
      <vt:variant>
        <vt:lpwstr/>
      </vt:variant>
      <vt:variant>
        <vt:i4>1835101</vt:i4>
      </vt:variant>
      <vt:variant>
        <vt:i4>927</vt:i4>
      </vt:variant>
      <vt:variant>
        <vt:i4>0</vt:i4>
      </vt:variant>
      <vt:variant>
        <vt:i4>5</vt:i4>
      </vt:variant>
      <vt:variant>
        <vt:lpwstr>https://www.gov.uk/government/collections/north-west-marine-plan</vt:lpwstr>
      </vt:variant>
      <vt:variant>
        <vt:lpwstr/>
      </vt:variant>
      <vt:variant>
        <vt:i4>1572943</vt:i4>
      </vt:variant>
      <vt:variant>
        <vt:i4>924</vt:i4>
      </vt:variant>
      <vt:variant>
        <vt:i4>0</vt:i4>
      </vt:variant>
      <vt:variant>
        <vt:i4>5</vt:i4>
      </vt:variant>
      <vt:variant>
        <vt:lpwstr>https://www.gov.uk/government/collections/north-east-marine-plan</vt:lpwstr>
      </vt:variant>
      <vt:variant>
        <vt:lpwstr/>
      </vt:variant>
      <vt:variant>
        <vt:i4>393222</vt:i4>
      </vt:variant>
      <vt:variant>
        <vt:i4>921</vt:i4>
      </vt:variant>
      <vt:variant>
        <vt:i4>0</vt:i4>
      </vt:variant>
      <vt:variant>
        <vt:i4>5</vt:i4>
      </vt:variant>
      <vt:variant>
        <vt:lpwstr>https://www.gov.uk/topic/planning-development/marine-planning</vt:lpwstr>
      </vt:variant>
      <vt:variant>
        <vt:lpwstr/>
      </vt:variant>
      <vt:variant>
        <vt:i4>5505040</vt:i4>
      </vt:variant>
      <vt:variant>
        <vt:i4>918</vt:i4>
      </vt:variant>
      <vt:variant>
        <vt:i4>0</vt:i4>
      </vt:variant>
      <vt:variant>
        <vt:i4>5</vt:i4>
      </vt:variant>
      <vt:variant>
        <vt:lpwstr>https://www.gov.uk/government/publications/localism-act-2011-overview</vt:lpwstr>
      </vt:variant>
      <vt:variant>
        <vt:lpwstr/>
      </vt:variant>
      <vt:variant>
        <vt:i4>6094926</vt:i4>
      </vt:variant>
      <vt:variant>
        <vt:i4>915</vt:i4>
      </vt:variant>
      <vt:variant>
        <vt:i4>0</vt:i4>
      </vt:variant>
      <vt:variant>
        <vt:i4>5</vt:i4>
      </vt:variant>
      <vt:variant>
        <vt:lpwstr>https://www.gov.uk/government/publications/national-planning-policy-framework--2</vt:lpwstr>
      </vt:variant>
      <vt:variant>
        <vt:lpwstr/>
      </vt:variant>
      <vt:variant>
        <vt:i4>327685</vt:i4>
      </vt:variant>
      <vt:variant>
        <vt:i4>912</vt:i4>
      </vt:variant>
      <vt:variant>
        <vt:i4>0</vt:i4>
      </vt:variant>
      <vt:variant>
        <vt:i4>5</vt:i4>
      </vt:variant>
      <vt:variant>
        <vt:lpwstr>https://www.ramsar.org/sites/default/files/documents/library/scan_certified_e.pdf</vt:lpwstr>
      </vt:variant>
      <vt:variant>
        <vt:lpwstr/>
      </vt:variant>
      <vt:variant>
        <vt:i4>5046339</vt:i4>
      </vt:variant>
      <vt:variant>
        <vt:i4>909</vt:i4>
      </vt:variant>
      <vt:variant>
        <vt:i4>0</vt:i4>
      </vt:variant>
      <vt:variant>
        <vt:i4>5</vt:i4>
      </vt:variant>
      <vt:variant>
        <vt:lpwstr>http://www.legislation.gov.uk/nisi/2002/3153/contents</vt:lpwstr>
      </vt:variant>
      <vt:variant>
        <vt:lpwstr/>
      </vt:variant>
      <vt:variant>
        <vt:i4>3080250</vt:i4>
      </vt:variant>
      <vt:variant>
        <vt:i4>906</vt:i4>
      </vt:variant>
      <vt:variant>
        <vt:i4>0</vt:i4>
      </vt:variant>
      <vt:variant>
        <vt:i4>5</vt:i4>
      </vt:variant>
      <vt:variant>
        <vt:lpwstr>https://www.legislation.gov.uk/ukpga/2006/16/notes/division/6/8</vt:lpwstr>
      </vt:variant>
      <vt:variant>
        <vt:lpwstr/>
      </vt:variant>
      <vt:variant>
        <vt:i4>3670075</vt:i4>
      </vt:variant>
      <vt:variant>
        <vt:i4>903</vt:i4>
      </vt:variant>
      <vt:variant>
        <vt:i4>0</vt:i4>
      </vt:variant>
      <vt:variant>
        <vt:i4>5</vt:i4>
      </vt:variant>
      <vt:variant>
        <vt:lpwstr>https://www.legislation.gov.uk/nia/2013/10/contents</vt:lpwstr>
      </vt:variant>
      <vt:variant>
        <vt:lpwstr/>
      </vt:variant>
      <vt:variant>
        <vt:i4>2293856</vt:i4>
      </vt:variant>
      <vt:variant>
        <vt:i4>900</vt:i4>
      </vt:variant>
      <vt:variant>
        <vt:i4>0</vt:i4>
      </vt:variant>
      <vt:variant>
        <vt:i4>5</vt:i4>
      </vt:variant>
      <vt:variant>
        <vt:lpwstr>https://www.legislation.gov.uk/asp/2010/5/contents</vt:lpwstr>
      </vt:variant>
      <vt:variant>
        <vt:lpwstr/>
      </vt:variant>
      <vt:variant>
        <vt:i4>6291511</vt:i4>
      </vt:variant>
      <vt:variant>
        <vt:i4>897</vt:i4>
      </vt:variant>
      <vt:variant>
        <vt:i4>0</vt:i4>
      </vt:variant>
      <vt:variant>
        <vt:i4>5</vt:i4>
      </vt:variant>
      <vt:variant>
        <vt:lpwstr>https://www.legislation.gov.uk/ukpga/2009/23/part/5</vt:lpwstr>
      </vt:variant>
      <vt:variant>
        <vt:lpwstr/>
      </vt:variant>
      <vt:variant>
        <vt:i4>3997745</vt:i4>
      </vt:variant>
      <vt:variant>
        <vt:i4>894</vt:i4>
      </vt:variant>
      <vt:variant>
        <vt:i4>0</vt:i4>
      </vt:variant>
      <vt:variant>
        <vt:i4>5</vt:i4>
      </vt:variant>
      <vt:variant>
        <vt:lpwstr>https://www.legislation.gov.uk/nisr/1995/380/contents/made</vt:lpwstr>
      </vt:variant>
      <vt:variant>
        <vt:lpwstr/>
      </vt:variant>
      <vt:variant>
        <vt:i4>5898317</vt:i4>
      </vt:variant>
      <vt:variant>
        <vt:i4>891</vt:i4>
      </vt:variant>
      <vt:variant>
        <vt:i4>0</vt:i4>
      </vt:variant>
      <vt:variant>
        <vt:i4>5</vt:i4>
      </vt:variant>
      <vt:variant>
        <vt:lpwstr>https://www.legislation.gov.uk/uksi/2017/1013/regulation/11/made</vt:lpwstr>
      </vt:variant>
      <vt:variant>
        <vt:lpwstr/>
      </vt:variant>
      <vt:variant>
        <vt:i4>3735659</vt:i4>
      </vt:variant>
      <vt:variant>
        <vt:i4>888</vt:i4>
      </vt:variant>
      <vt:variant>
        <vt:i4>0</vt:i4>
      </vt:variant>
      <vt:variant>
        <vt:i4>5</vt:i4>
      </vt:variant>
      <vt:variant>
        <vt:lpwstr>https://www.legislation.gov.uk/uksi/2017/1012/contents/made</vt:lpwstr>
      </vt:variant>
      <vt:variant>
        <vt:lpwstr/>
      </vt:variant>
      <vt:variant>
        <vt:i4>5505024</vt:i4>
      </vt:variant>
      <vt:variant>
        <vt:i4>885</vt:i4>
      </vt:variant>
      <vt:variant>
        <vt:i4>0</vt:i4>
      </vt:variant>
      <vt:variant>
        <vt:i4>5</vt:i4>
      </vt:variant>
      <vt:variant>
        <vt:lpwstr>https://moat.cefas.co.uk/pressures-from-human-activities/underwater-noise/ambient-noise/</vt:lpwstr>
      </vt:variant>
      <vt:variant>
        <vt:lpwstr/>
      </vt:variant>
      <vt:variant>
        <vt:i4>5898322</vt:i4>
      </vt:variant>
      <vt:variant>
        <vt:i4>882</vt:i4>
      </vt:variant>
      <vt:variant>
        <vt:i4>0</vt:i4>
      </vt:variant>
      <vt:variant>
        <vt:i4>5</vt:i4>
      </vt:variant>
      <vt:variant>
        <vt:lpwstr>https://moat.cefas.co.uk/</vt:lpwstr>
      </vt:variant>
      <vt:variant>
        <vt:lpwstr/>
      </vt:variant>
      <vt:variant>
        <vt:i4>8257651</vt:i4>
      </vt:variant>
      <vt:variant>
        <vt:i4>879</vt:i4>
      </vt:variant>
      <vt:variant>
        <vt:i4>0</vt:i4>
      </vt:variant>
      <vt:variant>
        <vt:i4>5</vt:i4>
      </vt:variant>
      <vt:variant>
        <vt:lpwstr>https://www.gov.uk/government/publications/marine-strategy-part-one-uk-updated-assessment-and-good-environmental-status</vt:lpwstr>
      </vt:variant>
      <vt:variant>
        <vt:lpwstr/>
      </vt:variant>
      <vt:variant>
        <vt:i4>2097264</vt:i4>
      </vt:variant>
      <vt:variant>
        <vt:i4>876</vt:i4>
      </vt:variant>
      <vt:variant>
        <vt:i4>0</vt:i4>
      </vt:variant>
      <vt:variant>
        <vt:i4>5</vt:i4>
      </vt:variant>
      <vt:variant>
        <vt:lpwstr>https://moat.cefas.co.uk/pressures-from-human-activities/underwater-noise/</vt:lpwstr>
      </vt:variant>
      <vt:variant>
        <vt:lpwstr/>
      </vt:variant>
      <vt:variant>
        <vt:i4>2097264</vt:i4>
      </vt:variant>
      <vt:variant>
        <vt:i4>873</vt:i4>
      </vt:variant>
      <vt:variant>
        <vt:i4>0</vt:i4>
      </vt:variant>
      <vt:variant>
        <vt:i4>5</vt:i4>
      </vt:variant>
      <vt:variant>
        <vt:lpwstr>https://moat.cefas.co.uk/pressures-from-human-activities/underwater-noise/</vt:lpwstr>
      </vt:variant>
      <vt:variant>
        <vt:lpwstr/>
      </vt:variant>
      <vt:variant>
        <vt:i4>6029436</vt:i4>
      </vt:variant>
      <vt:variant>
        <vt:i4>870</vt:i4>
      </vt:variant>
      <vt:variant>
        <vt:i4>0</vt:i4>
      </vt:variant>
      <vt:variant>
        <vt:i4>5</vt:i4>
      </vt:variant>
      <vt:variant>
        <vt:lpwstr>https://assets.publishing.service.gov.uk/government/uploads/system/uploads/attachment_data/file/921262/marine-strategy-part1-october19.pdf</vt:lpwstr>
      </vt:variant>
      <vt:variant>
        <vt:lpwstr/>
      </vt:variant>
      <vt:variant>
        <vt:i4>2097264</vt:i4>
      </vt:variant>
      <vt:variant>
        <vt:i4>867</vt:i4>
      </vt:variant>
      <vt:variant>
        <vt:i4>0</vt:i4>
      </vt:variant>
      <vt:variant>
        <vt:i4>5</vt:i4>
      </vt:variant>
      <vt:variant>
        <vt:lpwstr>https://moat.cefas.co.uk/pressures-from-human-activities/underwater-noise/</vt:lpwstr>
      </vt:variant>
      <vt:variant>
        <vt:lpwstr/>
      </vt:variant>
      <vt:variant>
        <vt:i4>3866665</vt:i4>
      </vt:variant>
      <vt:variant>
        <vt:i4>864</vt:i4>
      </vt:variant>
      <vt:variant>
        <vt:i4>0</vt:i4>
      </vt:variant>
      <vt:variant>
        <vt:i4>5</vt:i4>
      </vt:variant>
      <vt:variant>
        <vt:lpwstr>https://moat.cefas.co.uk/pressures-from-human-activities/marine-litter/floating-litter/</vt:lpwstr>
      </vt:variant>
      <vt:variant>
        <vt:lpwstr/>
      </vt:variant>
      <vt:variant>
        <vt:i4>3735604</vt:i4>
      </vt:variant>
      <vt:variant>
        <vt:i4>861</vt:i4>
      </vt:variant>
      <vt:variant>
        <vt:i4>0</vt:i4>
      </vt:variant>
      <vt:variant>
        <vt:i4>5</vt:i4>
      </vt:variant>
      <vt:variant>
        <vt:lpwstr>https://moat.cefas.co.uk/pressures-from-human-activities/marine-litter/seafloor-litter/</vt:lpwstr>
      </vt:variant>
      <vt:variant>
        <vt:lpwstr/>
      </vt:variant>
      <vt:variant>
        <vt:i4>5439507</vt:i4>
      </vt:variant>
      <vt:variant>
        <vt:i4>858</vt:i4>
      </vt:variant>
      <vt:variant>
        <vt:i4>0</vt:i4>
      </vt:variant>
      <vt:variant>
        <vt:i4>5</vt:i4>
      </vt:variant>
      <vt:variant>
        <vt:lpwstr>https://moat.cefas.co.uk/pressures-from-human-activities/marine-litter/beach-litter/</vt:lpwstr>
      </vt:variant>
      <vt:variant>
        <vt:lpwstr/>
      </vt:variant>
      <vt:variant>
        <vt:i4>5898322</vt:i4>
      </vt:variant>
      <vt:variant>
        <vt:i4>855</vt:i4>
      </vt:variant>
      <vt:variant>
        <vt:i4>0</vt:i4>
      </vt:variant>
      <vt:variant>
        <vt:i4>5</vt:i4>
      </vt:variant>
      <vt:variant>
        <vt:lpwstr>https://moat.cefas.co.uk/</vt:lpwstr>
      </vt:variant>
      <vt:variant>
        <vt:lpwstr/>
      </vt:variant>
      <vt:variant>
        <vt:i4>8257651</vt:i4>
      </vt:variant>
      <vt:variant>
        <vt:i4>852</vt:i4>
      </vt:variant>
      <vt:variant>
        <vt:i4>0</vt:i4>
      </vt:variant>
      <vt:variant>
        <vt:i4>5</vt:i4>
      </vt:variant>
      <vt:variant>
        <vt:lpwstr>https://www.gov.uk/government/publications/marine-strategy-part-one-uk-updated-assessment-and-good-environmental-status</vt:lpwstr>
      </vt:variant>
      <vt:variant>
        <vt:lpwstr/>
      </vt:variant>
      <vt:variant>
        <vt:i4>6094942</vt:i4>
      </vt:variant>
      <vt:variant>
        <vt:i4>849</vt:i4>
      </vt:variant>
      <vt:variant>
        <vt:i4>0</vt:i4>
      </vt:variant>
      <vt:variant>
        <vt:i4>5</vt:i4>
      </vt:variant>
      <vt:variant>
        <vt:lpwstr>https://moat.cefas.co.uk/biodiversity-food-webs-and-marine-protected-areas/seals/abundance-and-distribution/</vt:lpwstr>
      </vt:variant>
      <vt:variant>
        <vt:lpwstr/>
      </vt:variant>
      <vt:variant>
        <vt:i4>6946936</vt:i4>
      </vt:variant>
      <vt:variant>
        <vt:i4>846</vt:i4>
      </vt:variant>
      <vt:variant>
        <vt:i4>0</vt:i4>
      </vt:variant>
      <vt:variant>
        <vt:i4>5</vt:i4>
      </vt:variant>
      <vt:variant>
        <vt:lpwstr>https://moat.cefas.co.uk/pressures-from-human-activities/marine-litter/</vt:lpwstr>
      </vt:variant>
      <vt:variant>
        <vt:lpwstr/>
      </vt:variant>
      <vt:variant>
        <vt:i4>6029436</vt:i4>
      </vt:variant>
      <vt:variant>
        <vt:i4>843</vt:i4>
      </vt:variant>
      <vt:variant>
        <vt:i4>0</vt:i4>
      </vt:variant>
      <vt:variant>
        <vt:i4>5</vt:i4>
      </vt:variant>
      <vt:variant>
        <vt:lpwstr>https://assets.publishing.service.gov.uk/government/uploads/system/uploads/attachment_data/file/921262/marine-strategy-part1-october19.pdf</vt:lpwstr>
      </vt:variant>
      <vt:variant>
        <vt:lpwstr/>
      </vt:variant>
      <vt:variant>
        <vt:i4>6946936</vt:i4>
      </vt:variant>
      <vt:variant>
        <vt:i4>840</vt:i4>
      </vt:variant>
      <vt:variant>
        <vt:i4>0</vt:i4>
      </vt:variant>
      <vt:variant>
        <vt:i4>5</vt:i4>
      </vt:variant>
      <vt:variant>
        <vt:lpwstr>https://moat.cefas.co.uk/pressures-from-human-activities/marine-litter/</vt:lpwstr>
      </vt:variant>
      <vt:variant>
        <vt:lpwstr/>
      </vt:variant>
      <vt:variant>
        <vt:i4>4390912</vt:i4>
      </vt:variant>
      <vt:variant>
        <vt:i4>837</vt:i4>
      </vt:variant>
      <vt:variant>
        <vt:i4>0</vt:i4>
      </vt:variant>
      <vt:variant>
        <vt:i4>5</vt:i4>
      </vt:variant>
      <vt:variant>
        <vt:lpwstr>https://moat.cefas.co.uk/biodiversity-food-webs-and-marine-protected-areas/food-webs/</vt:lpwstr>
      </vt:variant>
      <vt:variant>
        <vt:lpwstr/>
      </vt:variant>
      <vt:variant>
        <vt:i4>655375</vt:i4>
      </vt:variant>
      <vt:variant>
        <vt:i4>834</vt:i4>
      </vt:variant>
      <vt:variant>
        <vt:i4>0</vt:i4>
      </vt:variant>
      <vt:variant>
        <vt:i4>5</vt:i4>
      </vt:variant>
      <vt:variant>
        <vt:lpwstr>https://moat.cefas.co.uk/biodiversity-food-webs-and-marine-protected-areas/birds/kittiwake-breeding-success/</vt:lpwstr>
      </vt:variant>
      <vt:variant>
        <vt:lpwstr/>
      </vt:variant>
      <vt:variant>
        <vt:i4>4718684</vt:i4>
      </vt:variant>
      <vt:variant>
        <vt:i4>831</vt:i4>
      </vt:variant>
      <vt:variant>
        <vt:i4>0</vt:i4>
      </vt:variant>
      <vt:variant>
        <vt:i4>5</vt:i4>
      </vt:variant>
      <vt:variant>
        <vt:lpwstr>https://moat.cefas.co.uk/biodiversity-food-webs-and-marine-protected-areas/birds/breeding-successfailure/</vt:lpwstr>
      </vt:variant>
      <vt:variant>
        <vt:lpwstr/>
      </vt:variant>
      <vt:variant>
        <vt:i4>4718668</vt:i4>
      </vt:variant>
      <vt:variant>
        <vt:i4>828</vt:i4>
      </vt:variant>
      <vt:variant>
        <vt:i4>0</vt:i4>
      </vt:variant>
      <vt:variant>
        <vt:i4>5</vt:i4>
      </vt:variant>
      <vt:variant>
        <vt:lpwstr>https://moat.cefas.co.uk/biodiversity-food-webs-and-marine-protected-areas/fish/size-composition/</vt:lpwstr>
      </vt:variant>
      <vt:variant>
        <vt:lpwstr/>
      </vt:variant>
      <vt:variant>
        <vt:i4>6881330</vt:i4>
      </vt:variant>
      <vt:variant>
        <vt:i4>825</vt:i4>
      </vt:variant>
      <vt:variant>
        <vt:i4>0</vt:i4>
      </vt:variant>
      <vt:variant>
        <vt:i4>5</vt:i4>
      </vt:variant>
      <vt:variant>
        <vt:lpwstr>https://moat.cefas.co.uk/biodiversity-food-webs-and-marine-protected-areas/birds/abundance/</vt:lpwstr>
      </vt:variant>
      <vt:variant>
        <vt:lpwstr/>
      </vt:variant>
      <vt:variant>
        <vt:i4>1048663</vt:i4>
      </vt:variant>
      <vt:variant>
        <vt:i4>822</vt:i4>
      </vt:variant>
      <vt:variant>
        <vt:i4>0</vt:i4>
      </vt:variant>
      <vt:variant>
        <vt:i4>5</vt:i4>
      </vt:variant>
      <vt:variant>
        <vt:lpwstr>https://moat.cefas.co.uk/biodiversity-food-webs-and-marine-protected-areas/cetaceans/abundance-and-distribution-of-cetaceans-other-than-coastal-bottlenose-dolphins/</vt:lpwstr>
      </vt:variant>
      <vt:variant>
        <vt:lpwstr/>
      </vt:variant>
      <vt:variant>
        <vt:i4>7012400</vt:i4>
      </vt:variant>
      <vt:variant>
        <vt:i4>819</vt:i4>
      </vt:variant>
      <vt:variant>
        <vt:i4>0</vt:i4>
      </vt:variant>
      <vt:variant>
        <vt:i4>5</vt:i4>
      </vt:variant>
      <vt:variant>
        <vt:lpwstr>https://moat.cefas.co.uk/biodiversity-food-webs-and-marine-protected-areas/cetaceans/abundance-and-distribution-of-coastal-bottlenose-dolphins/</vt:lpwstr>
      </vt:variant>
      <vt:variant>
        <vt:lpwstr/>
      </vt:variant>
      <vt:variant>
        <vt:i4>65610</vt:i4>
      </vt:variant>
      <vt:variant>
        <vt:i4>816</vt:i4>
      </vt:variant>
      <vt:variant>
        <vt:i4>0</vt:i4>
      </vt:variant>
      <vt:variant>
        <vt:i4>5</vt:i4>
      </vt:variant>
      <vt:variant>
        <vt:lpwstr>https://moat.cefas.co.uk/biodiversity-food-webs-and-marine-protected-areas/food-webs/changes-in-plankton-communities/</vt:lpwstr>
      </vt:variant>
      <vt:variant>
        <vt:lpwstr/>
      </vt:variant>
      <vt:variant>
        <vt:i4>5898322</vt:i4>
      </vt:variant>
      <vt:variant>
        <vt:i4>813</vt:i4>
      </vt:variant>
      <vt:variant>
        <vt:i4>0</vt:i4>
      </vt:variant>
      <vt:variant>
        <vt:i4>5</vt:i4>
      </vt:variant>
      <vt:variant>
        <vt:lpwstr>https://moat.cefas.co.uk/</vt:lpwstr>
      </vt:variant>
      <vt:variant>
        <vt:lpwstr/>
      </vt:variant>
      <vt:variant>
        <vt:i4>8257651</vt:i4>
      </vt:variant>
      <vt:variant>
        <vt:i4>810</vt:i4>
      </vt:variant>
      <vt:variant>
        <vt:i4>0</vt:i4>
      </vt:variant>
      <vt:variant>
        <vt:i4>5</vt:i4>
      </vt:variant>
      <vt:variant>
        <vt:lpwstr>https://www.gov.uk/government/publications/marine-strategy-part-one-uk-updated-assessment-and-good-environmental-status</vt:lpwstr>
      </vt:variant>
      <vt:variant>
        <vt:lpwstr/>
      </vt:variant>
      <vt:variant>
        <vt:i4>4390912</vt:i4>
      </vt:variant>
      <vt:variant>
        <vt:i4>807</vt:i4>
      </vt:variant>
      <vt:variant>
        <vt:i4>0</vt:i4>
      </vt:variant>
      <vt:variant>
        <vt:i4>5</vt:i4>
      </vt:variant>
      <vt:variant>
        <vt:lpwstr>https://moat.cefas.co.uk/biodiversity-food-webs-and-marine-protected-areas/food-webs/</vt:lpwstr>
      </vt:variant>
      <vt:variant>
        <vt:lpwstr/>
      </vt:variant>
      <vt:variant>
        <vt:i4>4390912</vt:i4>
      </vt:variant>
      <vt:variant>
        <vt:i4>804</vt:i4>
      </vt:variant>
      <vt:variant>
        <vt:i4>0</vt:i4>
      </vt:variant>
      <vt:variant>
        <vt:i4>5</vt:i4>
      </vt:variant>
      <vt:variant>
        <vt:lpwstr>https://moat.cefas.co.uk/biodiversity-food-webs-and-marine-protected-areas/food-webs/</vt:lpwstr>
      </vt:variant>
      <vt:variant>
        <vt:lpwstr/>
      </vt:variant>
      <vt:variant>
        <vt:i4>6029436</vt:i4>
      </vt:variant>
      <vt:variant>
        <vt:i4>801</vt:i4>
      </vt:variant>
      <vt:variant>
        <vt:i4>0</vt:i4>
      </vt:variant>
      <vt:variant>
        <vt:i4>5</vt:i4>
      </vt:variant>
      <vt:variant>
        <vt:lpwstr>https://assets.publishing.service.gov.uk/government/uploads/system/uploads/attachment_data/file/921262/marine-strategy-part1-october19.pdf</vt:lpwstr>
      </vt:variant>
      <vt:variant>
        <vt:lpwstr/>
      </vt:variant>
      <vt:variant>
        <vt:i4>4390912</vt:i4>
      </vt:variant>
      <vt:variant>
        <vt:i4>798</vt:i4>
      </vt:variant>
      <vt:variant>
        <vt:i4>0</vt:i4>
      </vt:variant>
      <vt:variant>
        <vt:i4>5</vt:i4>
      </vt:variant>
      <vt:variant>
        <vt:lpwstr>https://moat.cefas.co.uk/biodiversity-food-webs-and-marine-protected-areas/food-webs/</vt:lpwstr>
      </vt:variant>
      <vt:variant>
        <vt:lpwstr/>
      </vt:variant>
      <vt:variant>
        <vt:i4>7798881</vt:i4>
      </vt:variant>
      <vt:variant>
        <vt:i4>795</vt:i4>
      </vt:variant>
      <vt:variant>
        <vt:i4>0</vt:i4>
      </vt:variant>
      <vt:variant>
        <vt:i4>5</vt:i4>
      </vt:variant>
      <vt:variant>
        <vt:lpwstr>https://moat.cefas.co.uk/biodiversity-food-webs-and-marine-protected-areas/benthic-habitats/physical-loss/</vt:lpwstr>
      </vt:variant>
      <vt:variant>
        <vt:lpwstr/>
      </vt:variant>
      <vt:variant>
        <vt:i4>5308445</vt:i4>
      </vt:variant>
      <vt:variant>
        <vt:i4>792</vt:i4>
      </vt:variant>
      <vt:variant>
        <vt:i4>0</vt:i4>
      </vt:variant>
      <vt:variant>
        <vt:i4>5</vt:i4>
      </vt:variant>
      <vt:variant>
        <vt:lpwstr>https://oap.ospar.org/en/ospar-assessments/intermediate-assessment-2017/biodiversity-status/habitats/extent-physical-damage-predominant-and-special-habitats/</vt:lpwstr>
      </vt:variant>
      <vt:variant>
        <vt:lpwstr/>
      </vt:variant>
      <vt:variant>
        <vt:i4>393240</vt:i4>
      </vt:variant>
      <vt:variant>
        <vt:i4>789</vt:i4>
      </vt:variant>
      <vt:variant>
        <vt:i4>0</vt:i4>
      </vt:variant>
      <vt:variant>
        <vt:i4>5</vt:i4>
      </vt:variant>
      <vt:variant>
        <vt:lpwstr>https://moat.cefas.co.uk/biodiversity-food-webs-and-marine-protected-areas/benthic-habitats/physical-damage/</vt:lpwstr>
      </vt:variant>
      <vt:variant>
        <vt:lpwstr/>
      </vt:variant>
      <vt:variant>
        <vt:i4>8257651</vt:i4>
      </vt:variant>
      <vt:variant>
        <vt:i4>786</vt:i4>
      </vt:variant>
      <vt:variant>
        <vt:i4>0</vt:i4>
      </vt:variant>
      <vt:variant>
        <vt:i4>5</vt:i4>
      </vt:variant>
      <vt:variant>
        <vt:lpwstr>https://www.gov.uk/government/publications/marine-strategy-part-one-uk-updated-assessment-and-good-environmental-status</vt:lpwstr>
      </vt:variant>
      <vt:variant>
        <vt:lpwstr/>
      </vt:variant>
      <vt:variant>
        <vt:i4>3801125</vt:i4>
      </vt:variant>
      <vt:variant>
        <vt:i4>783</vt:i4>
      </vt:variant>
      <vt:variant>
        <vt:i4>0</vt:i4>
      </vt:variant>
      <vt:variant>
        <vt:i4>5</vt:i4>
      </vt:variant>
      <vt:variant>
        <vt:lpwstr>https://moat.cefas.co.uk/biodiversity-food-webs-and-marine-protected-areas/benthic-habitats/intertidal-community-index/</vt:lpwstr>
      </vt:variant>
      <vt:variant>
        <vt:lpwstr/>
      </vt:variant>
      <vt:variant>
        <vt:i4>1572875</vt:i4>
      </vt:variant>
      <vt:variant>
        <vt:i4>780</vt:i4>
      </vt:variant>
      <vt:variant>
        <vt:i4>0</vt:i4>
      </vt:variant>
      <vt:variant>
        <vt:i4>5</vt:i4>
      </vt:variant>
      <vt:variant>
        <vt:lpwstr>https://moat.cefas.co.uk/biodiversity-food-webs-and-marine-protected-areas/benthic-habitats/intertidal-seagrass/</vt:lpwstr>
      </vt:variant>
      <vt:variant>
        <vt:lpwstr/>
      </vt:variant>
      <vt:variant>
        <vt:i4>3473448</vt:i4>
      </vt:variant>
      <vt:variant>
        <vt:i4>777</vt:i4>
      </vt:variant>
      <vt:variant>
        <vt:i4>0</vt:i4>
      </vt:variant>
      <vt:variant>
        <vt:i4>5</vt:i4>
      </vt:variant>
      <vt:variant>
        <vt:lpwstr>https://moat.cefas.co.uk/biodiversity-food-webs-and-marine-protected-areas/benthic-habitats/intertidal-rocky-shore/</vt:lpwstr>
      </vt:variant>
      <vt:variant>
        <vt:lpwstr/>
      </vt:variant>
      <vt:variant>
        <vt:i4>4980764</vt:i4>
      </vt:variant>
      <vt:variant>
        <vt:i4>774</vt:i4>
      </vt:variant>
      <vt:variant>
        <vt:i4>0</vt:i4>
      </vt:variant>
      <vt:variant>
        <vt:i4>5</vt:i4>
      </vt:variant>
      <vt:variant>
        <vt:lpwstr>https://moat.cefas.co.uk/biodiversity-food-webs-and-marine-protected-areas/benthic-habitats/intertidal-saltmarsh/</vt:lpwstr>
      </vt:variant>
      <vt:variant>
        <vt:lpwstr/>
      </vt:variant>
      <vt:variant>
        <vt:i4>2818092</vt:i4>
      </vt:variant>
      <vt:variant>
        <vt:i4>771</vt:i4>
      </vt:variant>
      <vt:variant>
        <vt:i4>0</vt:i4>
      </vt:variant>
      <vt:variant>
        <vt:i4>5</vt:i4>
      </vt:variant>
      <vt:variant>
        <vt:lpwstr>https://moat.cefas.co.uk/biodiversity-food-webs-and-marine-protected-areas/benthic-habitats/infaunal-quality-index/</vt:lpwstr>
      </vt:variant>
      <vt:variant>
        <vt:lpwstr/>
      </vt:variant>
      <vt:variant>
        <vt:i4>7798881</vt:i4>
      </vt:variant>
      <vt:variant>
        <vt:i4>768</vt:i4>
      </vt:variant>
      <vt:variant>
        <vt:i4>0</vt:i4>
      </vt:variant>
      <vt:variant>
        <vt:i4>5</vt:i4>
      </vt:variant>
      <vt:variant>
        <vt:lpwstr>https://moat.cefas.co.uk/biodiversity-food-webs-and-marine-protected-areas/benthic-habitats/physical-loss/</vt:lpwstr>
      </vt:variant>
      <vt:variant>
        <vt:lpwstr/>
      </vt:variant>
      <vt:variant>
        <vt:i4>5898322</vt:i4>
      </vt:variant>
      <vt:variant>
        <vt:i4>765</vt:i4>
      </vt:variant>
      <vt:variant>
        <vt:i4>0</vt:i4>
      </vt:variant>
      <vt:variant>
        <vt:i4>5</vt:i4>
      </vt:variant>
      <vt:variant>
        <vt:lpwstr>https://moat.cefas.co.uk/</vt:lpwstr>
      </vt:variant>
      <vt:variant>
        <vt:lpwstr/>
      </vt:variant>
      <vt:variant>
        <vt:i4>8257651</vt:i4>
      </vt:variant>
      <vt:variant>
        <vt:i4>762</vt:i4>
      </vt:variant>
      <vt:variant>
        <vt:i4>0</vt:i4>
      </vt:variant>
      <vt:variant>
        <vt:i4>5</vt:i4>
      </vt:variant>
      <vt:variant>
        <vt:lpwstr>https://www.gov.uk/government/publications/marine-strategy-part-one-uk-updated-assessment-and-good-environmental-status</vt:lpwstr>
      </vt:variant>
      <vt:variant>
        <vt:lpwstr/>
      </vt:variant>
      <vt:variant>
        <vt:i4>5439569</vt:i4>
      </vt:variant>
      <vt:variant>
        <vt:i4>759</vt:i4>
      </vt:variant>
      <vt:variant>
        <vt:i4>0</vt:i4>
      </vt:variant>
      <vt:variant>
        <vt:i4>5</vt:i4>
      </vt:variant>
      <vt:variant>
        <vt:lpwstr>https://moat.cefas.co.uk/biodiversity-food-webs-and-marine-protected-areas/benthic-habitats/</vt:lpwstr>
      </vt:variant>
      <vt:variant>
        <vt:lpwstr/>
      </vt:variant>
      <vt:variant>
        <vt:i4>5439569</vt:i4>
      </vt:variant>
      <vt:variant>
        <vt:i4>756</vt:i4>
      </vt:variant>
      <vt:variant>
        <vt:i4>0</vt:i4>
      </vt:variant>
      <vt:variant>
        <vt:i4>5</vt:i4>
      </vt:variant>
      <vt:variant>
        <vt:lpwstr>https://moat.cefas.co.uk/biodiversity-food-webs-and-marine-protected-areas/benthic-habitats/</vt:lpwstr>
      </vt:variant>
      <vt:variant>
        <vt:lpwstr/>
      </vt:variant>
      <vt:variant>
        <vt:i4>6029436</vt:i4>
      </vt:variant>
      <vt:variant>
        <vt:i4>753</vt:i4>
      </vt:variant>
      <vt:variant>
        <vt:i4>0</vt:i4>
      </vt:variant>
      <vt:variant>
        <vt:i4>5</vt:i4>
      </vt:variant>
      <vt:variant>
        <vt:lpwstr>https://assets.publishing.service.gov.uk/government/uploads/system/uploads/attachment_data/file/921262/marine-strategy-part1-october19.pdf</vt:lpwstr>
      </vt:variant>
      <vt:variant>
        <vt:lpwstr/>
      </vt:variant>
      <vt:variant>
        <vt:i4>5439569</vt:i4>
      </vt:variant>
      <vt:variant>
        <vt:i4>750</vt:i4>
      </vt:variant>
      <vt:variant>
        <vt:i4>0</vt:i4>
      </vt:variant>
      <vt:variant>
        <vt:i4>5</vt:i4>
      </vt:variant>
      <vt:variant>
        <vt:lpwstr>https://moat.cefas.co.uk/biodiversity-food-webs-and-marine-protected-areas/benthic-habitats/</vt:lpwstr>
      </vt:variant>
      <vt:variant>
        <vt:lpwstr/>
      </vt:variant>
      <vt:variant>
        <vt:i4>4915231</vt:i4>
      </vt:variant>
      <vt:variant>
        <vt:i4>747</vt:i4>
      </vt:variant>
      <vt:variant>
        <vt:i4>0</vt:i4>
      </vt:variant>
      <vt:variant>
        <vt:i4>5</vt:i4>
      </vt:variant>
      <vt:variant>
        <vt:lpwstr>https://moat.cefas.co.uk/biodiversity-food-webs-and-marine-protected-areas/fish/</vt:lpwstr>
      </vt:variant>
      <vt:variant>
        <vt:lpwstr/>
      </vt:variant>
      <vt:variant>
        <vt:i4>8257651</vt:i4>
      </vt:variant>
      <vt:variant>
        <vt:i4>744</vt:i4>
      </vt:variant>
      <vt:variant>
        <vt:i4>0</vt:i4>
      </vt:variant>
      <vt:variant>
        <vt:i4>5</vt:i4>
      </vt:variant>
      <vt:variant>
        <vt:lpwstr>https://www.gov.uk/government/publications/marine-strategy-part-one-uk-updated-assessment-and-good-environmental-status</vt:lpwstr>
      </vt:variant>
      <vt:variant>
        <vt:lpwstr/>
      </vt:variant>
      <vt:variant>
        <vt:i4>6422647</vt:i4>
      </vt:variant>
      <vt:variant>
        <vt:i4>741</vt:i4>
      </vt:variant>
      <vt:variant>
        <vt:i4>0</vt:i4>
      </vt:variant>
      <vt:variant>
        <vt:i4>5</vt:i4>
      </vt:variant>
      <vt:variant>
        <vt:lpwstr>https://moat.cefas.co.uk/pressures-from-human-activities/commercial-fish-and-shellfish/</vt:lpwstr>
      </vt:variant>
      <vt:variant>
        <vt:lpwstr/>
      </vt:variant>
      <vt:variant>
        <vt:i4>4522048</vt:i4>
      </vt:variant>
      <vt:variant>
        <vt:i4>738</vt:i4>
      </vt:variant>
      <vt:variant>
        <vt:i4>0</vt:i4>
      </vt:variant>
      <vt:variant>
        <vt:i4>5</vt:i4>
      </vt:variant>
      <vt:variant>
        <vt:lpwstr>https://moat.cefas.co.uk/pressures-from-human-activities/commercial-fish-and-shellfish/reproductive-capacity/</vt:lpwstr>
      </vt:variant>
      <vt:variant>
        <vt:lpwstr/>
      </vt:variant>
      <vt:variant>
        <vt:i4>4325387</vt:i4>
      </vt:variant>
      <vt:variant>
        <vt:i4>735</vt:i4>
      </vt:variant>
      <vt:variant>
        <vt:i4>0</vt:i4>
      </vt:variant>
      <vt:variant>
        <vt:i4>5</vt:i4>
      </vt:variant>
      <vt:variant>
        <vt:lpwstr>https://moat.cefas.co.uk/pressures-from-human-activities/commercial-fish-and-shellfish/fishing-pressure/</vt:lpwstr>
      </vt:variant>
      <vt:variant>
        <vt:lpwstr/>
      </vt:variant>
      <vt:variant>
        <vt:i4>5898322</vt:i4>
      </vt:variant>
      <vt:variant>
        <vt:i4>732</vt:i4>
      </vt:variant>
      <vt:variant>
        <vt:i4>0</vt:i4>
      </vt:variant>
      <vt:variant>
        <vt:i4>5</vt:i4>
      </vt:variant>
      <vt:variant>
        <vt:lpwstr>https://moat.cefas.co.uk/</vt:lpwstr>
      </vt:variant>
      <vt:variant>
        <vt:lpwstr/>
      </vt:variant>
      <vt:variant>
        <vt:i4>8257651</vt:i4>
      </vt:variant>
      <vt:variant>
        <vt:i4>729</vt:i4>
      </vt:variant>
      <vt:variant>
        <vt:i4>0</vt:i4>
      </vt:variant>
      <vt:variant>
        <vt:i4>5</vt:i4>
      </vt:variant>
      <vt:variant>
        <vt:lpwstr>https://www.gov.uk/government/publications/marine-strategy-part-one-uk-updated-assessment-and-good-environmental-status</vt:lpwstr>
      </vt:variant>
      <vt:variant>
        <vt:lpwstr/>
      </vt:variant>
      <vt:variant>
        <vt:i4>6422647</vt:i4>
      </vt:variant>
      <vt:variant>
        <vt:i4>726</vt:i4>
      </vt:variant>
      <vt:variant>
        <vt:i4>0</vt:i4>
      </vt:variant>
      <vt:variant>
        <vt:i4>5</vt:i4>
      </vt:variant>
      <vt:variant>
        <vt:lpwstr>https://moat.cefas.co.uk/pressures-from-human-activities/commercial-fish-and-shellfish/</vt:lpwstr>
      </vt:variant>
      <vt:variant>
        <vt:lpwstr/>
      </vt:variant>
      <vt:variant>
        <vt:i4>6946916</vt:i4>
      </vt:variant>
      <vt:variant>
        <vt:i4>723</vt:i4>
      </vt:variant>
      <vt:variant>
        <vt:i4>0</vt:i4>
      </vt:variant>
      <vt:variant>
        <vt:i4>5</vt:i4>
      </vt:variant>
      <vt:variant>
        <vt:lpwstr>https://moat.cefas.co.uk/biodiversity-food-webs-and-marine-protected-areas/fish/abundance/</vt:lpwstr>
      </vt:variant>
      <vt:variant>
        <vt:lpwstr/>
      </vt:variant>
      <vt:variant>
        <vt:i4>8126580</vt:i4>
      </vt:variant>
      <vt:variant>
        <vt:i4>720</vt:i4>
      </vt:variant>
      <vt:variant>
        <vt:i4>0</vt:i4>
      </vt:variant>
      <vt:variant>
        <vt:i4>5</vt:i4>
      </vt:variant>
      <vt:variant>
        <vt:lpwstr>https://moat.cefas.co.uk/biodiversity-food-webs-and-marine-protected-areas/fish/community/</vt:lpwstr>
      </vt:variant>
      <vt:variant>
        <vt:lpwstr/>
      </vt:variant>
      <vt:variant>
        <vt:i4>1310807</vt:i4>
      </vt:variant>
      <vt:variant>
        <vt:i4>717</vt:i4>
      </vt:variant>
      <vt:variant>
        <vt:i4>0</vt:i4>
      </vt:variant>
      <vt:variant>
        <vt:i4>5</vt:i4>
      </vt:variant>
      <vt:variant>
        <vt:lpwstr>https://moat.cefas.co.uk/biodiversity-food-webs-and-marine-protected-areas/fish/large-fish-index/</vt:lpwstr>
      </vt:variant>
      <vt:variant>
        <vt:lpwstr/>
      </vt:variant>
      <vt:variant>
        <vt:i4>4718668</vt:i4>
      </vt:variant>
      <vt:variant>
        <vt:i4>714</vt:i4>
      </vt:variant>
      <vt:variant>
        <vt:i4>0</vt:i4>
      </vt:variant>
      <vt:variant>
        <vt:i4>5</vt:i4>
      </vt:variant>
      <vt:variant>
        <vt:lpwstr>https://moat.cefas.co.uk/biodiversity-food-webs-and-marine-protected-areas/fish/size-composition/</vt:lpwstr>
      </vt:variant>
      <vt:variant>
        <vt:lpwstr/>
      </vt:variant>
      <vt:variant>
        <vt:i4>5898322</vt:i4>
      </vt:variant>
      <vt:variant>
        <vt:i4>711</vt:i4>
      </vt:variant>
      <vt:variant>
        <vt:i4>0</vt:i4>
      </vt:variant>
      <vt:variant>
        <vt:i4>5</vt:i4>
      </vt:variant>
      <vt:variant>
        <vt:lpwstr>https://moat.cefas.co.uk/</vt:lpwstr>
      </vt:variant>
      <vt:variant>
        <vt:lpwstr/>
      </vt:variant>
      <vt:variant>
        <vt:i4>8257651</vt:i4>
      </vt:variant>
      <vt:variant>
        <vt:i4>708</vt:i4>
      </vt:variant>
      <vt:variant>
        <vt:i4>0</vt:i4>
      </vt:variant>
      <vt:variant>
        <vt:i4>5</vt:i4>
      </vt:variant>
      <vt:variant>
        <vt:lpwstr>https://www.gov.uk/government/publications/marine-strategy-part-one-uk-updated-assessment-and-good-environmental-status</vt:lpwstr>
      </vt:variant>
      <vt:variant>
        <vt:lpwstr/>
      </vt:variant>
      <vt:variant>
        <vt:i4>4915231</vt:i4>
      </vt:variant>
      <vt:variant>
        <vt:i4>705</vt:i4>
      </vt:variant>
      <vt:variant>
        <vt:i4>0</vt:i4>
      </vt:variant>
      <vt:variant>
        <vt:i4>5</vt:i4>
      </vt:variant>
      <vt:variant>
        <vt:lpwstr>https://moat.cefas.co.uk/biodiversity-food-webs-and-marine-protected-areas/fish/</vt:lpwstr>
      </vt:variant>
      <vt:variant>
        <vt:lpwstr/>
      </vt:variant>
      <vt:variant>
        <vt:i4>6422647</vt:i4>
      </vt:variant>
      <vt:variant>
        <vt:i4>702</vt:i4>
      </vt:variant>
      <vt:variant>
        <vt:i4>0</vt:i4>
      </vt:variant>
      <vt:variant>
        <vt:i4>5</vt:i4>
      </vt:variant>
      <vt:variant>
        <vt:lpwstr>https://moat.cefas.co.uk/pressures-from-human-activities/commercial-fish-and-shellfish/</vt:lpwstr>
      </vt:variant>
      <vt:variant>
        <vt:lpwstr/>
      </vt:variant>
      <vt:variant>
        <vt:i4>4915231</vt:i4>
      </vt:variant>
      <vt:variant>
        <vt:i4>699</vt:i4>
      </vt:variant>
      <vt:variant>
        <vt:i4>0</vt:i4>
      </vt:variant>
      <vt:variant>
        <vt:i4>5</vt:i4>
      </vt:variant>
      <vt:variant>
        <vt:lpwstr>https://moat.cefas.co.uk/biodiversity-food-webs-and-marine-protected-areas/fish/</vt:lpwstr>
      </vt:variant>
      <vt:variant>
        <vt:lpwstr/>
      </vt:variant>
      <vt:variant>
        <vt:i4>6029436</vt:i4>
      </vt:variant>
      <vt:variant>
        <vt:i4>696</vt:i4>
      </vt:variant>
      <vt:variant>
        <vt:i4>0</vt:i4>
      </vt:variant>
      <vt:variant>
        <vt:i4>5</vt:i4>
      </vt:variant>
      <vt:variant>
        <vt:lpwstr>https://assets.publishing.service.gov.uk/government/uploads/system/uploads/attachment_data/file/921262/marine-strategy-part1-october19.pdf</vt:lpwstr>
      </vt:variant>
      <vt:variant>
        <vt:lpwstr/>
      </vt:variant>
      <vt:variant>
        <vt:i4>6422647</vt:i4>
      </vt:variant>
      <vt:variant>
        <vt:i4>693</vt:i4>
      </vt:variant>
      <vt:variant>
        <vt:i4>0</vt:i4>
      </vt:variant>
      <vt:variant>
        <vt:i4>5</vt:i4>
      </vt:variant>
      <vt:variant>
        <vt:lpwstr>https://moat.cefas.co.uk/pressures-from-human-activities/commercial-fish-and-shellfish/</vt:lpwstr>
      </vt:variant>
      <vt:variant>
        <vt:lpwstr/>
      </vt:variant>
      <vt:variant>
        <vt:i4>4915231</vt:i4>
      </vt:variant>
      <vt:variant>
        <vt:i4>690</vt:i4>
      </vt:variant>
      <vt:variant>
        <vt:i4>0</vt:i4>
      </vt:variant>
      <vt:variant>
        <vt:i4>5</vt:i4>
      </vt:variant>
      <vt:variant>
        <vt:lpwstr>https://moat.cefas.co.uk/biodiversity-food-webs-and-marine-protected-areas/fish/</vt:lpwstr>
      </vt:variant>
      <vt:variant>
        <vt:lpwstr/>
      </vt:variant>
      <vt:variant>
        <vt:i4>1179667</vt:i4>
      </vt:variant>
      <vt:variant>
        <vt:i4>687</vt:i4>
      </vt:variant>
      <vt:variant>
        <vt:i4>0</vt:i4>
      </vt:variant>
      <vt:variant>
        <vt:i4>5</vt:i4>
      </vt:variant>
      <vt:variant>
        <vt:lpwstr>https://moat.cefas.co.uk/biodiversity-food-webs-and-marine-protected-areas/birds/</vt:lpwstr>
      </vt:variant>
      <vt:variant>
        <vt:lpwstr/>
      </vt:variant>
      <vt:variant>
        <vt:i4>8257651</vt:i4>
      </vt:variant>
      <vt:variant>
        <vt:i4>684</vt:i4>
      </vt:variant>
      <vt:variant>
        <vt:i4>0</vt:i4>
      </vt:variant>
      <vt:variant>
        <vt:i4>5</vt:i4>
      </vt:variant>
      <vt:variant>
        <vt:lpwstr>https://www.gov.uk/government/publications/marine-strategy-part-one-uk-updated-assessment-and-good-environmental-status</vt:lpwstr>
      </vt:variant>
      <vt:variant>
        <vt:lpwstr/>
      </vt:variant>
      <vt:variant>
        <vt:i4>6946861</vt:i4>
      </vt:variant>
      <vt:variant>
        <vt:i4>681</vt:i4>
      </vt:variant>
      <vt:variant>
        <vt:i4>0</vt:i4>
      </vt:variant>
      <vt:variant>
        <vt:i4>5</vt:i4>
      </vt:variant>
      <vt:variant>
        <vt:lpwstr>https://moat.cefas.co.uk/biodiversity-food-webs-and-marine-protected-areas/birds/invasive-mammals/</vt:lpwstr>
      </vt:variant>
      <vt:variant>
        <vt:lpwstr/>
      </vt:variant>
      <vt:variant>
        <vt:i4>2162746</vt:i4>
      </vt:variant>
      <vt:variant>
        <vt:i4>678</vt:i4>
      </vt:variant>
      <vt:variant>
        <vt:i4>0</vt:i4>
      </vt:variant>
      <vt:variant>
        <vt:i4>5</vt:i4>
      </vt:variant>
      <vt:variant>
        <vt:lpwstr>https://moat.cefas.co.uk/biodiversity-food-webs-and-marine-protected-areas/birds/distribution/</vt:lpwstr>
      </vt:variant>
      <vt:variant>
        <vt:lpwstr/>
      </vt:variant>
      <vt:variant>
        <vt:i4>655375</vt:i4>
      </vt:variant>
      <vt:variant>
        <vt:i4>675</vt:i4>
      </vt:variant>
      <vt:variant>
        <vt:i4>0</vt:i4>
      </vt:variant>
      <vt:variant>
        <vt:i4>5</vt:i4>
      </vt:variant>
      <vt:variant>
        <vt:lpwstr>https://moat.cefas.co.uk/biodiversity-food-webs-and-marine-protected-areas/birds/kittiwake-breeding-success/</vt:lpwstr>
      </vt:variant>
      <vt:variant>
        <vt:lpwstr/>
      </vt:variant>
      <vt:variant>
        <vt:i4>4718684</vt:i4>
      </vt:variant>
      <vt:variant>
        <vt:i4>672</vt:i4>
      </vt:variant>
      <vt:variant>
        <vt:i4>0</vt:i4>
      </vt:variant>
      <vt:variant>
        <vt:i4>5</vt:i4>
      </vt:variant>
      <vt:variant>
        <vt:lpwstr>https://moat.cefas.co.uk/biodiversity-food-webs-and-marine-protected-areas/birds/breeding-successfailure/</vt:lpwstr>
      </vt:variant>
      <vt:variant>
        <vt:lpwstr/>
      </vt:variant>
      <vt:variant>
        <vt:i4>6881330</vt:i4>
      </vt:variant>
      <vt:variant>
        <vt:i4>669</vt:i4>
      </vt:variant>
      <vt:variant>
        <vt:i4>0</vt:i4>
      </vt:variant>
      <vt:variant>
        <vt:i4>5</vt:i4>
      </vt:variant>
      <vt:variant>
        <vt:lpwstr>https://moat.cefas.co.uk/biodiversity-food-webs-and-marine-protected-areas/birds/abundance/</vt:lpwstr>
      </vt:variant>
      <vt:variant>
        <vt:lpwstr/>
      </vt:variant>
      <vt:variant>
        <vt:i4>3539063</vt:i4>
      </vt:variant>
      <vt:variant>
        <vt:i4>666</vt:i4>
      </vt:variant>
      <vt:variant>
        <vt:i4>0</vt:i4>
      </vt:variant>
      <vt:variant>
        <vt:i4>5</vt:i4>
      </vt:variant>
      <vt:variant>
        <vt:lpwstr>https://oap.ospar.org/en/ospar-assessments/quality-status-reports/qsr-2023/indicator-assessments/marine-bird-bycatch-pilot/</vt:lpwstr>
      </vt:variant>
      <vt:variant>
        <vt:lpwstr/>
      </vt:variant>
      <vt:variant>
        <vt:i4>3539063</vt:i4>
      </vt:variant>
      <vt:variant>
        <vt:i4>663</vt:i4>
      </vt:variant>
      <vt:variant>
        <vt:i4>0</vt:i4>
      </vt:variant>
      <vt:variant>
        <vt:i4>5</vt:i4>
      </vt:variant>
      <vt:variant>
        <vt:lpwstr>https://oap.ospar.org/en/ospar-assessments/quality-status-reports/qsr-2023/indicator-assessments/marine-bird-bycatch-pilot/</vt:lpwstr>
      </vt:variant>
      <vt:variant>
        <vt:lpwstr/>
      </vt:variant>
      <vt:variant>
        <vt:i4>5898322</vt:i4>
      </vt:variant>
      <vt:variant>
        <vt:i4>660</vt:i4>
      </vt:variant>
      <vt:variant>
        <vt:i4>0</vt:i4>
      </vt:variant>
      <vt:variant>
        <vt:i4>5</vt:i4>
      </vt:variant>
      <vt:variant>
        <vt:lpwstr>https://moat.cefas.co.uk/</vt:lpwstr>
      </vt:variant>
      <vt:variant>
        <vt:lpwstr/>
      </vt:variant>
      <vt:variant>
        <vt:i4>8257651</vt:i4>
      </vt:variant>
      <vt:variant>
        <vt:i4>657</vt:i4>
      </vt:variant>
      <vt:variant>
        <vt:i4>0</vt:i4>
      </vt:variant>
      <vt:variant>
        <vt:i4>5</vt:i4>
      </vt:variant>
      <vt:variant>
        <vt:lpwstr>https://www.gov.uk/government/publications/marine-strategy-part-one-uk-updated-assessment-and-good-environmental-status</vt:lpwstr>
      </vt:variant>
      <vt:variant>
        <vt:lpwstr/>
      </vt:variant>
      <vt:variant>
        <vt:i4>1179667</vt:i4>
      </vt:variant>
      <vt:variant>
        <vt:i4>654</vt:i4>
      </vt:variant>
      <vt:variant>
        <vt:i4>0</vt:i4>
      </vt:variant>
      <vt:variant>
        <vt:i4>5</vt:i4>
      </vt:variant>
      <vt:variant>
        <vt:lpwstr>https://moat.cefas.co.uk/biodiversity-food-webs-and-marine-protected-areas/birds/</vt:lpwstr>
      </vt:variant>
      <vt:variant>
        <vt:lpwstr/>
      </vt:variant>
      <vt:variant>
        <vt:i4>1179667</vt:i4>
      </vt:variant>
      <vt:variant>
        <vt:i4>651</vt:i4>
      </vt:variant>
      <vt:variant>
        <vt:i4>0</vt:i4>
      </vt:variant>
      <vt:variant>
        <vt:i4>5</vt:i4>
      </vt:variant>
      <vt:variant>
        <vt:lpwstr>https://moat.cefas.co.uk/biodiversity-food-webs-and-marine-protected-areas/birds/</vt:lpwstr>
      </vt:variant>
      <vt:variant>
        <vt:lpwstr/>
      </vt:variant>
      <vt:variant>
        <vt:i4>6029436</vt:i4>
      </vt:variant>
      <vt:variant>
        <vt:i4>648</vt:i4>
      </vt:variant>
      <vt:variant>
        <vt:i4>0</vt:i4>
      </vt:variant>
      <vt:variant>
        <vt:i4>5</vt:i4>
      </vt:variant>
      <vt:variant>
        <vt:lpwstr>https://assets.publishing.service.gov.uk/government/uploads/system/uploads/attachment_data/file/921262/marine-strategy-part1-october19.pdf</vt:lpwstr>
      </vt:variant>
      <vt:variant>
        <vt:lpwstr/>
      </vt:variant>
      <vt:variant>
        <vt:i4>1179667</vt:i4>
      </vt:variant>
      <vt:variant>
        <vt:i4>645</vt:i4>
      </vt:variant>
      <vt:variant>
        <vt:i4>0</vt:i4>
      </vt:variant>
      <vt:variant>
        <vt:i4>5</vt:i4>
      </vt:variant>
      <vt:variant>
        <vt:lpwstr>https://moat.cefas.co.uk/biodiversity-food-webs-and-marine-protected-areas/birds/</vt:lpwstr>
      </vt:variant>
      <vt:variant>
        <vt:lpwstr/>
      </vt:variant>
      <vt:variant>
        <vt:i4>1048599</vt:i4>
      </vt:variant>
      <vt:variant>
        <vt:i4>642</vt:i4>
      </vt:variant>
      <vt:variant>
        <vt:i4>0</vt:i4>
      </vt:variant>
      <vt:variant>
        <vt:i4>5</vt:i4>
      </vt:variant>
      <vt:variant>
        <vt:lpwstr>https://moat.cefas.co.uk/biodiversity-food-webs-and-marine-protected-areas/seals/</vt:lpwstr>
      </vt:variant>
      <vt:variant>
        <vt:lpwstr/>
      </vt:variant>
      <vt:variant>
        <vt:i4>8257651</vt:i4>
      </vt:variant>
      <vt:variant>
        <vt:i4>639</vt:i4>
      </vt:variant>
      <vt:variant>
        <vt:i4>0</vt:i4>
      </vt:variant>
      <vt:variant>
        <vt:i4>5</vt:i4>
      </vt:variant>
      <vt:variant>
        <vt:lpwstr>https://www.gov.uk/government/publications/marine-strategy-part-one-uk-updated-assessment-and-good-environmental-status</vt:lpwstr>
      </vt:variant>
      <vt:variant>
        <vt:lpwstr/>
      </vt:variant>
      <vt:variant>
        <vt:i4>4587605</vt:i4>
      </vt:variant>
      <vt:variant>
        <vt:i4>636</vt:i4>
      </vt:variant>
      <vt:variant>
        <vt:i4>0</vt:i4>
      </vt:variant>
      <vt:variant>
        <vt:i4>5</vt:i4>
      </vt:variant>
      <vt:variant>
        <vt:lpwstr>https://moat.cefas.co.uk/biodiversity-food-webs-and-marine-protected-areas/seals/grey-seal-pup-poduction/</vt:lpwstr>
      </vt:variant>
      <vt:variant>
        <vt:lpwstr/>
      </vt:variant>
      <vt:variant>
        <vt:i4>6094942</vt:i4>
      </vt:variant>
      <vt:variant>
        <vt:i4>633</vt:i4>
      </vt:variant>
      <vt:variant>
        <vt:i4>0</vt:i4>
      </vt:variant>
      <vt:variant>
        <vt:i4>5</vt:i4>
      </vt:variant>
      <vt:variant>
        <vt:lpwstr>https://moat.cefas.co.uk/biodiversity-food-webs-and-marine-protected-areas/seals/abundance-and-distribution/</vt:lpwstr>
      </vt:variant>
      <vt:variant>
        <vt:lpwstr/>
      </vt:variant>
      <vt:variant>
        <vt:i4>6094942</vt:i4>
      </vt:variant>
      <vt:variant>
        <vt:i4>630</vt:i4>
      </vt:variant>
      <vt:variant>
        <vt:i4>0</vt:i4>
      </vt:variant>
      <vt:variant>
        <vt:i4>5</vt:i4>
      </vt:variant>
      <vt:variant>
        <vt:lpwstr>https://moat.cefas.co.uk/biodiversity-food-webs-and-marine-protected-areas/seals/abundance-and-distribution/</vt:lpwstr>
      </vt:variant>
      <vt:variant>
        <vt:lpwstr/>
      </vt:variant>
      <vt:variant>
        <vt:i4>458868</vt:i4>
      </vt:variant>
      <vt:variant>
        <vt:i4>627</vt:i4>
      </vt:variant>
      <vt:variant>
        <vt:i4>0</vt:i4>
      </vt:variant>
      <vt:variant>
        <vt:i4>5</vt:i4>
      </vt:variant>
      <vt:variant>
        <vt:lpwstr>https://www.ices.dk/sites/pub/Publication Reports/Advice/2021/Special_Requests/ospar.2021.17.pdf?ID=38428</vt:lpwstr>
      </vt:variant>
      <vt:variant>
        <vt:lpwstr>:~:text=For%20common%20dolphin%20and%20grey%20seal%20the%20assessment,species%20also%20%28e.g.%20harbour%20porpoise%20in%20Region%20IV%29.</vt:lpwstr>
      </vt:variant>
      <vt:variant>
        <vt:i4>3342381</vt:i4>
      </vt:variant>
      <vt:variant>
        <vt:i4>624</vt:i4>
      </vt:variant>
      <vt:variant>
        <vt:i4>0</vt:i4>
      </vt:variant>
      <vt:variant>
        <vt:i4>5</vt:i4>
      </vt:variant>
      <vt:variant>
        <vt:lpwstr>https://oap.ospar.org/en/ospar-assessments/quality-status-reports/qsr-2023/indicator-assessments/marine-mammal-bycatch/</vt:lpwstr>
      </vt:variant>
      <vt:variant>
        <vt:lpwstr/>
      </vt:variant>
      <vt:variant>
        <vt:i4>5898322</vt:i4>
      </vt:variant>
      <vt:variant>
        <vt:i4>621</vt:i4>
      </vt:variant>
      <vt:variant>
        <vt:i4>0</vt:i4>
      </vt:variant>
      <vt:variant>
        <vt:i4>5</vt:i4>
      </vt:variant>
      <vt:variant>
        <vt:lpwstr>https://moat.cefas.co.uk/</vt:lpwstr>
      </vt:variant>
      <vt:variant>
        <vt:lpwstr/>
      </vt:variant>
      <vt:variant>
        <vt:i4>8257651</vt:i4>
      </vt:variant>
      <vt:variant>
        <vt:i4>618</vt:i4>
      </vt:variant>
      <vt:variant>
        <vt:i4>0</vt:i4>
      </vt:variant>
      <vt:variant>
        <vt:i4>5</vt:i4>
      </vt:variant>
      <vt:variant>
        <vt:lpwstr>https://www.gov.uk/government/publications/marine-strategy-part-one-uk-updated-assessment-and-good-environmental-status</vt:lpwstr>
      </vt:variant>
      <vt:variant>
        <vt:lpwstr/>
      </vt:variant>
      <vt:variant>
        <vt:i4>1048599</vt:i4>
      </vt:variant>
      <vt:variant>
        <vt:i4>615</vt:i4>
      </vt:variant>
      <vt:variant>
        <vt:i4>0</vt:i4>
      </vt:variant>
      <vt:variant>
        <vt:i4>5</vt:i4>
      </vt:variant>
      <vt:variant>
        <vt:lpwstr>https://moat.cefas.co.uk/biodiversity-food-webs-and-marine-protected-areas/seals/</vt:lpwstr>
      </vt:variant>
      <vt:variant>
        <vt:lpwstr/>
      </vt:variant>
      <vt:variant>
        <vt:i4>1048599</vt:i4>
      </vt:variant>
      <vt:variant>
        <vt:i4>612</vt:i4>
      </vt:variant>
      <vt:variant>
        <vt:i4>0</vt:i4>
      </vt:variant>
      <vt:variant>
        <vt:i4>5</vt:i4>
      </vt:variant>
      <vt:variant>
        <vt:lpwstr>https://moat.cefas.co.uk/biodiversity-food-webs-and-marine-protected-areas/seals/</vt:lpwstr>
      </vt:variant>
      <vt:variant>
        <vt:lpwstr/>
      </vt:variant>
      <vt:variant>
        <vt:i4>6029436</vt:i4>
      </vt:variant>
      <vt:variant>
        <vt:i4>609</vt:i4>
      </vt:variant>
      <vt:variant>
        <vt:i4>0</vt:i4>
      </vt:variant>
      <vt:variant>
        <vt:i4>5</vt:i4>
      </vt:variant>
      <vt:variant>
        <vt:lpwstr>https://assets.publishing.service.gov.uk/government/uploads/system/uploads/attachment_data/file/921262/marine-strategy-part1-october19.pdf</vt:lpwstr>
      </vt:variant>
      <vt:variant>
        <vt:lpwstr/>
      </vt:variant>
      <vt:variant>
        <vt:i4>1048599</vt:i4>
      </vt:variant>
      <vt:variant>
        <vt:i4>606</vt:i4>
      </vt:variant>
      <vt:variant>
        <vt:i4>0</vt:i4>
      </vt:variant>
      <vt:variant>
        <vt:i4>5</vt:i4>
      </vt:variant>
      <vt:variant>
        <vt:lpwstr>https://moat.cefas.co.uk/biodiversity-food-webs-and-marine-protected-areas/seals/</vt:lpwstr>
      </vt:variant>
      <vt:variant>
        <vt:lpwstr/>
      </vt:variant>
      <vt:variant>
        <vt:i4>1048663</vt:i4>
      </vt:variant>
      <vt:variant>
        <vt:i4>603</vt:i4>
      </vt:variant>
      <vt:variant>
        <vt:i4>0</vt:i4>
      </vt:variant>
      <vt:variant>
        <vt:i4>5</vt:i4>
      </vt:variant>
      <vt:variant>
        <vt:lpwstr>https://moat.cefas.co.uk/biodiversity-food-webs-and-marine-protected-areas/cetaceans/abundance-and-distribution-of-cetaceans-other-than-coastal-bottlenose-dolphins/</vt:lpwstr>
      </vt:variant>
      <vt:variant>
        <vt:lpwstr/>
      </vt:variant>
      <vt:variant>
        <vt:i4>7012400</vt:i4>
      </vt:variant>
      <vt:variant>
        <vt:i4>600</vt:i4>
      </vt:variant>
      <vt:variant>
        <vt:i4>0</vt:i4>
      </vt:variant>
      <vt:variant>
        <vt:i4>5</vt:i4>
      </vt:variant>
      <vt:variant>
        <vt:lpwstr>https://moat.cefas.co.uk/biodiversity-food-webs-and-marine-protected-areas/cetaceans/abundance-and-distribution-of-coastal-bottlenose-dolphins/</vt:lpwstr>
      </vt:variant>
      <vt:variant>
        <vt:lpwstr/>
      </vt:variant>
      <vt:variant>
        <vt:i4>3342381</vt:i4>
      </vt:variant>
      <vt:variant>
        <vt:i4>597</vt:i4>
      </vt:variant>
      <vt:variant>
        <vt:i4>0</vt:i4>
      </vt:variant>
      <vt:variant>
        <vt:i4>5</vt:i4>
      </vt:variant>
      <vt:variant>
        <vt:lpwstr>https://oap.ospar.org/en/ospar-assessments/quality-status-reports/qsr-2023/indicator-assessments/marine-mammal-bycatch/</vt:lpwstr>
      </vt:variant>
      <vt:variant>
        <vt:lpwstr/>
      </vt:variant>
      <vt:variant>
        <vt:i4>7798891</vt:i4>
      </vt:variant>
      <vt:variant>
        <vt:i4>594</vt:i4>
      </vt:variant>
      <vt:variant>
        <vt:i4>0</vt:i4>
      </vt:variant>
      <vt:variant>
        <vt:i4>5</vt:i4>
      </vt:variant>
      <vt:variant>
        <vt:lpwstr>https://moat.cefas.co.uk/biodiversity-food-webs-and-marine-protected-areas/cetaceans/harbour-porpoise-bycatch/</vt:lpwstr>
      </vt:variant>
      <vt:variant>
        <vt:lpwstr/>
      </vt:variant>
      <vt:variant>
        <vt:i4>8257651</vt:i4>
      </vt:variant>
      <vt:variant>
        <vt:i4>591</vt:i4>
      </vt:variant>
      <vt:variant>
        <vt:i4>0</vt:i4>
      </vt:variant>
      <vt:variant>
        <vt:i4>5</vt:i4>
      </vt:variant>
      <vt:variant>
        <vt:lpwstr>https://www.gov.uk/government/publications/marine-strategy-part-one-uk-updated-assessment-and-good-environmental-status</vt:lpwstr>
      </vt:variant>
      <vt:variant>
        <vt:lpwstr/>
      </vt:variant>
      <vt:variant>
        <vt:i4>1048663</vt:i4>
      </vt:variant>
      <vt:variant>
        <vt:i4>588</vt:i4>
      </vt:variant>
      <vt:variant>
        <vt:i4>0</vt:i4>
      </vt:variant>
      <vt:variant>
        <vt:i4>5</vt:i4>
      </vt:variant>
      <vt:variant>
        <vt:lpwstr>https://moat.cefas.co.uk/biodiversity-food-webs-and-marine-protected-areas/cetaceans/abundance-and-distribution-of-cetaceans-other-than-coastal-bottlenose-dolphins/</vt:lpwstr>
      </vt:variant>
      <vt:variant>
        <vt:lpwstr/>
      </vt:variant>
      <vt:variant>
        <vt:i4>7012400</vt:i4>
      </vt:variant>
      <vt:variant>
        <vt:i4>585</vt:i4>
      </vt:variant>
      <vt:variant>
        <vt:i4>0</vt:i4>
      </vt:variant>
      <vt:variant>
        <vt:i4>5</vt:i4>
      </vt:variant>
      <vt:variant>
        <vt:lpwstr>https://moat.cefas.co.uk/biodiversity-food-webs-and-marine-protected-areas/cetaceans/abundance-and-distribution-of-coastal-bottlenose-dolphins/</vt:lpwstr>
      </vt:variant>
      <vt:variant>
        <vt:lpwstr/>
      </vt:variant>
      <vt:variant>
        <vt:i4>1048663</vt:i4>
      </vt:variant>
      <vt:variant>
        <vt:i4>582</vt:i4>
      </vt:variant>
      <vt:variant>
        <vt:i4>0</vt:i4>
      </vt:variant>
      <vt:variant>
        <vt:i4>5</vt:i4>
      </vt:variant>
      <vt:variant>
        <vt:lpwstr>https://moat.cefas.co.uk/biodiversity-food-webs-and-marine-protected-areas/cetaceans/abundance-and-distribution-of-cetaceans-other-than-coastal-bottlenose-dolphins/</vt:lpwstr>
      </vt:variant>
      <vt:variant>
        <vt:lpwstr/>
      </vt:variant>
      <vt:variant>
        <vt:i4>7012400</vt:i4>
      </vt:variant>
      <vt:variant>
        <vt:i4>579</vt:i4>
      </vt:variant>
      <vt:variant>
        <vt:i4>0</vt:i4>
      </vt:variant>
      <vt:variant>
        <vt:i4>5</vt:i4>
      </vt:variant>
      <vt:variant>
        <vt:lpwstr>https://moat.cefas.co.uk/biodiversity-food-webs-and-marine-protected-areas/cetaceans/abundance-and-distribution-of-coastal-bottlenose-dolphins/</vt:lpwstr>
      </vt:variant>
      <vt:variant>
        <vt:lpwstr/>
      </vt:variant>
      <vt:variant>
        <vt:i4>7798891</vt:i4>
      </vt:variant>
      <vt:variant>
        <vt:i4>576</vt:i4>
      </vt:variant>
      <vt:variant>
        <vt:i4>0</vt:i4>
      </vt:variant>
      <vt:variant>
        <vt:i4>5</vt:i4>
      </vt:variant>
      <vt:variant>
        <vt:lpwstr>https://moat.cefas.co.uk/biodiversity-food-webs-and-marine-protected-areas/cetaceans/harbour-porpoise-bycatch/</vt:lpwstr>
      </vt:variant>
      <vt:variant>
        <vt:lpwstr/>
      </vt:variant>
      <vt:variant>
        <vt:i4>5898322</vt:i4>
      </vt:variant>
      <vt:variant>
        <vt:i4>573</vt:i4>
      </vt:variant>
      <vt:variant>
        <vt:i4>0</vt:i4>
      </vt:variant>
      <vt:variant>
        <vt:i4>5</vt:i4>
      </vt:variant>
      <vt:variant>
        <vt:lpwstr>https://moat.cefas.co.uk/</vt:lpwstr>
      </vt:variant>
      <vt:variant>
        <vt:lpwstr/>
      </vt:variant>
      <vt:variant>
        <vt:i4>8257651</vt:i4>
      </vt:variant>
      <vt:variant>
        <vt:i4>570</vt:i4>
      </vt:variant>
      <vt:variant>
        <vt:i4>0</vt:i4>
      </vt:variant>
      <vt:variant>
        <vt:i4>5</vt:i4>
      </vt:variant>
      <vt:variant>
        <vt:lpwstr>https://www.gov.uk/government/publications/marine-strategy-part-one-uk-updated-assessment-and-good-environmental-status</vt:lpwstr>
      </vt:variant>
      <vt:variant>
        <vt:lpwstr/>
      </vt:variant>
      <vt:variant>
        <vt:i4>1048663</vt:i4>
      </vt:variant>
      <vt:variant>
        <vt:i4>567</vt:i4>
      </vt:variant>
      <vt:variant>
        <vt:i4>0</vt:i4>
      </vt:variant>
      <vt:variant>
        <vt:i4>5</vt:i4>
      </vt:variant>
      <vt:variant>
        <vt:lpwstr>https://moat.cefas.co.uk/biodiversity-food-webs-and-marine-protected-areas/cetaceans/abundance-and-distribution-of-cetaceans-other-than-coastal-bottlenose-dolphins/</vt:lpwstr>
      </vt:variant>
      <vt:variant>
        <vt:lpwstr/>
      </vt:variant>
      <vt:variant>
        <vt:i4>1507345</vt:i4>
      </vt:variant>
      <vt:variant>
        <vt:i4>564</vt:i4>
      </vt:variant>
      <vt:variant>
        <vt:i4>0</vt:i4>
      </vt:variant>
      <vt:variant>
        <vt:i4>5</vt:i4>
      </vt:variant>
      <vt:variant>
        <vt:lpwstr>https://moat.cefas.co.uk/biodiversity-food-webs-and-marine-protected-areas/cetaceans/</vt:lpwstr>
      </vt:variant>
      <vt:variant>
        <vt:lpwstr/>
      </vt:variant>
      <vt:variant>
        <vt:i4>6029436</vt:i4>
      </vt:variant>
      <vt:variant>
        <vt:i4>561</vt:i4>
      </vt:variant>
      <vt:variant>
        <vt:i4>0</vt:i4>
      </vt:variant>
      <vt:variant>
        <vt:i4>5</vt:i4>
      </vt:variant>
      <vt:variant>
        <vt:lpwstr>https://assets.publishing.service.gov.uk/government/uploads/system/uploads/attachment_data/file/921262/marine-strategy-part1-october19.pdf</vt:lpwstr>
      </vt:variant>
      <vt:variant>
        <vt:lpwstr/>
      </vt:variant>
      <vt:variant>
        <vt:i4>1507345</vt:i4>
      </vt:variant>
      <vt:variant>
        <vt:i4>558</vt:i4>
      </vt:variant>
      <vt:variant>
        <vt:i4>0</vt:i4>
      </vt:variant>
      <vt:variant>
        <vt:i4>5</vt:i4>
      </vt:variant>
      <vt:variant>
        <vt:lpwstr>https://moat.cefas.co.uk/biodiversity-food-webs-and-marine-protected-areas/cetaceans/</vt:lpwstr>
      </vt:variant>
      <vt:variant>
        <vt:lpwstr/>
      </vt:variant>
      <vt:variant>
        <vt:i4>8257565</vt:i4>
      </vt:variant>
      <vt:variant>
        <vt:i4>555</vt:i4>
      </vt:variant>
      <vt:variant>
        <vt:i4>0</vt:i4>
      </vt:variant>
      <vt:variant>
        <vt:i4>5</vt:i4>
      </vt:variant>
      <vt:variant>
        <vt:lpwstr>https://assets.publishing.service.gov.uk/government/uploads/system/uploads/attachment_data/file/1054476/fisheries-management-provisional-common-framework.pdf</vt:lpwstr>
      </vt:variant>
      <vt:variant>
        <vt:lpwstr/>
      </vt:variant>
      <vt:variant>
        <vt:i4>1966087</vt:i4>
      </vt:variant>
      <vt:variant>
        <vt:i4>552</vt:i4>
      </vt:variant>
      <vt:variant>
        <vt:i4>0</vt:i4>
      </vt:variant>
      <vt:variant>
        <vt:i4>5</vt:i4>
      </vt:variant>
      <vt:variant>
        <vt:lpwstr>https://www.ospar.org/work-areas/eiha/marine-litter/regional-action-plan/rap2</vt:lpwstr>
      </vt:variant>
      <vt:variant>
        <vt:lpwstr/>
      </vt:variant>
      <vt:variant>
        <vt:i4>5832705</vt:i4>
      </vt:variant>
      <vt:variant>
        <vt:i4>549</vt:i4>
      </vt:variant>
      <vt:variant>
        <vt:i4>0</vt:i4>
      </vt:variant>
      <vt:variant>
        <vt:i4>5</vt:i4>
      </vt:variant>
      <vt:variant>
        <vt:lpwstr/>
      </vt:variant>
      <vt:variant>
        <vt:lpwstr>_Appendix_C:_UK_2</vt:lpwstr>
      </vt:variant>
      <vt:variant>
        <vt:i4>3145788</vt:i4>
      </vt:variant>
      <vt:variant>
        <vt:i4>546</vt:i4>
      </vt:variant>
      <vt:variant>
        <vt:i4>0</vt:i4>
      </vt:variant>
      <vt:variant>
        <vt:i4>5</vt:i4>
      </vt:variant>
      <vt:variant>
        <vt:lpwstr>https://explore-marine-plans.marineservices.org.uk/</vt:lpwstr>
      </vt:variant>
      <vt:variant>
        <vt:lpwstr/>
      </vt:variant>
      <vt:variant>
        <vt:i4>5308445</vt:i4>
      </vt:variant>
      <vt:variant>
        <vt:i4>543</vt:i4>
      </vt:variant>
      <vt:variant>
        <vt:i4>0</vt:i4>
      </vt:variant>
      <vt:variant>
        <vt:i4>5</vt:i4>
      </vt:variant>
      <vt:variant>
        <vt:lpwstr>https://sciencesearch.defra.gov.uk/ProjectDetails?ProjectID=20461&amp;FromSearch=Y&amp;Publisher=1&amp;SearchText=bycatch&amp;SortString=ProjectCode&amp;SortOrder=Asc&amp;Paging=10</vt:lpwstr>
      </vt:variant>
      <vt:variant>
        <vt:lpwstr/>
      </vt:variant>
      <vt:variant>
        <vt:i4>3080229</vt:i4>
      </vt:variant>
      <vt:variant>
        <vt:i4>540</vt:i4>
      </vt:variant>
      <vt:variant>
        <vt:i4>0</vt:i4>
      </vt:variant>
      <vt:variant>
        <vt:i4>5</vt:i4>
      </vt:variant>
      <vt:variant>
        <vt:lpwstr>https://www.gov.scot/publications/scotlands-future-fisheries-management-strategy-2020-2030/pages/9/</vt:lpwstr>
      </vt:variant>
      <vt:variant>
        <vt:lpwstr/>
      </vt:variant>
      <vt:variant>
        <vt:i4>6684783</vt:i4>
      </vt:variant>
      <vt:variant>
        <vt:i4>537</vt:i4>
      </vt:variant>
      <vt:variant>
        <vt:i4>0</vt:i4>
      </vt:variant>
      <vt:variant>
        <vt:i4>5</vt:i4>
      </vt:variant>
      <vt:variant>
        <vt:lpwstr>https://www.gov.scot/publications/scottish-biodiversity-strategy-2045-tackling-nature-emergency-scotland-2/</vt:lpwstr>
      </vt:variant>
      <vt:variant>
        <vt:lpwstr/>
      </vt:variant>
      <vt:variant>
        <vt:i4>6225950</vt:i4>
      </vt:variant>
      <vt:variant>
        <vt:i4>534</vt:i4>
      </vt:variant>
      <vt:variant>
        <vt:i4>0</vt:i4>
      </vt:variant>
      <vt:variant>
        <vt:i4>5</vt:i4>
      </vt:variant>
      <vt:variant>
        <vt:lpwstr>https://www.cleancatchuk.com/</vt:lpwstr>
      </vt:variant>
      <vt:variant>
        <vt:lpwstr/>
      </vt:variant>
      <vt:variant>
        <vt:i4>4128867</vt:i4>
      </vt:variant>
      <vt:variant>
        <vt:i4>531</vt:i4>
      </vt:variant>
      <vt:variant>
        <vt:i4>0</vt:i4>
      </vt:variant>
      <vt:variant>
        <vt:i4>5</vt:i4>
      </vt:variant>
      <vt:variant>
        <vt:lpwstr>https://www.gov.uk/government/publications/marine-wildlife-bycatch-mitigation-initiative/marine-wildlife-bycatch-mitigation-initiative</vt:lpwstr>
      </vt:variant>
      <vt:variant>
        <vt:lpwstr/>
      </vt:variant>
      <vt:variant>
        <vt:i4>5111885</vt:i4>
      </vt:variant>
      <vt:variant>
        <vt:i4>528</vt:i4>
      </vt:variant>
      <vt:variant>
        <vt:i4>0</vt:i4>
      </vt:variant>
      <vt:variant>
        <vt:i4>5</vt:i4>
      </vt:variant>
      <vt:variant>
        <vt:lpwstr>http://www.legislation.gov.uk/ukpga/2008/27/contents</vt:lpwstr>
      </vt:variant>
      <vt:variant>
        <vt:lpwstr/>
      </vt:variant>
      <vt:variant>
        <vt:i4>6291514</vt:i4>
      </vt:variant>
      <vt:variant>
        <vt:i4>525</vt:i4>
      </vt:variant>
      <vt:variant>
        <vt:i4>0</vt:i4>
      </vt:variant>
      <vt:variant>
        <vt:i4>5</vt:i4>
      </vt:variant>
      <vt:variant>
        <vt:lpwstr>https://www.legislation.gov.uk/id/ukpga/2021/30</vt:lpwstr>
      </vt:variant>
      <vt:variant>
        <vt:lpwstr/>
      </vt:variant>
      <vt:variant>
        <vt:i4>6291502</vt:i4>
      </vt:variant>
      <vt:variant>
        <vt:i4>522</vt:i4>
      </vt:variant>
      <vt:variant>
        <vt:i4>0</vt:i4>
      </vt:variant>
      <vt:variant>
        <vt:i4>5</vt:i4>
      </vt:variant>
      <vt:variant>
        <vt:lpwstr>https://www.legislation.gov.uk/ukdsi/2022/9780348243024</vt:lpwstr>
      </vt:variant>
      <vt:variant>
        <vt:lpwstr/>
      </vt:variant>
      <vt:variant>
        <vt:i4>6291514</vt:i4>
      </vt:variant>
      <vt:variant>
        <vt:i4>519</vt:i4>
      </vt:variant>
      <vt:variant>
        <vt:i4>0</vt:i4>
      </vt:variant>
      <vt:variant>
        <vt:i4>5</vt:i4>
      </vt:variant>
      <vt:variant>
        <vt:lpwstr>https://www.legislation.gov.uk/id/ukpga/2021/30</vt:lpwstr>
      </vt:variant>
      <vt:variant>
        <vt:lpwstr/>
      </vt:variant>
      <vt:variant>
        <vt:i4>983040</vt:i4>
      </vt:variant>
      <vt:variant>
        <vt:i4>516</vt:i4>
      </vt:variant>
      <vt:variant>
        <vt:i4>0</vt:i4>
      </vt:variant>
      <vt:variant>
        <vt:i4>5</vt:i4>
      </vt:variant>
      <vt:variant>
        <vt:lpwstr>https://www.legislation.gov.uk/uksi/2023/91/made</vt:lpwstr>
      </vt:variant>
      <vt:variant>
        <vt:lpwstr/>
      </vt:variant>
      <vt:variant>
        <vt:i4>5439519</vt:i4>
      </vt:variant>
      <vt:variant>
        <vt:i4>513</vt:i4>
      </vt:variant>
      <vt:variant>
        <vt:i4>0</vt:i4>
      </vt:variant>
      <vt:variant>
        <vt:i4>5</vt:i4>
      </vt:variant>
      <vt:variant>
        <vt:lpwstr>https://www.gov.uk/guidance/complying-with-the-biodiversity-duty</vt:lpwstr>
      </vt:variant>
      <vt:variant>
        <vt:lpwstr/>
      </vt:variant>
      <vt:variant>
        <vt:i4>2031654</vt:i4>
      </vt:variant>
      <vt:variant>
        <vt:i4>510</vt:i4>
      </vt:variant>
      <vt:variant>
        <vt:i4>0</vt:i4>
      </vt:variant>
      <vt:variant>
        <vt:i4>5</vt:i4>
      </vt:variant>
      <vt:variant>
        <vt:lpwstr>https://assets.publishing.service.gov.uk/government/uploads/system/uploads/attachment_data/file/1133967/environmental-improvement-plan-2023.pdf</vt:lpwstr>
      </vt:variant>
      <vt:variant>
        <vt:lpwstr/>
      </vt:variant>
      <vt:variant>
        <vt:i4>4128867</vt:i4>
      </vt:variant>
      <vt:variant>
        <vt:i4>507</vt:i4>
      </vt:variant>
      <vt:variant>
        <vt:i4>0</vt:i4>
      </vt:variant>
      <vt:variant>
        <vt:i4>5</vt:i4>
      </vt:variant>
      <vt:variant>
        <vt:lpwstr>https://www.gov.uk/government/publications/environmental-principles-policy-statement/environmental-principles-policy-statement</vt:lpwstr>
      </vt:variant>
      <vt:variant>
        <vt:lpwstr/>
      </vt:variant>
      <vt:variant>
        <vt:i4>1507421</vt:i4>
      </vt:variant>
      <vt:variant>
        <vt:i4>504</vt:i4>
      </vt:variant>
      <vt:variant>
        <vt:i4>0</vt:i4>
      </vt:variant>
      <vt:variant>
        <vt:i4>5</vt:i4>
      </vt:variant>
      <vt:variant>
        <vt:lpwstr>https://www.legislation.gov.uk/ukpga/2021/30/contents/enacted</vt:lpwstr>
      </vt:variant>
      <vt:variant>
        <vt:lpwstr/>
      </vt:variant>
      <vt:variant>
        <vt:i4>131173</vt:i4>
      </vt:variant>
      <vt:variant>
        <vt:i4>501</vt:i4>
      </vt:variant>
      <vt:variant>
        <vt:i4>0</vt:i4>
      </vt:variant>
      <vt:variant>
        <vt:i4>5</vt:i4>
      </vt:variant>
      <vt:variant>
        <vt:lpwstr/>
      </vt:variant>
      <vt:variant>
        <vt:lpwstr>_Appendix_D:_Marine</vt:lpwstr>
      </vt:variant>
      <vt:variant>
        <vt:i4>2293856</vt:i4>
      </vt:variant>
      <vt:variant>
        <vt:i4>498</vt:i4>
      </vt:variant>
      <vt:variant>
        <vt:i4>0</vt:i4>
      </vt:variant>
      <vt:variant>
        <vt:i4>5</vt:i4>
      </vt:variant>
      <vt:variant>
        <vt:lpwstr>https://www.legislation.gov.uk/asp/2010/5/contents</vt:lpwstr>
      </vt:variant>
      <vt:variant>
        <vt:lpwstr/>
      </vt:variant>
      <vt:variant>
        <vt:i4>3670075</vt:i4>
      </vt:variant>
      <vt:variant>
        <vt:i4>495</vt:i4>
      </vt:variant>
      <vt:variant>
        <vt:i4>0</vt:i4>
      </vt:variant>
      <vt:variant>
        <vt:i4>5</vt:i4>
      </vt:variant>
      <vt:variant>
        <vt:lpwstr>https://www.legislation.gov.uk/nia/2013/10/contents</vt:lpwstr>
      </vt:variant>
      <vt:variant>
        <vt:lpwstr/>
      </vt:variant>
      <vt:variant>
        <vt:i4>5963798</vt:i4>
      </vt:variant>
      <vt:variant>
        <vt:i4>492</vt:i4>
      </vt:variant>
      <vt:variant>
        <vt:i4>0</vt:i4>
      </vt:variant>
      <vt:variant>
        <vt:i4>5</vt:i4>
      </vt:variant>
      <vt:variant>
        <vt:lpwstr>https://www.gov.uk/government/publications/uk-marine-policy-statement</vt:lpwstr>
      </vt:variant>
      <vt:variant>
        <vt:lpwstr/>
      </vt:variant>
      <vt:variant>
        <vt:i4>5177417</vt:i4>
      </vt:variant>
      <vt:variant>
        <vt:i4>489</vt:i4>
      </vt:variant>
      <vt:variant>
        <vt:i4>0</vt:i4>
      </vt:variant>
      <vt:variant>
        <vt:i4>5</vt:i4>
      </vt:variant>
      <vt:variant>
        <vt:lpwstr>http://www.legislation.gov.uk/ukpga/2009/23/contents</vt:lpwstr>
      </vt:variant>
      <vt:variant>
        <vt:lpwstr/>
      </vt:variant>
      <vt:variant>
        <vt:i4>2818072</vt:i4>
      </vt:variant>
      <vt:variant>
        <vt:i4>486</vt:i4>
      </vt:variant>
      <vt:variant>
        <vt:i4>0</vt:i4>
      </vt:variant>
      <vt:variant>
        <vt:i4>5</vt:i4>
      </vt:variant>
      <vt:variant>
        <vt:lpwstr>https://consult.defra.gov.uk/uk-marine-strategy-programme-of-measures-3/uk-marine-strategy-part-3/supporting_documents/UKMS3 Consultation Document.pdf</vt:lpwstr>
      </vt:variant>
      <vt:variant>
        <vt:lpwstr/>
      </vt:variant>
      <vt:variant>
        <vt:i4>3997800</vt:i4>
      </vt:variant>
      <vt:variant>
        <vt:i4>483</vt:i4>
      </vt:variant>
      <vt:variant>
        <vt:i4>0</vt:i4>
      </vt:variant>
      <vt:variant>
        <vt:i4>5</vt:i4>
      </vt:variant>
      <vt:variant>
        <vt:lpwstr>https://www.legislation.gov.uk/uksi/2010/1627/contents/made</vt:lpwstr>
      </vt:variant>
      <vt:variant>
        <vt:lpwstr/>
      </vt:variant>
      <vt:variant>
        <vt:i4>5898317</vt:i4>
      </vt:variant>
      <vt:variant>
        <vt:i4>480</vt:i4>
      </vt:variant>
      <vt:variant>
        <vt:i4>0</vt:i4>
      </vt:variant>
      <vt:variant>
        <vt:i4>5</vt:i4>
      </vt:variant>
      <vt:variant>
        <vt:lpwstr>https://www.legislation.gov.uk/uksi/2017/1013/regulation/11/made</vt:lpwstr>
      </vt:variant>
      <vt:variant>
        <vt:lpwstr/>
      </vt:variant>
      <vt:variant>
        <vt:i4>2883628</vt:i4>
      </vt:variant>
      <vt:variant>
        <vt:i4>477</vt:i4>
      </vt:variant>
      <vt:variant>
        <vt:i4>0</vt:i4>
      </vt:variant>
      <vt:variant>
        <vt:i4>5</vt:i4>
      </vt:variant>
      <vt:variant>
        <vt:lpwstr>https://www.legislation.gov.uk/uksi/2019/579/contents/made</vt:lpwstr>
      </vt:variant>
      <vt:variant>
        <vt:lpwstr/>
      </vt:variant>
      <vt:variant>
        <vt:i4>3735659</vt:i4>
      </vt:variant>
      <vt:variant>
        <vt:i4>474</vt:i4>
      </vt:variant>
      <vt:variant>
        <vt:i4>0</vt:i4>
      </vt:variant>
      <vt:variant>
        <vt:i4>5</vt:i4>
      </vt:variant>
      <vt:variant>
        <vt:lpwstr>https://www.legislation.gov.uk/uksi/2017/1012/contents/made</vt:lpwstr>
      </vt:variant>
      <vt:variant>
        <vt:lpwstr/>
      </vt:variant>
      <vt:variant>
        <vt:i4>5832705</vt:i4>
      </vt:variant>
      <vt:variant>
        <vt:i4>471</vt:i4>
      </vt:variant>
      <vt:variant>
        <vt:i4>0</vt:i4>
      </vt:variant>
      <vt:variant>
        <vt:i4>5</vt:i4>
      </vt:variant>
      <vt:variant>
        <vt:lpwstr/>
      </vt:variant>
      <vt:variant>
        <vt:lpwstr>_Appendix_C:_UK_1</vt:lpwstr>
      </vt:variant>
      <vt:variant>
        <vt:i4>5832705</vt:i4>
      </vt:variant>
      <vt:variant>
        <vt:i4>468</vt:i4>
      </vt:variant>
      <vt:variant>
        <vt:i4>0</vt:i4>
      </vt:variant>
      <vt:variant>
        <vt:i4>5</vt:i4>
      </vt:variant>
      <vt:variant>
        <vt:lpwstr>https://jncc.gov.uk/our-work/uk-marine-protected-area-network-statistics/</vt:lpwstr>
      </vt:variant>
      <vt:variant>
        <vt:lpwstr/>
      </vt:variant>
      <vt:variant>
        <vt:i4>7340133</vt:i4>
      </vt:variant>
      <vt:variant>
        <vt:i4>465</vt:i4>
      </vt:variant>
      <vt:variant>
        <vt:i4>0</vt:i4>
      </vt:variant>
      <vt:variant>
        <vt:i4>5</vt:i4>
      </vt:variant>
      <vt:variant>
        <vt:lpwstr>https://eur03.safelinks.protection.outlook.com/?url=https%3A%2F%2Frm.coe.int%2F168007bd25&amp;data=05%7C01%7CFMPs%40defra.gov.uk%7Cb78fcb0390d942f4ba9c08db41f323cf%7C770a245002274c6290c74e38537f1102%7C0%7C0%7C638176285110718163%7CUnknown%7CTWFpbGZsb3d8eyJWIjoiMC4wLjAwMDAiLCJQIjoiV2luMzIiLCJBTiI6Ik1haWwiLCJXVCI6Mn0%3D%7C3000%7C%7C%7C&amp;sdata=lqTpFvCiucaHJNiKOo5SBcrOYelWP1ufTjvs2vuxQdw%3D&amp;reserved=0</vt:lpwstr>
      </vt:variant>
      <vt:variant>
        <vt:lpwstr/>
      </vt:variant>
      <vt:variant>
        <vt:i4>5963784</vt:i4>
      </vt:variant>
      <vt:variant>
        <vt:i4>462</vt:i4>
      </vt:variant>
      <vt:variant>
        <vt:i4>0</vt:i4>
      </vt:variant>
      <vt:variant>
        <vt:i4>5</vt:i4>
      </vt:variant>
      <vt:variant>
        <vt:lpwstr>https://www.nafo.int/</vt:lpwstr>
      </vt:variant>
      <vt:variant>
        <vt:lpwstr/>
      </vt:variant>
      <vt:variant>
        <vt:i4>4915270</vt:i4>
      </vt:variant>
      <vt:variant>
        <vt:i4>459</vt:i4>
      </vt:variant>
      <vt:variant>
        <vt:i4>0</vt:i4>
      </vt:variant>
      <vt:variant>
        <vt:i4>5</vt:i4>
      </vt:variant>
      <vt:variant>
        <vt:lpwstr>https://www.iccat.int/en/</vt:lpwstr>
      </vt:variant>
      <vt:variant>
        <vt:lpwstr/>
      </vt:variant>
      <vt:variant>
        <vt:i4>3670052</vt:i4>
      </vt:variant>
      <vt:variant>
        <vt:i4>456</vt:i4>
      </vt:variant>
      <vt:variant>
        <vt:i4>0</vt:i4>
      </vt:variant>
      <vt:variant>
        <vt:i4>5</vt:i4>
      </vt:variant>
      <vt:variant>
        <vt:lpwstr>https://www.neafc.org/</vt:lpwstr>
      </vt:variant>
      <vt:variant>
        <vt:lpwstr/>
      </vt:variant>
      <vt:variant>
        <vt:i4>1048652</vt:i4>
      </vt:variant>
      <vt:variant>
        <vt:i4>453</vt:i4>
      </vt:variant>
      <vt:variant>
        <vt:i4>0</vt:i4>
      </vt:variant>
      <vt:variant>
        <vt:i4>5</vt:i4>
      </vt:variant>
      <vt:variant>
        <vt:lpwstr>https://cites.org/eng/disc/text.php%22 %EF%BF%BDHYPERLINK %22https:/www.ospar.org/convention/text</vt:lpwstr>
      </vt:variant>
      <vt:variant>
        <vt:lpwstr/>
      </vt:variant>
      <vt:variant>
        <vt:i4>7274615</vt:i4>
      </vt:variant>
      <vt:variant>
        <vt:i4>450</vt:i4>
      </vt:variant>
      <vt:variant>
        <vt:i4>0</vt:i4>
      </vt:variant>
      <vt:variant>
        <vt:i4>5</vt:i4>
      </vt:variant>
      <vt:variant>
        <vt:lpwstr>https://cites.org/eng/disc/text.php</vt:lpwstr>
      </vt:variant>
      <vt:variant>
        <vt:lpwstr/>
      </vt:variant>
      <vt:variant>
        <vt:i4>327685</vt:i4>
      </vt:variant>
      <vt:variant>
        <vt:i4>447</vt:i4>
      </vt:variant>
      <vt:variant>
        <vt:i4>0</vt:i4>
      </vt:variant>
      <vt:variant>
        <vt:i4>5</vt:i4>
      </vt:variant>
      <vt:variant>
        <vt:lpwstr>https://www.ramsar.org/sites/default/files/documents/library/scan_certified_e.pdf</vt:lpwstr>
      </vt:variant>
      <vt:variant>
        <vt:lpwstr/>
      </vt:variant>
      <vt:variant>
        <vt:i4>4849741</vt:i4>
      </vt:variant>
      <vt:variant>
        <vt:i4>444</vt:i4>
      </vt:variant>
      <vt:variant>
        <vt:i4>0</vt:i4>
      </vt:variant>
      <vt:variant>
        <vt:i4>5</vt:i4>
      </vt:variant>
      <vt:variant>
        <vt:lpwstr>https://www.cms.int/</vt:lpwstr>
      </vt:variant>
      <vt:variant>
        <vt:lpwstr/>
      </vt:variant>
      <vt:variant>
        <vt:i4>1441815</vt:i4>
      </vt:variant>
      <vt:variant>
        <vt:i4>441</vt:i4>
      </vt:variant>
      <vt:variant>
        <vt:i4>0</vt:i4>
      </vt:variant>
      <vt:variant>
        <vt:i4>5</vt:i4>
      </vt:variant>
      <vt:variant>
        <vt:lpwstr>https://www.cbd.int/convention/text/</vt:lpwstr>
      </vt:variant>
      <vt:variant>
        <vt:lpwstr/>
      </vt:variant>
      <vt:variant>
        <vt:i4>196634</vt:i4>
      </vt:variant>
      <vt:variant>
        <vt:i4>438</vt:i4>
      </vt:variant>
      <vt:variant>
        <vt:i4>0</vt:i4>
      </vt:variant>
      <vt:variant>
        <vt:i4>5</vt:i4>
      </vt:variant>
      <vt:variant>
        <vt:lpwstr>https://sdgs.un.org/goals</vt:lpwstr>
      </vt:variant>
      <vt:variant>
        <vt:lpwstr/>
      </vt:variant>
      <vt:variant>
        <vt:i4>2293795</vt:i4>
      </vt:variant>
      <vt:variant>
        <vt:i4>435</vt:i4>
      </vt:variant>
      <vt:variant>
        <vt:i4>0</vt:i4>
      </vt:variant>
      <vt:variant>
        <vt:i4>5</vt:i4>
      </vt:variant>
      <vt:variant>
        <vt:lpwstr>https://www.un.org/depts/los/convention_agreements/texts/unclos/unclos_e.pdf</vt:lpwstr>
      </vt:variant>
      <vt:variant>
        <vt:lpwstr/>
      </vt:variant>
      <vt:variant>
        <vt:i4>4849665</vt:i4>
      </vt:variant>
      <vt:variant>
        <vt:i4>432</vt:i4>
      </vt:variant>
      <vt:variant>
        <vt:i4>0</vt:i4>
      </vt:variant>
      <vt:variant>
        <vt:i4>5</vt:i4>
      </vt:variant>
      <vt:variant>
        <vt:lpwstr>https://assets.publishing.service.gov.uk/government/uploads/system/uploads/attachment_data/file/948119/EU-UK_Trade_and_Cooperation_Agreement_24.12.2020.pdf</vt:lpwstr>
      </vt:variant>
      <vt:variant>
        <vt:lpwstr/>
      </vt:variant>
      <vt:variant>
        <vt:i4>4784156</vt:i4>
      </vt:variant>
      <vt:variant>
        <vt:i4>429</vt:i4>
      </vt:variant>
      <vt:variant>
        <vt:i4>0</vt:i4>
      </vt:variant>
      <vt:variant>
        <vt:i4>5</vt:i4>
      </vt:variant>
      <vt:variant>
        <vt:lpwstr/>
      </vt:variant>
      <vt:variant>
        <vt:lpwstr>_Appendix_A:_Eleven_1</vt:lpwstr>
      </vt:variant>
      <vt:variant>
        <vt:i4>3276839</vt:i4>
      </vt:variant>
      <vt:variant>
        <vt:i4>426</vt:i4>
      </vt:variant>
      <vt:variant>
        <vt:i4>0</vt:i4>
      </vt:variant>
      <vt:variant>
        <vt:i4>5</vt:i4>
      </vt:variant>
      <vt:variant>
        <vt:lpwstr>http://www.association-ifca.org.uk/map/</vt:lpwstr>
      </vt:variant>
      <vt:variant>
        <vt:lpwstr/>
      </vt:variant>
      <vt:variant>
        <vt:i4>71</vt:i4>
      </vt:variant>
      <vt:variant>
        <vt:i4>423</vt:i4>
      </vt:variant>
      <vt:variant>
        <vt:i4>0</vt:i4>
      </vt:variant>
      <vt:variant>
        <vt:i4>5</vt:i4>
      </vt:variant>
      <vt:variant>
        <vt:lpwstr>https://www.gov.uk/guidance/marine-conservation-byelaws</vt:lpwstr>
      </vt:variant>
      <vt:variant>
        <vt:lpwstr>current-mmo-byelaws</vt:lpwstr>
      </vt:variant>
      <vt:variant>
        <vt:i4>4915290</vt:i4>
      </vt:variant>
      <vt:variant>
        <vt:i4>420</vt:i4>
      </vt:variant>
      <vt:variant>
        <vt:i4>0</vt:i4>
      </vt:variant>
      <vt:variant>
        <vt:i4>5</vt:i4>
      </vt:variant>
      <vt:variant>
        <vt:lpwstr>https://marine.gov.scot/sma/assessment/historic-environment-and-cultural-heritage</vt:lpwstr>
      </vt:variant>
      <vt:variant>
        <vt:lpwstr/>
      </vt:variant>
      <vt:variant>
        <vt:i4>8323110</vt:i4>
      </vt:variant>
      <vt:variant>
        <vt:i4>417</vt:i4>
      </vt:variant>
      <vt:variant>
        <vt:i4>0</vt:i4>
      </vt:variant>
      <vt:variant>
        <vt:i4>5</vt:i4>
      </vt:variant>
      <vt:variant>
        <vt:lpwstr>https://portal.historicenvironment.scot/downloads/hmpas</vt:lpwstr>
      </vt:variant>
      <vt:variant>
        <vt:lpwstr/>
      </vt:variant>
      <vt:variant>
        <vt:i4>5570646</vt:i4>
      </vt:variant>
      <vt:variant>
        <vt:i4>414</vt:i4>
      </vt:variant>
      <vt:variant>
        <vt:i4>0</vt:i4>
      </vt:variant>
      <vt:variant>
        <vt:i4>5</vt:i4>
      </vt:variant>
      <vt:variant>
        <vt:lpwstr>https://historicengland.org.uk/research/results/reports/6951/FishingandtheHistoricEnvironment</vt:lpwstr>
      </vt:variant>
      <vt:variant>
        <vt:lpwstr/>
      </vt:variant>
      <vt:variant>
        <vt:i4>2097264</vt:i4>
      </vt:variant>
      <vt:variant>
        <vt:i4>411</vt:i4>
      </vt:variant>
      <vt:variant>
        <vt:i4>0</vt:i4>
      </vt:variant>
      <vt:variant>
        <vt:i4>5</vt:i4>
      </vt:variant>
      <vt:variant>
        <vt:lpwstr>https://moat.cefas.co.uk/pressures-from-human-activities/underwater-noise/</vt:lpwstr>
      </vt:variant>
      <vt:variant>
        <vt:lpwstr/>
      </vt:variant>
      <vt:variant>
        <vt:i4>6946936</vt:i4>
      </vt:variant>
      <vt:variant>
        <vt:i4>408</vt:i4>
      </vt:variant>
      <vt:variant>
        <vt:i4>0</vt:i4>
      </vt:variant>
      <vt:variant>
        <vt:i4>5</vt:i4>
      </vt:variant>
      <vt:variant>
        <vt:lpwstr>https://moat.cefas.co.uk/pressures-from-human-activities/marine-litter/</vt:lpwstr>
      </vt:variant>
      <vt:variant>
        <vt:lpwstr/>
      </vt:variant>
      <vt:variant>
        <vt:i4>4390912</vt:i4>
      </vt:variant>
      <vt:variant>
        <vt:i4>405</vt:i4>
      </vt:variant>
      <vt:variant>
        <vt:i4>0</vt:i4>
      </vt:variant>
      <vt:variant>
        <vt:i4>5</vt:i4>
      </vt:variant>
      <vt:variant>
        <vt:lpwstr>https://moat.cefas.co.uk/biodiversity-food-webs-and-marine-protected-areas/food-webs/</vt:lpwstr>
      </vt:variant>
      <vt:variant>
        <vt:lpwstr/>
      </vt:variant>
      <vt:variant>
        <vt:i4>6422647</vt:i4>
      </vt:variant>
      <vt:variant>
        <vt:i4>402</vt:i4>
      </vt:variant>
      <vt:variant>
        <vt:i4>0</vt:i4>
      </vt:variant>
      <vt:variant>
        <vt:i4>5</vt:i4>
      </vt:variant>
      <vt:variant>
        <vt:lpwstr>https://moat.cefas.co.uk/pressures-from-human-activities/commercial-fish-and-shellfish/</vt:lpwstr>
      </vt:variant>
      <vt:variant>
        <vt:lpwstr/>
      </vt:variant>
      <vt:variant>
        <vt:i4>4915231</vt:i4>
      </vt:variant>
      <vt:variant>
        <vt:i4>399</vt:i4>
      </vt:variant>
      <vt:variant>
        <vt:i4>0</vt:i4>
      </vt:variant>
      <vt:variant>
        <vt:i4>5</vt:i4>
      </vt:variant>
      <vt:variant>
        <vt:lpwstr>https://moat.cefas.co.uk/biodiversity-food-webs-and-marine-protected-areas/fish/</vt:lpwstr>
      </vt:variant>
      <vt:variant>
        <vt:lpwstr/>
      </vt:variant>
      <vt:variant>
        <vt:i4>1179667</vt:i4>
      </vt:variant>
      <vt:variant>
        <vt:i4>396</vt:i4>
      </vt:variant>
      <vt:variant>
        <vt:i4>0</vt:i4>
      </vt:variant>
      <vt:variant>
        <vt:i4>5</vt:i4>
      </vt:variant>
      <vt:variant>
        <vt:lpwstr>https://moat.cefas.co.uk/biodiversity-food-webs-and-marine-protected-areas/birds/</vt:lpwstr>
      </vt:variant>
      <vt:variant>
        <vt:lpwstr/>
      </vt:variant>
      <vt:variant>
        <vt:i4>1048599</vt:i4>
      </vt:variant>
      <vt:variant>
        <vt:i4>393</vt:i4>
      </vt:variant>
      <vt:variant>
        <vt:i4>0</vt:i4>
      </vt:variant>
      <vt:variant>
        <vt:i4>5</vt:i4>
      </vt:variant>
      <vt:variant>
        <vt:lpwstr>https://moat.cefas.co.uk/biodiversity-food-webs-and-marine-protected-areas/seals/</vt:lpwstr>
      </vt:variant>
      <vt:variant>
        <vt:lpwstr/>
      </vt:variant>
      <vt:variant>
        <vt:i4>1507345</vt:i4>
      </vt:variant>
      <vt:variant>
        <vt:i4>390</vt:i4>
      </vt:variant>
      <vt:variant>
        <vt:i4>0</vt:i4>
      </vt:variant>
      <vt:variant>
        <vt:i4>5</vt:i4>
      </vt:variant>
      <vt:variant>
        <vt:lpwstr>https://moat.cefas.co.uk/biodiversity-food-webs-and-marine-protected-areas/cetaceans/</vt:lpwstr>
      </vt:variant>
      <vt:variant>
        <vt:lpwstr/>
      </vt:variant>
      <vt:variant>
        <vt:i4>2162756</vt:i4>
      </vt:variant>
      <vt:variant>
        <vt:i4>387</vt:i4>
      </vt:variant>
      <vt:variant>
        <vt:i4>0</vt:i4>
      </vt:variant>
      <vt:variant>
        <vt:i4>5</vt:i4>
      </vt:variant>
      <vt:variant>
        <vt:lpwstr/>
      </vt:variant>
      <vt:variant>
        <vt:lpwstr>_Annex_B:_UK</vt:lpwstr>
      </vt:variant>
      <vt:variant>
        <vt:i4>8257651</vt:i4>
      </vt:variant>
      <vt:variant>
        <vt:i4>384</vt:i4>
      </vt:variant>
      <vt:variant>
        <vt:i4>0</vt:i4>
      </vt:variant>
      <vt:variant>
        <vt:i4>5</vt:i4>
      </vt:variant>
      <vt:variant>
        <vt:lpwstr>https://www.gov.uk/government/publications/marine-strategy-part-one-uk-updated-assessment-and-good-environmental-status</vt:lpwstr>
      </vt:variant>
      <vt:variant>
        <vt:lpwstr/>
      </vt:variant>
      <vt:variant>
        <vt:i4>786438</vt:i4>
      </vt:variant>
      <vt:variant>
        <vt:i4>381</vt:i4>
      </vt:variant>
      <vt:variant>
        <vt:i4>0</vt:i4>
      </vt:variant>
      <vt:variant>
        <vt:i4>5</vt:i4>
      </vt:variant>
      <vt:variant>
        <vt:lpwstr>https://moat.cefas.co.uk/introduction-to-uk-marine-strategy/</vt:lpwstr>
      </vt:variant>
      <vt:variant>
        <vt:lpwstr/>
      </vt:variant>
      <vt:variant>
        <vt:i4>4784156</vt:i4>
      </vt:variant>
      <vt:variant>
        <vt:i4>378</vt:i4>
      </vt:variant>
      <vt:variant>
        <vt:i4>0</vt:i4>
      </vt:variant>
      <vt:variant>
        <vt:i4>5</vt:i4>
      </vt:variant>
      <vt:variant>
        <vt:lpwstr/>
      </vt:variant>
      <vt:variant>
        <vt:lpwstr>_Appendix_A:_Eleven_1</vt:lpwstr>
      </vt:variant>
      <vt:variant>
        <vt:i4>131177</vt:i4>
      </vt:variant>
      <vt:variant>
        <vt:i4>375</vt:i4>
      </vt:variant>
      <vt:variant>
        <vt:i4>0</vt:i4>
      </vt:variant>
      <vt:variant>
        <vt:i4>5</vt:i4>
      </vt:variant>
      <vt:variant>
        <vt:lpwstr/>
      </vt:variant>
      <vt:variant>
        <vt:lpwstr>_Appendix_F:_Statutory</vt:lpwstr>
      </vt:variant>
      <vt:variant>
        <vt:i4>1704013</vt:i4>
      </vt:variant>
      <vt:variant>
        <vt:i4>372</vt:i4>
      </vt:variant>
      <vt:variant>
        <vt:i4>0</vt:i4>
      </vt:variant>
      <vt:variant>
        <vt:i4>5</vt:i4>
      </vt:variant>
      <vt:variant>
        <vt:lpwstr>https://www.legislation.gov.uk/uksi/2004/1633/schedule/2/made</vt:lpwstr>
      </vt:variant>
      <vt:variant>
        <vt:lpwstr/>
      </vt:variant>
      <vt:variant>
        <vt:i4>131177</vt:i4>
      </vt:variant>
      <vt:variant>
        <vt:i4>369</vt:i4>
      </vt:variant>
      <vt:variant>
        <vt:i4>0</vt:i4>
      </vt:variant>
      <vt:variant>
        <vt:i4>5</vt:i4>
      </vt:variant>
      <vt:variant>
        <vt:lpwstr/>
      </vt:variant>
      <vt:variant>
        <vt:lpwstr>_Appendix_F:_Statutory</vt:lpwstr>
      </vt:variant>
      <vt:variant>
        <vt:i4>8257651</vt:i4>
      </vt:variant>
      <vt:variant>
        <vt:i4>366</vt:i4>
      </vt:variant>
      <vt:variant>
        <vt:i4>0</vt:i4>
      </vt:variant>
      <vt:variant>
        <vt:i4>5</vt:i4>
      </vt:variant>
      <vt:variant>
        <vt:lpwstr>https://www.gov.uk/government/publications/marine-strategy-part-one-uk-updated-assessment-and-good-environmental-status</vt:lpwstr>
      </vt:variant>
      <vt:variant>
        <vt:lpwstr/>
      </vt:variant>
      <vt:variant>
        <vt:i4>589829</vt:i4>
      </vt:variant>
      <vt:variant>
        <vt:i4>363</vt:i4>
      </vt:variant>
      <vt:variant>
        <vt:i4>0</vt:i4>
      </vt:variant>
      <vt:variant>
        <vt:i4>5</vt:i4>
      </vt:variant>
      <vt:variant>
        <vt:lpwstr>https://magic.defra.gov.uk/magicmap.aspx</vt:lpwstr>
      </vt:variant>
      <vt:variant>
        <vt:lpwstr/>
      </vt:variant>
      <vt:variant>
        <vt:i4>3211299</vt:i4>
      </vt:variant>
      <vt:variant>
        <vt:i4>360</vt:i4>
      </vt:variant>
      <vt:variant>
        <vt:i4>0</vt:i4>
      </vt:variant>
      <vt:variant>
        <vt:i4>5</vt:i4>
      </vt:variant>
      <vt:variant>
        <vt:lpwstr>https://www.legislation.gov.uk/uksi/2004/1633/contents</vt:lpwstr>
      </vt:variant>
      <vt:variant>
        <vt:lpwstr/>
      </vt:variant>
      <vt:variant>
        <vt:i4>8126525</vt:i4>
      </vt:variant>
      <vt:variant>
        <vt:i4>357</vt:i4>
      </vt:variant>
      <vt:variant>
        <vt:i4>0</vt:i4>
      </vt:variant>
      <vt:variant>
        <vt:i4>5</vt:i4>
      </vt:variant>
      <vt:variant>
        <vt:lpwstr>https://www.legislation.gov.uk/ukpga/2020/22/section/1/enacted</vt:lpwstr>
      </vt:variant>
      <vt:variant>
        <vt:lpwstr/>
      </vt:variant>
      <vt:variant>
        <vt:i4>8060989</vt:i4>
      </vt:variant>
      <vt:variant>
        <vt:i4>354</vt:i4>
      </vt:variant>
      <vt:variant>
        <vt:i4>0</vt:i4>
      </vt:variant>
      <vt:variant>
        <vt:i4>5</vt:i4>
      </vt:variant>
      <vt:variant>
        <vt:lpwstr>https://www.legislation.gov.uk/ukpga/2020/22/section/6/enacted</vt:lpwstr>
      </vt:variant>
      <vt:variant>
        <vt:lpwstr/>
      </vt:variant>
      <vt:variant>
        <vt:i4>2818109</vt:i4>
      </vt:variant>
      <vt:variant>
        <vt:i4>348</vt:i4>
      </vt:variant>
      <vt:variant>
        <vt:i4>0</vt:i4>
      </vt:variant>
      <vt:variant>
        <vt:i4>5</vt:i4>
      </vt:variant>
      <vt:variant>
        <vt:lpwstr>https://www.gov.uk/government/publications/joint-fisheries-statement-jfs/list-of-fisheries-management-plans</vt:lpwstr>
      </vt:variant>
      <vt:variant>
        <vt:lpwstr/>
      </vt:variant>
      <vt:variant>
        <vt:i4>2818109</vt:i4>
      </vt:variant>
      <vt:variant>
        <vt:i4>345</vt:i4>
      </vt:variant>
      <vt:variant>
        <vt:i4>0</vt:i4>
      </vt:variant>
      <vt:variant>
        <vt:i4>5</vt:i4>
      </vt:variant>
      <vt:variant>
        <vt:lpwstr>https://www.gov.uk/government/publications/joint-fisheries-statement-jfs/list-of-fisheries-management-plans</vt:lpwstr>
      </vt:variant>
      <vt:variant>
        <vt:lpwstr/>
      </vt:variant>
      <vt:variant>
        <vt:i4>3145824</vt:i4>
      </vt:variant>
      <vt:variant>
        <vt:i4>342</vt:i4>
      </vt:variant>
      <vt:variant>
        <vt:i4>0</vt:i4>
      </vt:variant>
      <vt:variant>
        <vt:i4>5</vt:i4>
      </vt:variant>
      <vt:variant>
        <vt:lpwstr>https://assets.publishing.service.gov.uk/government/uploads/system/uploads/attachment_data/file/1119399/Joint_Fisheries_Statement_JFS_2022_Final.pdf</vt:lpwstr>
      </vt:variant>
      <vt:variant>
        <vt:lpwstr/>
      </vt:variant>
      <vt:variant>
        <vt:i4>5898307</vt:i4>
      </vt:variant>
      <vt:variant>
        <vt:i4>339</vt:i4>
      </vt:variant>
      <vt:variant>
        <vt:i4>0</vt:i4>
      </vt:variant>
      <vt:variant>
        <vt:i4>5</vt:i4>
      </vt:variant>
      <vt:variant>
        <vt:lpwstr>https://www.legislation.gov.uk/ukpga/2020/22/enacted</vt:lpwstr>
      </vt:variant>
      <vt:variant>
        <vt:lpwstr/>
      </vt:variant>
      <vt:variant>
        <vt:i4>8257651</vt:i4>
      </vt:variant>
      <vt:variant>
        <vt:i4>336</vt:i4>
      </vt:variant>
      <vt:variant>
        <vt:i4>0</vt:i4>
      </vt:variant>
      <vt:variant>
        <vt:i4>5</vt:i4>
      </vt:variant>
      <vt:variant>
        <vt:lpwstr>https://www.gov.uk/government/publications/marine-strategy-part-one-uk-updated-assessment-and-good-environmental-status</vt:lpwstr>
      </vt:variant>
      <vt:variant>
        <vt:lpwstr/>
      </vt:variant>
      <vt:variant>
        <vt:i4>5898307</vt:i4>
      </vt:variant>
      <vt:variant>
        <vt:i4>333</vt:i4>
      </vt:variant>
      <vt:variant>
        <vt:i4>0</vt:i4>
      </vt:variant>
      <vt:variant>
        <vt:i4>5</vt:i4>
      </vt:variant>
      <vt:variant>
        <vt:lpwstr>https://www.legislation.gov.uk/ukpga/2020/22/enacted</vt:lpwstr>
      </vt:variant>
      <vt:variant>
        <vt:lpwstr/>
      </vt:variant>
      <vt:variant>
        <vt:i4>1638455</vt:i4>
      </vt:variant>
      <vt:variant>
        <vt:i4>326</vt:i4>
      </vt:variant>
      <vt:variant>
        <vt:i4>0</vt:i4>
      </vt:variant>
      <vt:variant>
        <vt:i4>5</vt:i4>
      </vt:variant>
      <vt:variant>
        <vt:lpwstr/>
      </vt:variant>
      <vt:variant>
        <vt:lpwstr>_Toc160616787</vt:lpwstr>
      </vt:variant>
      <vt:variant>
        <vt:i4>1638455</vt:i4>
      </vt:variant>
      <vt:variant>
        <vt:i4>320</vt:i4>
      </vt:variant>
      <vt:variant>
        <vt:i4>0</vt:i4>
      </vt:variant>
      <vt:variant>
        <vt:i4>5</vt:i4>
      </vt:variant>
      <vt:variant>
        <vt:lpwstr/>
      </vt:variant>
      <vt:variant>
        <vt:lpwstr>_Toc160616786</vt:lpwstr>
      </vt:variant>
      <vt:variant>
        <vt:i4>1638455</vt:i4>
      </vt:variant>
      <vt:variant>
        <vt:i4>314</vt:i4>
      </vt:variant>
      <vt:variant>
        <vt:i4>0</vt:i4>
      </vt:variant>
      <vt:variant>
        <vt:i4>5</vt:i4>
      </vt:variant>
      <vt:variant>
        <vt:lpwstr/>
      </vt:variant>
      <vt:variant>
        <vt:lpwstr>_Toc160616785</vt:lpwstr>
      </vt:variant>
      <vt:variant>
        <vt:i4>1638455</vt:i4>
      </vt:variant>
      <vt:variant>
        <vt:i4>308</vt:i4>
      </vt:variant>
      <vt:variant>
        <vt:i4>0</vt:i4>
      </vt:variant>
      <vt:variant>
        <vt:i4>5</vt:i4>
      </vt:variant>
      <vt:variant>
        <vt:lpwstr/>
      </vt:variant>
      <vt:variant>
        <vt:lpwstr>_Toc160616784</vt:lpwstr>
      </vt:variant>
      <vt:variant>
        <vt:i4>1638455</vt:i4>
      </vt:variant>
      <vt:variant>
        <vt:i4>302</vt:i4>
      </vt:variant>
      <vt:variant>
        <vt:i4>0</vt:i4>
      </vt:variant>
      <vt:variant>
        <vt:i4>5</vt:i4>
      </vt:variant>
      <vt:variant>
        <vt:lpwstr/>
      </vt:variant>
      <vt:variant>
        <vt:lpwstr>_Toc160616783</vt:lpwstr>
      </vt:variant>
      <vt:variant>
        <vt:i4>1638455</vt:i4>
      </vt:variant>
      <vt:variant>
        <vt:i4>296</vt:i4>
      </vt:variant>
      <vt:variant>
        <vt:i4>0</vt:i4>
      </vt:variant>
      <vt:variant>
        <vt:i4>5</vt:i4>
      </vt:variant>
      <vt:variant>
        <vt:lpwstr/>
      </vt:variant>
      <vt:variant>
        <vt:lpwstr>_Toc160616782</vt:lpwstr>
      </vt:variant>
      <vt:variant>
        <vt:i4>1638455</vt:i4>
      </vt:variant>
      <vt:variant>
        <vt:i4>290</vt:i4>
      </vt:variant>
      <vt:variant>
        <vt:i4>0</vt:i4>
      </vt:variant>
      <vt:variant>
        <vt:i4>5</vt:i4>
      </vt:variant>
      <vt:variant>
        <vt:lpwstr/>
      </vt:variant>
      <vt:variant>
        <vt:lpwstr>_Toc160616781</vt:lpwstr>
      </vt:variant>
      <vt:variant>
        <vt:i4>1638455</vt:i4>
      </vt:variant>
      <vt:variant>
        <vt:i4>284</vt:i4>
      </vt:variant>
      <vt:variant>
        <vt:i4>0</vt:i4>
      </vt:variant>
      <vt:variant>
        <vt:i4>5</vt:i4>
      </vt:variant>
      <vt:variant>
        <vt:lpwstr/>
      </vt:variant>
      <vt:variant>
        <vt:lpwstr>_Toc160616780</vt:lpwstr>
      </vt:variant>
      <vt:variant>
        <vt:i4>1441847</vt:i4>
      </vt:variant>
      <vt:variant>
        <vt:i4>278</vt:i4>
      </vt:variant>
      <vt:variant>
        <vt:i4>0</vt:i4>
      </vt:variant>
      <vt:variant>
        <vt:i4>5</vt:i4>
      </vt:variant>
      <vt:variant>
        <vt:lpwstr/>
      </vt:variant>
      <vt:variant>
        <vt:lpwstr>_Toc160616779</vt:lpwstr>
      </vt:variant>
      <vt:variant>
        <vt:i4>1441847</vt:i4>
      </vt:variant>
      <vt:variant>
        <vt:i4>272</vt:i4>
      </vt:variant>
      <vt:variant>
        <vt:i4>0</vt:i4>
      </vt:variant>
      <vt:variant>
        <vt:i4>5</vt:i4>
      </vt:variant>
      <vt:variant>
        <vt:lpwstr/>
      </vt:variant>
      <vt:variant>
        <vt:lpwstr>_Toc160616778</vt:lpwstr>
      </vt:variant>
      <vt:variant>
        <vt:i4>1441847</vt:i4>
      </vt:variant>
      <vt:variant>
        <vt:i4>266</vt:i4>
      </vt:variant>
      <vt:variant>
        <vt:i4>0</vt:i4>
      </vt:variant>
      <vt:variant>
        <vt:i4>5</vt:i4>
      </vt:variant>
      <vt:variant>
        <vt:lpwstr/>
      </vt:variant>
      <vt:variant>
        <vt:lpwstr>_Toc160616777</vt:lpwstr>
      </vt:variant>
      <vt:variant>
        <vt:i4>1441847</vt:i4>
      </vt:variant>
      <vt:variant>
        <vt:i4>260</vt:i4>
      </vt:variant>
      <vt:variant>
        <vt:i4>0</vt:i4>
      </vt:variant>
      <vt:variant>
        <vt:i4>5</vt:i4>
      </vt:variant>
      <vt:variant>
        <vt:lpwstr/>
      </vt:variant>
      <vt:variant>
        <vt:lpwstr>_Toc160616776</vt:lpwstr>
      </vt:variant>
      <vt:variant>
        <vt:i4>1441847</vt:i4>
      </vt:variant>
      <vt:variant>
        <vt:i4>254</vt:i4>
      </vt:variant>
      <vt:variant>
        <vt:i4>0</vt:i4>
      </vt:variant>
      <vt:variant>
        <vt:i4>5</vt:i4>
      </vt:variant>
      <vt:variant>
        <vt:lpwstr/>
      </vt:variant>
      <vt:variant>
        <vt:lpwstr>_Toc160616775</vt:lpwstr>
      </vt:variant>
      <vt:variant>
        <vt:i4>1441847</vt:i4>
      </vt:variant>
      <vt:variant>
        <vt:i4>248</vt:i4>
      </vt:variant>
      <vt:variant>
        <vt:i4>0</vt:i4>
      </vt:variant>
      <vt:variant>
        <vt:i4>5</vt:i4>
      </vt:variant>
      <vt:variant>
        <vt:lpwstr/>
      </vt:variant>
      <vt:variant>
        <vt:lpwstr>_Toc160616774</vt:lpwstr>
      </vt:variant>
      <vt:variant>
        <vt:i4>1441847</vt:i4>
      </vt:variant>
      <vt:variant>
        <vt:i4>242</vt:i4>
      </vt:variant>
      <vt:variant>
        <vt:i4>0</vt:i4>
      </vt:variant>
      <vt:variant>
        <vt:i4>5</vt:i4>
      </vt:variant>
      <vt:variant>
        <vt:lpwstr/>
      </vt:variant>
      <vt:variant>
        <vt:lpwstr>_Toc160616773</vt:lpwstr>
      </vt:variant>
      <vt:variant>
        <vt:i4>1441847</vt:i4>
      </vt:variant>
      <vt:variant>
        <vt:i4>236</vt:i4>
      </vt:variant>
      <vt:variant>
        <vt:i4>0</vt:i4>
      </vt:variant>
      <vt:variant>
        <vt:i4>5</vt:i4>
      </vt:variant>
      <vt:variant>
        <vt:lpwstr/>
      </vt:variant>
      <vt:variant>
        <vt:lpwstr>_Toc160616772</vt:lpwstr>
      </vt:variant>
      <vt:variant>
        <vt:i4>1441847</vt:i4>
      </vt:variant>
      <vt:variant>
        <vt:i4>230</vt:i4>
      </vt:variant>
      <vt:variant>
        <vt:i4>0</vt:i4>
      </vt:variant>
      <vt:variant>
        <vt:i4>5</vt:i4>
      </vt:variant>
      <vt:variant>
        <vt:lpwstr/>
      </vt:variant>
      <vt:variant>
        <vt:lpwstr>_Toc160616771</vt:lpwstr>
      </vt:variant>
      <vt:variant>
        <vt:i4>1441847</vt:i4>
      </vt:variant>
      <vt:variant>
        <vt:i4>224</vt:i4>
      </vt:variant>
      <vt:variant>
        <vt:i4>0</vt:i4>
      </vt:variant>
      <vt:variant>
        <vt:i4>5</vt:i4>
      </vt:variant>
      <vt:variant>
        <vt:lpwstr/>
      </vt:variant>
      <vt:variant>
        <vt:lpwstr>_Toc160616770</vt:lpwstr>
      </vt:variant>
      <vt:variant>
        <vt:i4>1507383</vt:i4>
      </vt:variant>
      <vt:variant>
        <vt:i4>218</vt:i4>
      </vt:variant>
      <vt:variant>
        <vt:i4>0</vt:i4>
      </vt:variant>
      <vt:variant>
        <vt:i4>5</vt:i4>
      </vt:variant>
      <vt:variant>
        <vt:lpwstr/>
      </vt:variant>
      <vt:variant>
        <vt:lpwstr>_Toc160616769</vt:lpwstr>
      </vt:variant>
      <vt:variant>
        <vt:i4>1507383</vt:i4>
      </vt:variant>
      <vt:variant>
        <vt:i4>212</vt:i4>
      </vt:variant>
      <vt:variant>
        <vt:i4>0</vt:i4>
      </vt:variant>
      <vt:variant>
        <vt:i4>5</vt:i4>
      </vt:variant>
      <vt:variant>
        <vt:lpwstr/>
      </vt:variant>
      <vt:variant>
        <vt:lpwstr>_Toc160616768</vt:lpwstr>
      </vt:variant>
      <vt:variant>
        <vt:i4>1507383</vt:i4>
      </vt:variant>
      <vt:variant>
        <vt:i4>206</vt:i4>
      </vt:variant>
      <vt:variant>
        <vt:i4>0</vt:i4>
      </vt:variant>
      <vt:variant>
        <vt:i4>5</vt:i4>
      </vt:variant>
      <vt:variant>
        <vt:lpwstr/>
      </vt:variant>
      <vt:variant>
        <vt:lpwstr>_Toc160616767</vt:lpwstr>
      </vt:variant>
      <vt:variant>
        <vt:i4>1507383</vt:i4>
      </vt:variant>
      <vt:variant>
        <vt:i4>200</vt:i4>
      </vt:variant>
      <vt:variant>
        <vt:i4>0</vt:i4>
      </vt:variant>
      <vt:variant>
        <vt:i4>5</vt:i4>
      </vt:variant>
      <vt:variant>
        <vt:lpwstr/>
      </vt:variant>
      <vt:variant>
        <vt:lpwstr>_Toc160616766</vt:lpwstr>
      </vt:variant>
      <vt:variant>
        <vt:i4>1507383</vt:i4>
      </vt:variant>
      <vt:variant>
        <vt:i4>194</vt:i4>
      </vt:variant>
      <vt:variant>
        <vt:i4>0</vt:i4>
      </vt:variant>
      <vt:variant>
        <vt:i4>5</vt:i4>
      </vt:variant>
      <vt:variant>
        <vt:lpwstr/>
      </vt:variant>
      <vt:variant>
        <vt:lpwstr>_Toc160616765</vt:lpwstr>
      </vt:variant>
      <vt:variant>
        <vt:i4>1507383</vt:i4>
      </vt:variant>
      <vt:variant>
        <vt:i4>188</vt:i4>
      </vt:variant>
      <vt:variant>
        <vt:i4>0</vt:i4>
      </vt:variant>
      <vt:variant>
        <vt:i4>5</vt:i4>
      </vt:variant>
      <vt:variant>
        <vt:lpwstr/>
      </vt:variant>
      <vt:variant>
        <vt:lpwstr>_Toc160616764</vt:lpwstr>
      </vt:variant>
      <vt:variant>
        <vt:i4>1507383</vt:i4>
      </vt:variant>
      <vt:variant>
        <vt:i4>182</vt:i4>
      </vt:variant>
      <vt:variant>
        <vt:i4>0</vt:i4>
      </vt:variant>
      <vt:variant>
        <vt:i4>5</vt:i4>
      </vt:variant>
      <vt:variant>
        <vt:lpwstr/>
      </vt:variant>
      <vt:variant>
        <vt:lpwstr>_Toc160616763</vt:lpwstr>
      </vt:variant>
      <vt:variant>
        <vt:i4>1507383</vt:i4>
      </vt:variant>
      <vt:variant>
        <vt:i4>176</vt:i4>
      </vt:variant>
      <vt:variant>
        <vt:i4>0</vt:i4>
      </vt:variant>
      <vt:variant>
        <vt:i4>5</vt:i4>
      </vt:variant>
      <vt:variant>
        <vt:lpwstr/>
      </vt:variant>
      <vt:variant>
        <vt:lpwstr>_Toc160616762</vt:lpwstr>
      </vt:variant>
      <vt:variant>
        <vt:i4>1507383</vt:i4>
      </vt:variant>
      <vt:variant>
        <vt:i4>170</vt:i4>
      </vt:variant>
      <vt:variant>
        <vt:i4>0</vt:i4>
      </vt:variant>
      <vt:variant>
        <vt:i4>5</vt:i4>
      </vt:variant>
      <vt:variant>
        <vt:lpwstr/>
      </vt:variant>
      <vt:variant>
        <vt:lpwstr>_Toc160616761</vt:lpwstr>
      </vt:variant>
      <vt:variant>
        <vt:i4>1507383</vt:i4>
      </vt:variant>
      <vt:variant>
        <vt:i4>164</vt:i4>
      </vt:variant>
      <vt:variant>
        <vt:i4>0</vt:i4>
      </vt:variant>
      <vt:variant>
        <vt:i4>5</vt:i4>
      </vt:variant>
      <vt:variant>
        <vt:lpwstr/>
      </vt:variant>
      <vt:variant>
        <vt:lpwstr>_Toc160616760</vt:lpwstr>
      </vt:variant>
      <vt:variant>
        <vt:i4>1310775</vt:i4>
      </vt:variant>
      <vt:variant>
        <vt:i4>158</vt:i4>
      </vt:variant>
      <vt:variant>
        <vt:i4>0</vt:i4>
      </vt:variant>
      <vt:variant>
        <vt:i4>5</vt:i4>
      </vt:variant>
      <vt:variant>
        <vt:lpwstr/>
      </vt:variant>
      <vt:variant>
        <vt:lpwstr>_Toc160616759</vt:lpwstr>
      </vt:variant>
      <vt:variant>
        <vt:i4>1310775</vt:i4>
      </vt:variant>
      <vt:variant>
        <vt:i4>152</vt:i4>
      </vt:variant>
      <vt:variant>
        <vt:i4>0</vt:i4>
      </vt:variant>
      <vt:variant>
        <vt:i4>5</vt:i4>
      </vt:variant>
      <vt:variant>
        <vt:lpwstr/>
      </vt:variant>
      <vt:variant>
        <vt:lpwstr>_Toc160616758</vt:lpwstr>
      </vt:variant>
      <vt:variant>
        <vt:i4>1310775</vt:i4>
      </vt:variant>
      <vt:variant>
        <vt:i4>146</vt:i4>
      </vt:variant>
      <vt:variant>
        <vt:i4>0</vt:i4>
      </vt:variant>
      <vt:variant>
        <vt:i4>5</vt:i4>
      </vt:variant>
      <vt:variant>
        <vt:lpwstr/>
      </vt:variant>
      <vt:variant>
        <vt:lpwstr>_Toc160616757</vt:lpwstr>
      </vt:variant>
      <vt:variant>
        <vt:i4>1310775</vt:i4>
      </vt:variant>
      <vt:variant>
        <vt:i4>140</vt:i4>
      </vt:variant>
      <vt:variant>
        <vt:i4>0</vt:i4>
      </vt:variant>
      <vt:variant>
        <vt:i4>5</vt:i4>
      </vt:variant>
      <vt:variant>
        <vt:lpwstr/>
      </vt:variant>
      <vt:variant>
        <vt:lpwstr>_Toc160616756</vt:lpwstr>
      </vt:variant>
      <vt:variant>
        <vt:i4>1310775</vt:i4>
      </vt:variant>
      <vt:variant>
        <vt:i4>134</vt:i4>
      </vt:variant>
      <vt:variant>
        <vt:i4>0</vt:i4>
      </vt:variant>
      <vt:variant>
        <vt:i4>5</vt:i4>
      </vt:variant>
      <vt:variant>
        <vt:lpwstr/>
      </vt:variant>
      <vt:variant>
        <vt:lpwstr>_Toc160616755</vt:lpwstr>
      </vt:variant>
      <vt:variant>
        <vt:i4>1310775</vt:i4>
      </vt:variant>
      <vt:variant>
        <vt:i4>128</vt:i4>
      </vt:variant>
      <vt:variant>
        <vt:i4>0</vt:i4>
      </vt:variant>
      <vt:variant>
        <vt:i4>5</vt:i4>
      </vt:variant>
      <vt:variant>
        <vt:lpwstr/>
      </vt:variant>
      <vt:variant>
        <vt:lpwstr>_Toc160616754</vt:lpwstr>
      </vt:variant>
      <vt:variant>
        <vt:i4>1310775</vt:i4>
      </vt:variant>
      <vt:variant>
        <vt:i4>122</vt:i4>
      </vt:variant>
      <vt:variant>
        <vt:i4>0</vt:i4>
      </vt:variant>
      <vt:variant>
        <vt:i4>5</vt:i4>
      </vt:variant>
      <vt:variant>
        <vt:lpwstr/>
      </vt:variant>
      <vt:variant>
        <vt:lpwstr>_Toc160616753</vt:lpwstr>
      </vt:variant>
      <vt:variant>
        <vt:i4>1310775</vt:i4>
      </vt:variant>
      <vt:variant>
        <vt:i4>116</vt:i4>
      </vt:variant>
      <vt:variant>
        <vt:i4>0</vt:i4>
      </vt:variant>
      <vt:variant>
        <vt:i4>5</vt:i4>
      </vt:variant>
      <vt:variant>
        <vt:lpwstr/>
      </vt:variant>
      <vt:variant>
        <vt:lpwstr>_Toc160616752</vt:lpwstr>
      </vt:variant>
      <vt:variant>
        <vt:i4>1310775</vt:i4>
      </vt:variant>
      <vt:variant>
        <vt:i4>110</vt:i4>
      </vt:variant>
      <vt:variant>
        <vt:i4>0</vt:i4>
      </vt:variant>
      <vt:variant>
        <vt:i4>5</vt:i4>
      </vt:variant>
      <vt:variant>
        <vt:lpwstr/>
      </vt:variant>
      <vt:variant>
        <vt:lpwstr>_Toc160616751</vt:lpwstr>
      </vt:variant>
      <vt:variant>
        <vt:i4>1310775</vt:i4>
      </vt:variant>
      <vt:variant>
        <vt:i4>104</vt:i4>
      </vt:variant>
      <vt:variant>
        <vt:i4>0</vt:i4>
      </vt:variant>
      <vt:variant>
        <vt:i4>5</vt:i4>
      </vt:variant>
      <vt:variant>
        <vt:lpwstr/>
      </vt:variant>
      <vt:variant>
        <vt:lpwstr>_Toc160616750</vt:lpwstr>
      </vt:variant>
      <vt:variant>
        <vt:i4>1376311</vt:i4>
      </vt:variant>
      <vt:variant>
        <vt:i4>98</vt:i4>
      </vt:variant>
      <vt:variant>
        <vt:i4>0</vt:i4>
      </vt:variant>
      <vt:variant>
        <vt:i4>5</vt:i4>
      </vt:variant>
      <vt:variant>
        <vt:lpwstr/>
      </vt:variant>
      <vt:variant>
        <vt:lpwstr>_Toc160616749</vt:lpwstr>
      </vt:variant>
      <vt:variant>
        <vt:i4>1376311</vt:i4>
      </vt:variant>
      <vt:variant>
        <vt:i4>92</vt:i4>
      </vt:variant>
      <vt:variant>
        <vt:i4>0</vt:i4>
      </vt:variant>
      <vt:variant>
        <vt:i4>5</vt:i4>
      </vt:variant>
      <vt:variant>
        <vt:lpwstr/>
      </vt:variant>
      <vt:variant>
        <vt:lpwstr>_Toc160616748</vt:lpwstr>
      </vt:variant>
      <vt:variant>
        <vt:i4>1376311</vt:i4>
      </vt:variant>
      <vt:variant>
        <vt:i4>86</vt:i4>
      </vt:variant>
      <vt:variant>
        <vt:i4>0</vt:i4>
      </vt:variant>
      <vt:variant>
        <vt:i4>5</vt:i4>
      </vt:variant>
      <vt:variant>
        <vt:lpwstr/>
      </vt:variant>
      <vt:variant>
        <vt:lpwstr>_Toc160616747</vt:lpwstr>
      </vt:variant>
      <vt:variant>
        <vt:i4>1376311</vt:i4>
      </vt:variant>
      <vt:variant>
        <vt:i4>80</vt:i4>
      </vt:variant>
      <vt:variant>
        <vt:i4>0</vt:i4>
      </vt:variant>
      <vt:variant>
        <vt:i4>5</vt:i4>
      </vt:variant>
      <vt:variant>
        <vt:lpwstr/>
      </vt:variant>
      <vt:variant>
        <vt:lpwstr>_Toc160616746</vt:lpwstr>
      </vt:variant>
      <vt:variant>
        <vt:i4>1376311</vt:i4>
      </vt:variant>
      <vt:variant>
        <vt:i4>74</vt:i4>
      </vt:variant>
      <vt:variant>
        <vt:i4>0</vt:i4>
      </vt:variant>
      <vt:variant>
        <vt:i4>5</vt:i4>
      </vt:variant>
      <vt:variant>
        <vt:lpwstr/>
      </vt:variant>
      <vt:variant>
        <vt:lpwstr>_Toc160616745</vt:lpwstr>
      </vt:variant>
      <vt:variant>
        <vt:i4>1376311</vt:i4>
      </vt:variant>
      <vt:variant>
        <vt:i4>68</vt:i4>
      </vt:variant>
      <vt:variant>
        <vt:i4>0</vt:i4>
      </vt:variant>
      <vt:variant>
        <vt:i4>5</vt:i4>
      </vt:variant>
      <vt:variant>
        <vt:lpwstr/>
      </vt:variant>
      <vt:variant>
        <vt:lpwstr>_Toc160616744</vt:lpwstr>
      </vt:variant>
      <vt:variant>
        <vt:i4>1376311</vt:i4>
      </vt:variant>
      <vt:variant>
        <vt:i4>62</vt:i4>
      </vt:variant>
      <vt:variant>
        <vt:i4>0</vt:i4>
      </vt:variant>
      <vt:variant>
        <vt:i4>5</vt:i4>
      </vt:variant>
      <vt:variant>
        <vt:lpwstr/>
      </vt:variant>
      <vt:variant>
        <vt:lpwstr>_Toc160616743</vt:lpwstr>
      </vt:variant>
      <vt:variant>
        <vt:i4>1376311</vt:i4>
      </vt:variant>
      <vt:variant>
        <vt:i4>56</vt:i4>
      </vt:variant>
      <vt:variant>
        <vt:i4>0</vt:i4>
      </vt:variant>
      <vt:variant>
        <vt:i4>5</vt:i4>
      </vt:variant>
      <vt:variant>
        <vt:lpwstr/>
      </vt:variant>
      <vt:variant>
        <vt:lpwstr>_Toc160616742</vt:lpwstr>
      </vt:variant>
      <vt:variant>
        <vt:i4>1376311</vt:i4>
      </vt:variant>
      <vt:variant>
        <vt:i4>50</vt:i4>
      </vt:variant>
      <vt:variant>
        <vt:i4>0</vt:i4>
      </vt:variant>
      <vt:variant>
        <vt:i4>5</vt:i4>
      </vt:variant>
      <vt:variant>
        <vt:lpwstr/>
      </vt:variant>
      <vt:variant>
        <vt:lpwstr>_Toc160616741</vt:lpwstr>
      </vt:variant>
      <vt:variant>
        <vt:i4>1376311</vt:i4>
      </vt:variant>
      <vt:variant>
        <vt:i4>44</vt:i4>
      </vt:variant>
      <vt:variant>
        <vt:i4>0</vt:i4>
      </vt:variant>
      <vt:variant>
        <vt:i4>5</vt:i4>
      </vt:variant>
      <vt:variant>
        <vt:lpwstr/>
      </vt:variant>
      <vt:variant>
        <vt:lpwstr>_Toc160616740</vt:lpwstr>
      </vt:variant>
      <vt:variant>
        <vt:i4>1179703</vt:i4>
      </vt:variant>
      <vt:variant>
        <vt:i4>38</vt:i4>
      </vt:variant>
      <vt:variant>
        <vt:i4>0</vt:i4>
      </vt:variant>
      <vt:variant>
        <vt:i4>5</vt:i4>
      </vt:variant>
      <vt:variant>
        <vt:lpwstr/>
      </vt:variant>
      <vt:variant>
        <vt:lpwstr>_Toc160616739</vt:lpwstr>
      </vt:variant>
      <vt:variant>
        <vt:i4>1179703</vt:i4>
      </vt:variant>
      <vt:variant>
        <vt:i4>32</vt:i4>
      </vt:variant>
      <vt:variant>
        <vt:i4>0</vt:i4>
      </vt:variant>
      <vt:variant>
        <vt:i4>5</vt:i4>
      </vt:variant>
      <vt:variant>
        <vt:lpwstr/>
      </vt:variant>
      <vt:variant>
        <vt:lpwstr>_Toc160616738</vt:lpwstr>
      </vt:variant>
      <vt:variant>
        <vt:i4>1179703</vt:i4>
      </vt:variant>
      <vt:variant>
        <vt:i4>26</vt:i4>
      </vt:variant>
      <vt:variant>
        <vt:i4>0</vt:i4>
      </vt:variant>
      <vt:variant>
        <vt:i4>5</vt:i4>
      </vt:variant>
      <vt:variant>
        <vt:lpwstr/>
      </vt:variant>
      <vt:variant>
        <vt:lpwstr>_Toc160616737</vt:lpwstr>
      </vt:variant>
      <vt:variant>
        <vt:i4>1179703</vt:i4>
      </vt:variant>
      <vt:variant>
        <vt:i4>20</vt:i4>
      </vt:variant>
      <vt:variant>
        <vt:i4>0</vt:i4>
      </vt:variant>
      <vt:variant>
        <vt:i4>5</vt:i4>
      </vt:variant>
      <vt:variant>
        <vt:lpwstr/>
      </vt:variant>
      <vt:variant>
        <vt:lpwstr>_Toc160616736</vt:lpwstr>
      </vt:variant>
      <vt:variant>
        <vt:i4>1179703</vt:i4>
      </vt:variant>
      <vt:variant>
        <vt:i4>14</vt:i4>
      </vt:variant>
      <vt:variant>
        <vt:i4>0</vt:i4>
      </vt:variant>
      <vt:variant>
        <vt:i4>5</vt:i4>
      </vt:variant>
      <vt:variant>
        <vt:lpwstr/>
      </vt:variant>
      <vt:variant>
        <vt:lpwstr>_Toc160616735</vt:lpwstr>
      </vt:variant>
      <vt:variant>
        <vt:i4>1179703</vt:i4>
      </vt:variant>
      <vt:variant>
        <vt:i4>8</vt:i4>
      </vt:variant>
      <vt:variant>
        <vt:i4>0</vt:i4>
      </vt:variant>
      <vt:variant>
        <vt:i4>5</vt:i4>
      </vt:variant>
      <vt:variant>
        <vt:lpwstr/>
      </vt:variant>
      <vt:variant>
        <vt:lpwstr>_Toc160616734</vt:lpwstr>
      </vt:variant>
      <vt:variant>
        <vt:i4>3211332</vt:i4>
      </vt:variant>
      <vt:variant>
        <vt:i4>3</vt:i4>
      </vt:variant>
      <vt:variant>
        <vt:i4>0</vt:i4>
      </vt:variant>
      <vt:variant>
        <vt:i4>5</vt:i4>
      </vt:variant>
      <vt:variant>
        <vt:lpwstr>mailto:FMPconsultations@defra.gov.uk</vt:lpwstr>
      </vt:variant>
      <vt:variant>
        <vt:lpwstr/>
      </vt:variant>
      <vt:variant>
        <vt:i4>5505035</vt:i4>
      </vt:variant>
      <vt:variant>
        <vt:i4>0</vt:i4>
      </vt:variant>
      <vt:variant>
        <vt:i4>0</vt:i4>
      </vt:variant>
      <vt:variant>
        <vt:i4>5</vt:i4>
      </vt:variant>
      <vt:variant>
        <vt:lpwstr>http://www.nationalarchives.gov.uk/doc/open-government-licence/version/3</vt:lpwstr>
      </vt:variant>
      <vt:variant>
        <vt:lpwstr/>
      </vt:variant>
      <vt:variant>
        <vt:i4>6750269</vt:i4>
      </vt:variant>
      <vt:variant>
        <vt:i4>45</vt:i4>
      </vt:variant>
      <vt:variant>
        <vt:i4>0</vt:i4>
      </vt:variant>
      <vt:variant>
        <vt:i4>5</vt:i4>
      </vt:variant>
      <vt:variant>
        <vt:lpwstr>https://hub.jncc.gov.uk/assets/dbed3ea2-1c2a-40cf-b0f8-437372f1a036</vt:lpwstr>
      </vt:variant>
      <vt:variant>
        <vt:lpwstr/>
      </vt:variant>
      <vt:variant>
        <vt:i4>3342381</vt:i4>
      </vt:variant>
      <vt:variant>
        <vt:i4>42</vt:i4>
      </vt:variant>
      <vt:variant>
        <vt:i4>0</vt:i4>
      </vt:variant>
      <vt:variant>
        <vt:i4>5</vt:i4>
      </vt:variant>
      <vt:variant>
        <vt:lpwstr>https://oap.ospar.org/en/ospar-assessments/quality-status-reports/qsr-2023/indicator-assessments/marine-mammal-bycatch/</vt:lpwstr>
      </vt:variant>
      <vt:variant>
        <vt:lpwstr/>
      </vt:variant>
      <vt:variant>
        <vt:i4>5963843</vt:i4>
      </vt:variant>
      <vt:variant>
        <vt:i4>39</vt:i4>
      </vt:variant>
      <vt:variant>
        <vt:i4>0</vt:i4>
      </vt:variant>
      <vt:variant>
        <vt:i4>5</vt:i4>
      </vt:variant>
      <vt:variant>
        <vt:lpwstr>https://randd.defra.gov.uk/ProjectDetails?ProjectID=19943&amp;FromSearch=Y&amp;Publisher=1&amp;SearchText=ME6004&amp;SortString=ProjectCode&amp;SortOrder=Asc&amp;Paging=10</vt:lpwstr>
      </vt:variant>
      <vt:variant>
        <vt:lpwstr>Description</vt:lpwstr>
      </vt:variant>
      <vt:variant>
        <vt:i4>5963843</vt:i4>
      </vt:variant>
      <vt:variant>
        <vt:i4>36</vt:i4>
      </vt:variant>
      <vt:variant>
        <vt:i4>0</vt:i4>
      </vt:variant>
      <vt:variant>
        <vt:i4>5</vt:i4>
      </vt:variant>
      <vt:variant>
        <vt:lpwstr>https://randd.defra.gov.uk/ProjectDetails?ProjectID=19943&amp;FromSearch=Y&amp;Publisher=1&amp;SearchText=ME6004&amp;SortString=ProjectCode&amp;SortOrder=Asc&amp;Paging=10</vt:lpwstr>
      </vt:variant>
      <vt:variant>
        <vt:lpwstr>Description</vt:lpwstr>
      </vt:variant>
      <vt:variant>
        <vt:i4>7995453</vt:i4>
      </vt:variant>
      <vt:variant>
        <vt:i4>33</vt:i4>
      </vt:variant>
      <vt:variant>
        <vt:i4>0</vt:i4>
      </vt:variant>
      <vt:variant>
        <vt:i4>5</vt:i4>
      </vt:variant>
      <vt:variant>
        <vt:lpwstr>https://www.legislation.gov.uk/ukpga/2020/22/section/7/enacted</vt:lpwstr>
      </vt:variant>
      <vt:variant>
        <vt:lpwstr/>
      </vt:variant>
      <vt:variant>
        <vt:i4>852051</vt:i4>
      </vt:variant>
      <vt:variant>
        <vt:i4>30</vt:i4>
      </vt:variant>
      <vt:variant>
        <vt:i4>0</vt:i4>
      </vt:variant>
      <vt:variant>
        <vt:i4>5</vt:i4>
      </vt:variant>
      <vt:variant>
        <vt:lpwstr>https://apps.leg.wa.gov/WAC/default.aspx?cite=197-11-786</vt:lpwstr>
      </vt:variant>
      <vt:variant>
        <vt:lpwstr/>
      </vt:variant>
      <vt:variant>
        <vt:i4>5570646</vt:i4>
      </vt:variant>
      <vt:variant>
        <vt:i4>27</vt:i4>
      </vt:variant>
      <vt:variant>
        <vt:i4>0</vt:i4>
      </vt:variant>
      <vt:variant>
        <vt:i4>5</vt:i4>
      </vt:variant>
      <vt:variant>
        <vt:lpwstr>https://historicengland.org.uk/research/results/reports/6951/FishingandtheHistoricEnvironment</vt:lpwstr>
      </vt:variant>
      <vt:variant>
        <vt:lpwstr/>
      </vt:variant>
      <vt:variant>
        <vt:i4>5308493</vt:i4>
      </vt:variant>
      <vt:variant>
        <vt:i4>24</vt:i4>
      </vt:variant>
      <vt:variant>
        <vt:i4>0</vt:i4>
      </vt:variant>
      <vt:variant>
        <vt:i4>5</vt:i4>
      </vt:variant>
      <vt:variant>
        <vt:lpwstr>https://doi/</vt:lpwstr>
      </vt:variant>
      <vt:variant>
        <vt:lpwstr/>
      </vt:variant>
      <vt:variant>
        <vt:i4>5308493</vt:i4>
      </vt:variant>
      <vt:variant>
        <vt:i4>21</vt:i4>
      </vt:variant>
      <vt:variant>
        <vt:i4>0</vt:i4>
      </vt:variant>
      <vt:variant>
        <vt:i4>5</vt:i4>
      </vt:variant>
      <vt:variant>
        <vt:lpwstr>https://doi/</vt:lpwstr>
      </vt:variant>
      <vt:variant>
        <vt:lpwstr/>
      </vt:variant>
      <vt:variant>
        <vt:i4>5308493</vt:i4>
      </vt:variant>
      <vt:variant>
        <vt:i4>18</vt:i4>
      </vt:variant>
      <vt:variant>
        <vt:i4>0</vt:i4>
      </vt:variant>
      <vt:variant>
        <vt:i4>5</vt:i4>
      </vt:variant>
      <vt:variant>
        <vt:lpwstr>https://doi/</vt:lpwstr>
      </vt:variant>
      <vt:variant>
        <vt:lpwstr/>
      </vt:variant>
      <vt:variant>
        <vt:i4>5308493</vt:i4>
      </vt:variant>
      <vt:variant>
        <vt:i4>15</vt:i4>
      </vt:variant>
      <vt:variant>
        <vt:i4>0</vt:i4>
      </vt:variant>
      <vt:variant>
        <vt:i4>5</vt:i4>
      </vt:variant>
      <vt:variant>
        <vt:lpwstr>https://doi/</vt:lpwstr>
      </vt:variant>
      <vt:variant>
        <vt:lpwstr/>
      </vt:variant>
      <vt:variant>
        <vt:i4>6422626</vt:i4>
      </vt:variant>
      <vt:variant>
        <vt:i4>12</vt:i4>
      </vt:variant>
      <vt:variant>
        <vt:i4>0</vt:i4>
      </vt:variant>
      <vt:variant>
        <vt:i4>5</vt:i4>
      </vt:variant>
      <vt:variant>
        <vt:lpwstr>https://www.gov.uk/government/statistics/transport-and-environment-statistics-2021</vt:lpwstr>
      </vt:variant>
      <vt:variant>
        <vt:lpwstr/>
      </vt:variant>
      <vt:variant>
        <vt:i4>7929981</vt:i4>
      </vt:variant>
      <vt:variant>
        <vt:i4>9</vt:i4>
      </vt:variant>
      <vt:variant>
        <vt:i4>0</vt:i4>
      </vt:variant>
      <vt:variant>
        <vt:i4>5</vt:i4>
      </vt:variant>
      <vt:variant>
        <vt:lpwstr>https://www.gov.uk/government/statistics/final-uk-greenhouse-gas-emissions-national-statistics-1990-to-2019</vt:lpwstr>
      </vt:variant>
      <vt:variant>
        <vt:lpwstr/>
      </vt:variant>
      <vt:variant>
        <vt:i4>4784156</vt:i4>
      </vt:variant>
      <vt:variant>
        <vt:i4>6</vt:i4>
      </vt:variant>
      <vt:variant>
        <vt:i4>0</vt:i4>
      </vt:variant>
      <vt:variant>
        <vt:i4>5</vt:i4>
      </vt:variant>
      <vt:variant>
        <vt:lpwstr/>
      </vt:variant>
      <vt:variant>
        <vt:lpwstr>_Appendix_A:_Eleven_1</vt:lpwstr>
      </vt:variant>
      <vt:variant>
        <vt:i4>5177350</vt:i4>
      </vt:variant>
      <vt:variant>
        <vt:i4>3</vt:i4>
      </vt:variant>
      <vt:variant>
        <vt:i4>0</vt:i4>
      </vt:variant>
      <vt:variant>
        <vt:i4>5</vt:i4>
      </vt:variant>
      <vt:variant>
        <vt:lpwstr>https://www.legislation.gov.uk/ukpga/2009/23/section/322/enacted</vt:lpwstr>
      </vt:variant>
      <vt:variant>
        <vt:lpwstr/>
      </vt:variant>
      <vt:variant>
        <vt:i4>5177350</vt:i4>
      </vt:variant>
      <vt:variant>
        <vt:i4>0</vt:i4>
      </vt:variant>
      <vt:variant>
        <vt:i4>0</vt:i4>
      </vt:variant>
      <vt:variant>
        <vt:i4>5</vt:i4>
      </vt:variant>
      <vt:variant>
        <vt:lpwstr>https://www.legislation.gov.uk/ukpga/2009/23/section/322/enacted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Narozanski, Andrzej</dc:creator>
  <cp:keywords/>
  <dc:description/>
  <cp:lastModifiedBy>Oana Racu</cp:lastModifiedBy>
  <cp:revision>111</cp:revision>
  <dcterms:created xsi:type="dcterms:W3CDTF">2026-06-22T13:16:00Z</dcterms:created>
  <dcterms:modified xsi:type="dcterms:W3CDTF">2026-07-07T19:59:00Z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0x010100A5BF1C78D9F64B679A5EBDE1C6598EBC0100B995DD734287084998879E1ED0642FEB</vt:lpwstr>
  </property>
  <property fmtid="{D5CDD505-2E9C-101B-9397-08002B2CF9AE}" pid="3" name="InformationType">
    <vt:lpwstr/>
  </property>
  <property fmtid="{D5CDD505-2E9C-101B-9397-08002B2CF9AE}" pid="4" name="Directorate">
    <vt:lpwstr/>
  </property>
  <property fmtid="{D5CDD505-2E9C-101B-9397-08002B2CF9AE}" pid="5" name="SecurityClassification">
    <vt:lpwstr/>
  </property>
  <property fmtid="{D5CDD505-2E9C-101B-9397-08002B2CF9AE}" pid="6" name="Order">
    <vt:r8>3233400</vt:r8>
  </property>
  <property fmtid="{D5CDD505-2E9C-101B-9397-08002B2CF9AE}" pid="7" name="HOFrom">
    <vt:lpwstr/>
  </property>
  <property fmtid="{D5CDD505-2E9C-101B-9397-08002B2CF9AE}" pid="8" name="HOSubject">
    <vt:lpwstr/>
  </property>
  <property fmtid="{D5CDD505-2E9C-101B-9397-08002B2CF9AE}" pid="9" name="xd_Signature">
    <vt:bool>false</vt:bool>
  </property>
  <property fmtid="{D5CDD505-2E9C-101B-9397-08002B2CF9AE}" pid="10" name="xd_ProgID">
    <vt:lpwstr/>
  </property>
  <property fmtid="{D5CDD505-2E9C-101B-9397-08002B2CF9AE}" pid="11" name="wic_System_Copyright">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HOCC">
    <vt:lpwstr/>
  </property>
  <property fmtid="{D5CDD505-2E9C-101B-9397-08002B2CF9AE}" pid="16" name="vti_imgdate">
    <vt:lpwstr/>
  </property>
  <property fmtid="{D5CDD505-2E9C-101B-9397-08002B2CF9AE}" pid="17" name="HOTo">
    <vt:lpwstr/>
  </property>
  <property fmtid="{D5CDD505-2E9C-101B-9397-08002B2CF9AE}" pid="18" name="TriggerFlowInfo">
    <vt:lpwstr/>
  </property>
  <property fmtid="{D5CDD505-2E9C-101B-9397-08002B2CF9AE}" pid="19" name="MediaServiceImageTags">
    <vt:lpwstr/>
  </property>
  <property fmtid="{D5CDD505-2E9C-101B-9397-08002B2CF9AE}" pid="20" name="lae2bfa7b6474897ab4a53f76ea236c7">
    <vt:lpwstr>Official|14c80daa-741b-422c-9722-f71693c9ede4</vt:lpwstr>
  </property>
  <property fmtid="{D5CDD505-2E9C-101B-9397-08002B2CF9AE}" pid="21" name="k85d23755b3a46b5a51451cf336b2e9b">
    <vt:lpwstr/>
  </property>
  <property fmtid="{D5CDD505-2E9C-101B-9397-08002B2CF9AE}" pid="22" name="fe59e9859d6a491389c5b03567f5dda5">
    <vt:lpwstr>Core Defra|026223dd-2e56-4615-868d-7c5bfd566810</vt:lpwstr>
  </property>
  <property fmtid="{D5CDD505-2E9C-101B-9397-08002B2CF9AE}" pid="23" name="cf401361b24e474cb011be6eb76c0e76">
    <vt:lpwstr>Crown|69589897-2828-4761-976e-717fd8e631c9</vt:lpwstr>
  </property>
  <property fmtid="{D5CDD505-2E9C-101B-9397-08002B2CF9AE}" pid="24" name="TaxCatchAll">
    <vt:lpwstr>6;#Team|ff0485df-0575-416f-802f-e999165821b7;#3;#Core Defra|026223dd-2e56-4615-868d-7c5bfd566810;#2;#Official|14c80daa-741b-422c-9722-f71693c9ede4;#1;#Crown|69589897-2828-4761-976e-717fd8e631c9;#7;#Internal Core Defra|836ac8df-3ab9-4c95-a1f0-07f825804935</vt:lpwstr>
  </property>
  <property fmtid="{D5CDD505-2E9C-101B-9397-08002B2CF9AE}" pid="25" name="n7493b4506bf40e28c373b1e51a33445">
    <vt:lpwstr>Team|ff0485df-0575-416f-802f-e999165821b7</vt:lpwstr>
  </property>
  <property fmtid="{D5CDD505-2E9C-101B-9397-08002B2CF9AE}" pid="26" name="ddeb1fd0a9ad4436a96525d34737dc44">
    <vt:lpwstr>Internal Core Defra|836ac8df-3ab9-4c95-a1f0-07f825804935</vt:lpwstr>
  </property>
  <property fmtid="{D5CDD505-2E9C-101B-9397-08002B2CF9AE}" pid="27" name="Distribution">
    <vt:lpwstr>11;#Internal Core Defra|836ac8df-3ab9-4c95-a1f0-07f825804935</vt:lpwstr>
  </property>
  <property fmtid="{D5CDD505-2E9C-101B-9397-08002B2CF9AE}" pid="28" name="OrganisationalUnit">
    <vt:lpwstr>8;#Core Defra|026223dd-2e56-4615-868d-7c5bfd566810</vt:lpwstr>
  </property>
  <property fmtid="{D5CDD505-2E9C-101B-9397-08002B2CF9AE}" pid="29" name="HOCopyrightLevel">
    <vt:lpwstr>7;#Crown|69589897-2828-4761-976e-717fd8e631c9</vt:lpwstr>
  </property>
  <property fmtid="{D5CDD505-2E9C-101B-9397-08002B2CF9AE}" pid="30" name="HOGovernmentSecurityClassification">
    <vt:lpwstr>6;#Official|14c80daa-741b-422c-9722-f71693c9ede4</vt:lpwstr>
  </property>
  <property fmtid="{D5CDD505-2E9C-101B-9397-08002B2CF9AE}" pid="31" name="HOSiteType">
    <vt:lpwstr>10;#Team|ff0485df-0575-416f-802f-e999165821b7</vt:lpwstr>
  </property>
</Properties>
</file>