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05" w:rsidRDefault="00FC7F05" w:rsidP="00CA2FC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A2FC8">
        <w:rPr>
          <w:rFonts w:ascii="Arial" w:hAnsi="Arial" w:cs="Arial"/>
          <w:b/>
          <w:sz w:val="24"/>
          <w:szCs w:val="24"/>
        </w:rPr>
        <w:t>National Records of Scotland: Consultation on Proper Arrangements for Archiving Public Records</w:t>
      </w:r>
    </w:p>
    <w:bookmarkEnd w:id="0"/>
    <w:p w:rsidR="00FC7F05" w:rsidRDefault="007A3162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FC7F05">
        <w:rPr>
          <w:rFonts w:ascii="Arial" w:hAnsi="Arial" w:cs="Arial"/>
          <w:b/>
          <w:sz w:val="24"/>
          <w:szCs w:val="24"/>
        </w:rPr>
        <w:t>Introduction</w:t>
      </w:r>
    </w:p>
    <w:p w:rsidR="00271020" w:rsidRDefault="00271020" w:rsidP="00FC7F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7F05" w:rsidRDefault="003D5581" w:rsidP="00FC7F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Public Records (Scotland) Act, 2011 </w:t>
      </w:r>
      <w:r w:rsidR="005B3509">
        <w:rPr>
          <w:rFonts w:ascii="Arial" w:hAnsi="Arial" w:cs="Arial"/>
          <w:sz w:val="24"/>
          <w:szCs w:val="24"/>
        </w:rPr>
        <w:t xml:space="preserve">(PRSA, 2011) </w:t>
      </w:r>
      <w:r>
        <w:rPr>
          <w:rFonts w:ascii="Arial" w:hAnsi="Arial" w:cs="Arial"/>
          <w:sz w:val="24"/>
          <w:szCs w:val="24"/>
        </w:rPr>
        <w:t xml:space="preserve">requires public authorities to set out proper arrangements for the management of their </w:t>
      </w:r>
      <w:proofErr w:type="gramStart"/>
      <w:r>
        <w:rPr>
          <w:rFonts w:ascii="Arial" w:hAnsi="Arial" w:cs="Arial"/>
          <w:sz w:val="24"/>
          <w:szCs w:val="24"/>
        </w:rPr>
        <w:t>records</w:t>
      </w:r>
      <w:r w:rsidR="005B3509">
        <w:rPr>
          <w:rFonts w:ascii="Arial" w:hAnsi="Arial" w:cs="Arial"/>
          <w:sz w:val="24"/>
          <w:szCs w:val="24"/>
        </w:rPr>
        <w:t xml:space="preserve">  (</w:t>
      </w:r>
      <w:proofErr w:type="spellStart"/>
      <w:proofErr w:type="gramEnd"/>
      <w:r w:rsidR="005B3509">
        <w:rPr>
          <w:rFonts w:ascii="Arial" w:hAnsi="Arial" w:cs="Arial"/>
          <w:sz w:val="24"/>
          <w:szCs w:val="24"/>
        </w:rPr>
        <w:t>S4</w:t>
      </w:r>
      <w:proofErr w:type="spellEnd"/>
      <w:r w:rsidR="005B3509">
        <w:rPr>
          <w:rFonts w:ascii="Arial" w:hAnsi="Arial" w:cs="Arial"/>
          <w:sz w:val="24"/>
          <w:szCs w:val="24"/>
        </w:rPr>
        <w:t xml:space="preserve"> (3) (b))</w:t>
      </w:r>
      <w:r w:rsidR="00AC02BD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>hese are to be defined by the Keeper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S4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4)). </w:t>
      </w:r>
      <w:r w:rsidR="00DE5D48">
        <w:rPr>
          <w:rFonts w:ascii="Arial" w:hAnsi="Arial" w:cs="Arial"/>
          <w:sz w:val="24"/>
          <w:szCs w:val="24"/>
        </w:rPr>
        <w:t xml:space="preserve">The purpose of the consultation was to gather views from stakeholders and the general public as to the appropriateness of </w:t>
      </w:r>
      <w:r w:rsidR="003550A7">
        <w:rPr>
          <w:rFonts w:ascii="Arial" w:hAnsi="Arial" w:cs="Arial"/>
          <w:sz w:val="24"/>
          <w:szCs w:val="24"/>
        </w:rPr>
        <w:t xml:space="preserve">draft </w:t>
      </w:r>
      <w:r w:rsidR="00AC02BD">
        <w:rPr>
          <w:rFonts w:ascii="Arial" w:hAnsi="Arial" w:cs="Arial"/>
          <w:sz w:val="24"/>
          <w:szCs w:val="24"/>
        </w:rPr>
        <w:t>G</w:t>
      </w:r>
      <w:r w:rsidR="00DE5D48">
        <w:rPr>
          <w:rFonts w:ascii="Arial" w:hAnsi="Arial" w:cs="Arial"/>
          <w:sz w:val="24"/>
          <w:szCs w:val="24"/>
        </w:rPr>
        <w:t xml:space="preserve">uidance that the Keeper of the Records of Scotland </w:t>
      </w:r>
      <w:r w:rsidR="001E1926">
        <w:rPr>
          <w:rFonts w:ascii="Arial" w:hAnsi="Arial" w:cs="Arial"/>
          <w:sz w:val="24"/>
          <w:szCs w:val="24"/>
        </w:rPr>
        <w:t>proposed</w:t>
      </w:r>
      <w:r w:rsidR="00DE5D48">
        <w:rPr>
          <w:rFonts w:ascii="Arial" w:hAnsi="Arial" w:cs="Arial"/>
          <w:sz w:val="24"/>
          <w:szCs w:val="24"/>
        </w:rPr>
        <w:t xml:space="preserve"> to publish </w:t>
      </w:r>
      <w:r w:rsidR="00C800E1">
        <w:rPr>
          <w:rFonts w:ascii="Arial" w:hAnsi="Arial" w:cs="Arial"/>
          <w:sz w:val="24"/>
          <w:szCs w:val="24"/>
        </w:rPr>
        <w:t>regarding</w:t>
      </w:r>
      <w:r w:rsidR="00DE5D48">
        <w:rPr>
          <w:rFonts w:ascii="Arial" w:hAnsi="Arial" w:cs="Arial"/>
          <w:sz w:val="24"/>
          <w:szCs w:val="24"/>
        </w:rPr>
        <w:t xml:space="preserve"> the proper arrangements</w:t>
      </w:r>
      <w:r w:rsidR="0069440B">
        <w:rPr>
          <w:rFonts w:ascii="Arial" w:hAnsi="Arial" w:cs="Arial"/>
          <w:sz w:val="24"/>
          <w:szCs w:val="24"/>
        </w:rPr>
        <w:t xml:space="preserve"> necessary for archiving the records created by public bodies in Scotland. </w:t>
      </w:r>
    </w:p>
    <w:p w:rsidR="00DE5D48" w:rsidRPr="00FC7F05" w:rsidRDefault="00DE5D48" w:rsidP="00FC7F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7F05" w:rsidRDefault="007A3162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FC7F05">
        <w:rPr>
          <w:rFonts w:ascii="Arial" w:hAnsi="Arial" w:cs="Arial"/>
          <w:b/>
          <w:sz w:val="24"/>
          <w:szCs w:val="24"/>
        </w:rPr>
        <w:t>The Consultation</w:t>
      </w:r>
    </w:p>
    <w:p w:rsidR="00271020" w:rsidRDefault="00271020" w:rsidP="00FC7F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7F05" w:rsidRPr="00116C3B" w:rsidRDefault="00116C3B" w:rsidP="00FC7F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consultation was published on the Scottish Government’s Citizen Space portal and ran from 18 December 2015 to 14 March 2016.</w:t>
      </w:r>
      <w:r w:rsidR="00C667AF">
        <w:rPr>
          <w:rFonts w:ascii="Arial" w:hAnsi="Arial" w:cs="Arial"/>
          <w:sz w:val="24"/>
          <w:szCs w:val="24"/>
        </w:rPr>
        <w:t xml:space="preserve"> </w:t>
      </w:r>
      <w:r w:rsidR="00AA3736">
        <w:rPr>
          <w:rFonts w:ascii="Arial" w:hAnsi="Arial" w:cs="Arial"/>
          <w:sz w:val="24"/>
          <w:szCs w:val="24"/>
        </w:rPr>
        <w:t>It posed seven questions to ascertain respondents’ views on whethe</w:t>
      </w:r>
      <w:r w:rsidR="00AC02BD">
        <w:rPr>
          <w:rFonts w:ascii="Arial" w:hAnsi="Arial" w:cs="Arial"/>
          <w:sz w:val="24"/>
          <w:szCs w:val="24"/>
        </w:rPr>
        <w:t>r the Keeper should issue such G</w:t>
      </w:r>
      <w:r w:rsidR="00AA3736">
        <w:rPr>
          <w:rFonts w:ascii="Arial" w:hAnsi="Arial" w:cs="Arial"/>
          <w:sz w:val="24"/>
          <w:szCs w:val="24"/>
        </w:rPr>
        <w:t xml:space="preserve">uidance and whether </w:t>
      </w:r>
      <w:r w:rsidR="006A297D">
        <w:rPr>
          <w:rFonts w:ascii="Arial" w:hAnsi="Arial" w:cs="Arial"/>
          <w:sz w:val="24"/>
          <w:szCs w:val="24"/>
        </w:rPr>
        <w:t>what was</w:t>
      </w:r>
      <w:r w:rsidR="00AA3736">
        <w:rPr>
          <w:rFonts w:ascii="Arial" w:hAnsi="Arial" w:cs="Arial"/>
          <w:sz w:val="24"/>
          <w:szCs w:val="24"/>
        </w:rPr>
        <w:t xml:space="preserve"> proposed was fit for purpose.</w:t>
      </w:r>
    </w:p>
    <w:p w:rsidR="00116C3B" w:rsidRDefault="00116C3B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C7F05" w:rsidRDefault="007A3162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FC7F05">
        <w:rPr>
          <w:rFonts w:ascii="Arial" w:hAnsi="Arial" w:cs="Arial"/>
          <w:b/>
          <w:sz w:val="24"/>
          <w:szCs w:val="24"/>
        </w:rPr>
        <w:t>Responses</w:t>
      </w:r>
    </w:p>
    <w:p w:rsidR="00271020" w:rsidRDefault="00271020" w:rsidP="00FC7F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7F05" w:rsidRDefault="00C667AF" w:rsidP="00FC7F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35 responses to the survey, </w:t>
      </w:r>
      <w:r w:rsidR="00115AAA">
        <w:rPr>
          <w:rFonts w:ascii="Arial" w:hAnsi="Arial" w:cs="Arial"/>
          <w:sz w:val="24"/>
          <w:szCs w:val="24"/>
        </w:rPr>
        <w:t xml:space="preserve">as listed at </w:t>
      </w:r>
      <w:r w:rsidR="00115AAA" w:rsidRPr="006A297D">
        <w:rPr>
          <w:rFonts w:ascii="Arial" w:hAnsi="Arial" w:cs="Arial"/>
          <w:b/>
          <w:sz w:val="24"/>
          <w:szCs w:val="24"/>
        </w:rPr>
        <w:t>Annex A</w:t>
      </w:r>
      <w:r w:rsidR="00115AAA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 xml:space="preserve">wo of </w:t>
      </w:r>
      <w:r w:rsidR="00115AAA">
        <w:rPr>
          <w:rFonts w:ascii="Arial" w:hAnsi="Arial" w:cs="Arial"/>
          <w:sz w:val="24"/>
          <w:szCs w:val="24"/>
        </w:rPr>
        <w:t>these</w:t>
      </w:r>
      <w:r>
        <w:rPr>
          <w:rFonts w:ascii="Arial" w:hAnsi="Arial" w:cs="Arial"/>
          <w:sz w:val="24"/>
          <w:szCs w:val="24"/>
        </w:rPr>
        <w:t xml:space="preserve"> were off</w:t>
      </w:r>
      <w:r w:rsidR="006A297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line and were edited into the system. </w:t>
      </w:r>
      <w:r w:rsidR="00115AAA">
        <w:rPr>
          <w:rFonts w:ascii="Arial" w:hAnsi="Arial" w:cs="Arial"/>
          <w:sz w:val="24"/>
          <w:szCs w:val="24"/>
        </w:rPr>
        <w:t>Of the total, s</w:t>
      </w:r>
      <w:r>
        <w:rPr>
          <w:rFonts w:ascii="Arial" w:hAnsi="Arial" w:cs="Arial"/>
          <w:sz w:val="24"/>
          <w:szCs w:val="24"/>
        </w:rPr>
        <w:t xml:space="preserve">ix came from </w:t>
      </w:r>
      <w:proofErr w:type="gramStart"/>
      <w:r>
        <w:rPr>
          <w:rFonts w:ascii="Arial" w:hAnsi="Arial" w:cs="Arial"/>
          <w:sz w:val="24"/>
          <w:szCs w:val="24"/>
        </w:rPr>
        <w:t>individuals</w:t>
      </w:r>
      <w:r w:rsidR="00AA3736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A3736">
        <w:rPr>
          <w:rFonts w:ascii="Arial" w:hAnsi="Arial" w:cs="Arial"/>
          <w:sz w:val="24"/>
          <w:szCs w:val="24"/>
        </w:rPr>
        <w:t>f</w:t>
      </w:r>
      <w:r w:rsidR="00A66724">
        <w:rPr>
          <w:rFonts w:ascii="Arial" w:hAnsi="Arial" w:cs="Arial"/>
          <w:sz w:val="24"/>
          <w:szCs w:val="24"/>
        </w:rPr>
        <w:t xml:space="preserve">our came from professional bodies, one from a private archive and 24 from public bodies. Of these 24, </w:t>
      </w:r>
      <w:r w:rsidR="00CA5AD3">
        <w:rPr>
          <w:rFonts w:ascii="Arial" w:hAnsi="Arial" w:cs="Arial"/>
          <w:sz w:val="24"/>
          <w:szCs w:val="24"/>
        </w:rPr>
        <w:t>fou</w:t>
      </w:r>
      <w:r w:rsidR="004263F0">
        <w:rPr>
          <w:rFonts w:ascii="Arial" w:hAnsi="Arial" w:cs="Arial"/>
          <w:sz w:val="24"/>
          <w:szCs w:val="24"/>
        </w:rPr>
        <w:t>rteen</w:t>
      </w:r>
      <w:r w:rsidR="00A66724">
        <w:rPr>
          <w:rFonts w:ascii="Arial" w:hAnsi="Arial" w:cs="Arial"/>
          <w:sz w:val="24"/>
          <w:szCs w:val="24"/>
        </w:rPr>
        <w:t xml:space="preserve"> were </w:t>
      </w:r>
      <w:r w:rsidR="006927C3">
        <w:rPr>
          <w:rFonts w:ascii="Arial" w:hAnsi="Arial" w:cs="Arial"/>
          <w:sz w:val="24"/>
          <w:szCs w:val="24"/>
        </w:rPr>
        <w:t xml:space="preserve">from </w:t>
      </w:r>
      <w:r w:rsidR="00A66724">
        <w:rPr>
          <w:rFonts w:ascii="Arial" w:hAnsi="Arial" w:cs="Arial"/>
          <w:sz w:val="24"/>
          <w:szCs w:val="24"/>
        </w:rPr>
        <w:t>Scottish local authorities</w:t>
      </w:r>
      <w:r w:rsidR="006927C3">
        <w:rPr>
          <w:rFonts w:ascii="Arial" w:hAnsi="Arial" w:cs="Arial"/>
          <w:sz w:val="24"/>
          <w:szCs w:val="24"/>
        </w:rPr>
        <w:t xml:space="preserve"> or their archives</w:t>
      </w:r>
      <w:r w:rsidR="00A66724">
        <w:rPr>
          <w:rFonts w:ascii="Arial" w:hAnsi="Arial" w:cs="Arial"/>
          <w:sz w:val="24"/>
          <w:szCs w:val="24"/>
        </w:rPr>
        <w:t>.</w:t>
      </w:r>
    </w:p>
    <w:p w:rsidR="00AA3736" w:rsidRDefault="00AA3736" w:rsidP="00FC7F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3736" w:rsidRDefault="00AA3736" w:rsidP="00FC7F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respondent did not wish their response made </w:t>
      </w:r>
      <w:proofErr w:type="gramStart"/>
      <w:r>
        <w:rPr>
          <w:rFonts w:ascii="Arial" w:hAnsi="Arial" w:cs="Arial"/>
          <w:sz w:val="24"/>
          <w:szCs w:val="24"/>
        </w:rPr>
        <w:t>public,</w:t>
      </w:r>
      <w:proofErr w:type="gramEnd"/>
      <w:r>
        <w:rPr>
          <w:rFonts w:ascii="Arial" w:hAnsi="Arial" w:cs="Arial"/>
          <w:sz w:val="24"/>
          <w:szCs w:val="24"/>
        </w:rPr>
        <w:t xml:space="preserve"> three asked that their </w:t>
      </w:r>
      <w:r w:rsidR="007A3162">
        <w:rPr>
          <w:rFonts w:ascii="Arial" w:hAnsi="Arial" w:cs="Arial"/>
          <w:sz w:val="24"/>
          <w:szCs w:val="24"/>
        </w:rPr>
        <w:t xml:space="preserve">views be made public but that their </w:t>
      </w:r>
      <w:r>
        <w:rPr>
          <w:rFonts w:ascii="Arial" w:hAnsi="Arial" w:cs="Arial"/>
          <w:sz w:val="24"/>
          <w:szCs w:val="24"/>
        </w:rPr>
        <w:t>personal details be withheld.</w:t>
      </w:r>
    </w:p>
    <w:p w:rsidR="00D01CD5" w:rsidRDefault="00D01CD5" w:rsidP="00FC7F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1CD5" w:rsidRDefault="00D01CD5" w:rsidP="00FC7F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34 public responses can be viewed at </w:t>
      </w:r>
      <w:hyperlink r:id="rId9" w:history="1">
        <w:r w:rsidRPr="0047354D">
          <w:rPr>
            <w:rStyle w:val="Hyperlink"/>
            <w:rFonts w:ascii="Arial" w:hAnsi="Arial" w:cs="Arial"/>
            <w:sz w:val="24"/>
            <w:szCs w:val="24"/>
          </w:rPr>
          <w:t>https://consult.scotland.gov.uk/national-records-of-scotland/archiving-public-records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C667AF" w:rsidRPr="00C667AF" w:rsidRDefault="00C667AF" w:rsidP="00FC7F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7F05" w:rsidRDefault="007A3162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D01CD5">
        <w:rPr>
          <w:rFonts w:ascii="Arial" w:hAnsi="Arial" w:cs="Arial"/>
          <w:b/>
          <w:sz w:val="24"/>
          <w:szCs w:val="24"/>
        </w:rPr>
        <w:t>Summary</w:t>
      </w:r>
      <w:r w:rsidR="00FC7F05">
        <w:rPr>
          <w:rFonts w:ascii="Arial" w:hAnsi="Arial" w:cs="Arial"/>
          <w:b/>
          <w:sz w:val="24"/>
          <w:szCs w:val="24"/>
        </w:rPr>
        <w:t xml:space="preserve"> findings by question</w:t>
      </w:r>
      <w:r w:rsidR="00B17343">
        <w:rPr>
          <w:rFonts w:ascii="Arial" w:hAnsi="Arial" w:cs="Arial"/>
          <w:b/>
          <w:sz w:val="24"/>
          <w:szCs w:val="24"/>
        </w:rPr>
        <w:t xml:space="preserve"> and the Keeper’s responses</w:t>
      </w:r>
    </w:p>
    <w:p w:rsidR="00271020" w:rsidRDefault="00271020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1020" w:rsidRPr="00271020" w:rsidRDefault="00271020" w:rsidP="00FC7F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1020">
        <w:rPr>
          <w:rFonts w:ascii="Arial" w:hAnsi="Arial" w:cs="Arial"/>
          <w:sz w:val="24"/>
          <w:szCs w:val="24"/>
        </w:rPr>
        <w:t>What follows is</w:t>
      </w:r>
      <w:r>
        <w:rPr>
          <w:rFonts w:ascii="Arial" w:hAnsi="Arial" w:cs="Arial"/>
          <w:sz w:val="24"/>
          <w:szCs w:val="24"/>
        </w:rPr>
        <w:t xml:space="preserve"> an outline précis of the answers to the seven questions asked in the Consultation, together with the Keeper’s responses to </w:t>
      </w:r>
      <w:r w:rsidR="004503BE">
        <w:rPr>
          <w:rFonts w:ascii="Arial" w:hAnsi="Arial" w:cs="Arial"/>
          <w:sz w:val="24"/>
          <w:szCs w:val="24"/>
        </w:rPr>
        <w:t xml:space="preserve">the most significant of the observations provided by respondents. </w:t>
      </w:r>
    </w:p>
    <w:p w:rsidR="007A3162" w:rsidRDefault="007A3162" w:rsidP="007A316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  <w:proofErr w:type="gramStart"/>
      <w:r>
        <w:rPr>
          <w:rFonts w:ascii="Arial" w:hAnsi="Arial" w:cs="Arial"/>
          <w:b/>
        </w:rPr>
        <w:t>Question 1.</w:t>
      </w:r>
      <w:proofErr w:type="gramEnd"/>
      <w:r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A276B6">
        <w:rPr>
          <w:rFonts w:ascii="Arial" w:eastAsiaTheme="minorEastAsia" w:hAnsi="Arial" w:cs="Arial"/>
          <w:b/>
          <w:color w:val="000000" w:themeColor="text1"/>
          <w:kern w:val="24"/>
        </w:rPr>
        <w:t>Do you agree that proposed supplementary</w:t>
      </w:r>
      <w:r>
        <w:rPr>
          <w:rFonts w:ascii="Arial" w:eastAsiaTheme="minorEastAsia" w:hAnsi="Arial" w:cs="Arial"/>
          <w:b/>
          <w:color w:val="000000" w:themeColor="text1"/>
          <w:kern w:val="24"/>
        </w:rPr>
        <w:t xml:space="preserve"> g</w:t>
      </w:r>
      <w:r w:rsidRPr="00A276B6">
        <w:rPr>
          <w:rFonts w:ascii="Arial" w:eastAsiaTheme="minorEastAsia" w:hAnsi="Arial" w:cs="Arial"/>
          <w:b/>
          <w:color w:val="000000" w:themeColor="text1"/>
          <w:kern w:val="24"/>
        </w:rPr>
        <w:t>uidance is necessary?</w:t>
      </w:r>
    </w:p>
    <w:p w:rsidR="00271020" w:rsidRDefault="00271020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A276B6">
        <w:rPr>
          <w:rFonts w:ascii="Arial" w:eastAsiaTheme="minorEastAsia" w:hAnsi="Arial" w:cs="Arial"/>
          <w:color w:val="000000" w:themeColor="text1"/>
          <w:kern w:val="24"/>
        </w:rPr>
        <w:t>All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but one respondent agreed that the guidance was necessary. The sole dissenter took the view that there were already sufficient standards and guidance available.</w:t>
      </w: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  <w:proofErr w:type="gramStart"/>
      <w:r>
        <w:rPr>
          <w:rFonts w:ascii="Arial" w:hAnsi="Arial" w:cs="Arial"/>
          <w:b/>
        </w:rPr>
        <w:lastRenderedPageBreak/>
        <w:t xml:space="preserve">Question </w:t>
      </w:r>
      <w:r w:rsidRPr="005D19C7">
        <w:rPr>
          <w:rFonts w:ascii="Arial" w:hAnsi="Arial" w:cs="Arial"/>
          <w:b/>
        </w:rPr>
        <w:t>2.</w:t>
      </w:r>
      <w:proofErr w:type="gramEnd"/>
      <w:r w:rsidRPr="005D19C7">
        <w:rPr>
          <w:rFonts w:ascii="Arial" w:hAnsi="Arial" w:cs="Arial"/>
          <w:b/>
        </w:rPr>
        <w:t xml:space="preserve"> </w:t>
      </w:r>
      <w:r w:rsidRPr="005D19C7">
        <w:rPr>
          <w:rFonts w:ascii="Arial" w:eastAsiaTheme="minorEastAsia" w:hAnsi="Arial" w:cs="Arial"/>
          <w:b/>
          <w:color w:val="000000" w:themeColor="text1"/>
          <w:kern w:val="24"/>
        </w:rPr>
        <w:t>Will the proposed supplementary guidance assist your authority in archiving records</w:t>
      </w:r>
      <w:r>
        <w:rPr>
          <w:rFonts w:ascii="Arial" w:eastAsiaTheme="minorEastAsia" w:hAnsi="Arial" w:cs="Arial"/>
          <w:b/>
          <w:color w:val="000000" w:themeColor="text1"/>
          <w:kern w:val="24"/>
        </w:rPr>
        <w:t>?</w:t>
      </w:r>
    </w:p>
    <w:p w:rsidR="00271020" w:rsidRDefault="00271020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7A3162" w:rsidRPr="007202CC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Of the respondents, twenty seven agreed that the guidance would assist their </w:t>
      </w:r>
      <w:proofErr w:type="gramStart"/>
      <w:r>
        <w:rPr>
          <w:rFonts w:ascii="Arial" w:eastAsiaTheme="minorEastAsia" w:hAnsi="Arial" w:cs="Arial"/>
          <w:color w:val="000000" w:themeColor="text1"/>
          <w:kern w:val="24"/>
        </w:rPr>
        <w:t>authority,</w:t>
      </w:r>
      <w:proofErr w:type="gramEnd"/>
      <w:r>
        <w:rPr>
          <w:rFonts w:ascii="Arial" w:eastAsiaTheme="minorEastAsia" w:hAnsi="Arial" w:cs="Arial"/>
          <w:color w:val="000000" w:themeColor="text1"/>
          <w:kern w:val="24"/>
        </w:rPr>
        <w:t xml:space="preserve"> three thought it would not, three did not know, and two gave no answer.  Of the three who thought not, </w:t>
      </w:r>
      <w:r w:rsidR="00F2338E">
        <w:rPr>
          <w:rFonts w:ascii="Arial" w:eastAsiaTheme="minorEastAsia" w:hAnsi="Arial" w:cs="Arial"/>
          <w:color w:val="000000" w:themeColor="text1"/>
          <w:kern w:val="24"/>
        </w:rPr>
        <w:t>two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stated that they </w:t>
      </w:r>
      <w:r w:rsidR="00F2338E">
        <w:rPr>
          <w:rFonts w:ascii="Arial" w:eastAsiaTheme="minorEastAsia" w:hAnsi="Arial" w:cs="Arial"/>
          <w:color w:val="000000" w:themeColor="text1"/>
          <w:kern w:val="24"/>
        </w:rPr>
        <w:t>already intended to pass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their records to </w:t>
      </w:r>
      <w:r w:rsidR="00CA2FC8">
        <w:rPr>
          <w:rFonts w:ascii="Arial" w:eastAsiaTheme="minorEastAsia" w:hAnsi="Arial" w:cs="Arial"/>
          <w:color w:val="000000" w:themeColor="text1"/>
          <w:kern w:val="24"/>
        </w:rPr>
        <w:t>the Keeper in any case.</w:t>
      </w:r>
      <w:r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</w:p>
    <w:p w:rsidR="007A3162" w:rsidRDefault="007A3162" w:rsidP="007A3162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7A3162" w:rsidRPr="00A276B6" w:rsidRDefault="00D01CD5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gramStart"/>
      <w:r>
        <w:rPr>
          <w:rFonts w:ascii="Arial" w:eastAsiaTheme="minorEastAsia" w:hAnsi="Arial" w:cs="Arial"/>
          <w:b/>
          <w:color w:val="000000" w:themeColor="text1"/>
          <w:kern w:val="24"/>
        </w:rPr>
        <w:t xml:space="preserve">Question </w:t>
      </w:r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>3</w:t>
      </w:r>
      <w:r w:rsidR="007A3162" w:rsidRPr="00A276B6">
        <w:rPr>
          <w:rFonts w:ascii="Arial" w:eastAsiaTheme="minorEastAsia" w:hAnsi="Arial" w:cs="Arial"/>
          <w:b/>
          <w:color w:val="000000" w:themeColor="text1"/>
          <w:kern w:val="24"/>
        </w:rPr>
        <w:t>.</w:t>
      </w:r>
      <w:proofErr w:type="gramEnd"/>
      <w:r w:rsidR="007A3162" w:rsidRPr="00A276B6">
        <w:rPr>
          <w:rFonts w:ascii="Arial" w:eastAsiaTheme="minorEastAsia" w:hAnsi="Arial" w:cs="Arial"/>
          <w:b/>
          <w:color w:val="000000" w:themeColor="text1"/>
          <w:kern w:val="24"/>
        </w:rPr>
        <w:t xml:space="preserve"> Do you agree with the five arrangements an authority should consider when identifying a system for archiving their records?</w:t>
      </w:r>
    </w:p>
    <w:p w:rsidR="0003011C" w:rsidRDefault="0003011C" w:rsidP="00472F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66E2" w:rsidRDefault="007A3162" w:rsidP="00472F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72FE2">
        <w:rPr>
          <w:rFonts w:ascii="Arial" w:hAnsi="Arial" w:cs="Arial"/>
          <w:sz w:val="24"/>
          <w:szCs w:val="24"/>
        </w:rPr>
        <w:t xml:space="preserve">Thirty three respondents agreed with the arrangements, two </w:t>
      </w:r>
      <w:r w:rsidR="00221A8B">
        <w:rPr>
          <w:rFonts w:ascii="Arial" w:hAnsi="Arial" w:cs="Arial"/>
          <w:sz w:val="24"/>
          <w:szCs w:val="24"/>
        </w:rPr>
        <w:t>gave no</w:t>
      </w:r>
      <w:r w:rsidRPr="00472FE2">
        <w:rPr>
          <w:rFonts w:ascii="Arial" w:hAnsi="Arial" w:cs="Arial"/>
          <w:sz w:val="24"/>
          <w:szCs w:val="24"/>
        </w:rPr>
        <w:t xml:space="preserve"> answer.</w:t>
      </w:r>
      <w:r w:rsidR="00472FE2" w:rsidRPr="00472FE2">
        <w:rPr>
          <w:rFonts w:ascii="Arial" w:hAnsi="Arial" w:cs="Arial"/>
          <w:sz w:val="24"/>
          <w:szCs w:val="24"/>
        </w:rPr>
        <w:t xml:space="preserve"> </w:t>
      </w:r>
    </w:p>
    <w:p w:rsidR="005C66E2" w:rsidRDefault="005C66E2" w:rsidP="00472F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2FE2" w:rsidRPr="006C6BE6" w:rsidRDefault="00472FE2" w:rsidP="00472F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agreeing, </w:t>
      </w:r>
      <w:r w:rsidR="0087548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wo respondents</w:t>
      </w:r>
      <w:r w:rsidR="008754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pointed out that the guidelines appear</w:t>
      </w:r>
      <w:r w:rsidR="00875484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not to cover existing historical records, or at least </w:t>
      </w:r>
      <w:r w:rsidR="00875484">
        <w:rPr>
          <w:rFonts w:ascii="Arial" w:hAnsi="Arial" w:cs="Arial"/>
          <w:sz w:val="24"/>
          <w:szCs w:val="24"/>
        </w:rPr>
        <w:t xml:space="preserve">not explicitly and </w:t>
      </w:r>
      <w:r>
        <w:rPr>
          <w:rFonts w:ascii="Arial" w:hAnsi="Arial" w:cs="Arial"/>
          <w:sz w:val="24"/>
          <w:szCs w:val="24"/>
        </w:rPr>
        <w:t xml:space="preserve">only by inference. </w:t>
      </w:r>
      <w:r w:rsidR="00875484">
        <w:rPr>
          <w:rFonts w:ascii="Arial" w:hAnsi="Arial" w:cs="Arial"/>
          <w:sz w:val="24"/>
          <w:szCs w:val="24"/>
        </w:rPr>
        <w:t xml:space="preserve">Under Question 2, a third respondent </w:t>
      </w:r>
      <w:r w:rsidR="000837A3">
        <w:rPr>
          <w:rFonts w:ascii="Arial" w:hAnsi="Arial" w:cs="Arial"/>
          <w:sz w:val="24"/>
          <w:szCs w:val="24"/>
        </w:rPr>
        <w:t xml:space="preserve">had </w:t>
      </w:r>
      <w:r w:rsidR="00875484">
        <w:rPr>
          <w:rFonts w:ascii="Arial" w:hAnsi="Arial" w:cs="Arial"/>
          <w:sz w:val="24"/>
          <w:szCs w:val="24"/>
        </w:rPr>
        <w:t xml:space="preserve">made a similar point, </w:t>
      </w:r>
      <w:r>
        <w:rPr>
          <w:rFonts w:ascii="Arial" w:hAnsi="Arial" w:cs="Arial"/>
          <w:sz w:val="24"/>
          <w:szCs w:val="24"/>
        </w:rPr>
        <w:t>that the non-public records in local authority care were not mentioned.</w:t>
      </w:r>
      <w:r w:rsidR="005C66E2">
        <w:rPr>
          <w:rFonts w:ascii="Arial" w:hAnsi="Arial" w:cs="Arial"/>
          <w:sz w:val="24"/>
          <w:szCs w:val="24"/>
        </w:rPr>
        <w:t xml:space="preserve"> The Keeper’s </w:t>
      </w:r>
      <w:r w:rsidR="00B50E17">
        <w:rPr>
          <w:rFonts w:ascii="Arial" w:hAnsi="Arial" w:cs="Arial"/>
          <w:sz w:val="24"/>
          <w:szCs w:val="24"/>
        </w:rPr>
        <w:t xml:space="preserve">view is that the Guidance is certainly intended to cover </w:t>
      </w:r>
      <w:r w:rsidR="00EF4875">
        <w:rPr>
          <w:rFonts w:ascii="Arial" w:hAnsi="Arial" w:cs="Arial"/>
          <w:sz w:val="24"/>
          <w:szCs w:val="24"/>
        </w:rPr>
        <w:t xml:space="preserve">existing </w:t>
      </w:r>
      <w:r w:rsidR="00B50E17">
        <w:rPr>
          <w:rFonts w:ascii="Arial" w:hAnsi="Arial" w:cs="Arial"/>
          <w:sz w:val="24"/>
          <w:szCs w:val="24"/>
        </w:rPr>
        <w:t xml:space="preserve">records selected for archiving </w:t>
      </w:r>
      <w:r w:rsidR="00EF4875">
        <w:rPr>
          <w:rFonts w:ascii="Arial" w:hAnsi="Arial" w:cs="Arial"/>
          <w:sz w:val="24"/>
          <w:szCs w:val="24"/>
        </w:rPr>
        <w:t xml:space="preserve">and already </w:t>
      </w:r>
      <w:r w:rsidR="00B50E17">
        <w:rPr>
          <w:rFonts w:ascii="Arial" w:hAnsi="Arial" w:cs="Arial"/>
          <w:sz w:val="24"/>
          <w:szCs w:val="24"/>
        </w:rPr>
        <w:t xml:space="preserve">preserved in </w:t>
      </w:r>
      <w:r w:rsidR="00EF4875">
        <w:rPr>
          <w:rFonts w:ascii="Arial" w:hAnsi="Arial" w:cs="Arial"/>
          <w:sz w:val="24"/>
          <w:szCs w:val="24"/>
        </w:rPr>
        <w:t>public authority archives before PRSA 2011 came into force. The Guidance will be amended to reflect this.</w:t>
      </w:r>
    </w:p>
    <w:p w:rsidR="00472FE2" w:rsidRDefault="00472FE2" w:rsidP="00472FE2">
      <w:pPr>
        <w:spacing w:after="0"/>
        <w:rPr>
          <w:rFonts w:ascii="Arial" w:hAnsi="Arial" w:cs="Arial"/>
          <w:b/>
          <w:sz w:val="24"/>
          <w:szCs w:val="24"/>
        </w:rPr>
      </w:pPr>
    </w:p>
    <w:p w:rsidR="00472FE2" w:rsidRDefault="00472FE2" w:rsidP="00472FE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respondent</w:t>
      </w:r>
      <w:r w:rsidR="00F846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66E2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agreeing with the five arrangements, proposed a regular review of each body’s archiv</w:t>
      </w:r>
      <w:r w:rsidR="005C66E2">
        <w:rPr>
          <w:rFonts w:ascii="Arial" w:hAnsi="Arial" w:cs="Arial"/>
          <w:sz w:val="24"/>
          <w:szCs w:val="24"/>
        </w:rPr>
        <w:t>e facilities to ensure their continuing</w:t>
      </w:r>
      <w:r>
        <w:rPr>
          <w:rFonts w:ascii="Arial" w:hAnsi="Arial" w:cs="Arial"/>
          <w:sz w:val="24"/>
          <w:szCs w:val="24"/>
        </w:rPr>
        <w:t xml:space="preserve"> fitness for purpose.  </w:t>
      </w:r>
      <w:r w:rsidR="00C6757D">
        <w:rPr>
          <w:rFonts w:ascii="Arial" w:hAnsi="Arial" w:cs="Arial"/>
          <w:sz w:val="24"/>
          <w:szCs w:val="24"/>
        </w:rPr>
        <w:t>On current resources, t</w:t>
      </w:r>
      <w:r w:rsidR="005C66E2">
        <w:rPr>
          <w:rFonts w:ascii="Arial" w:hAnsi="Arial" w:cs="Arial"/>
          <w:sz w:val="24"/>
          <w:szCs w:val="24"/>
        </w:rPr>
        <w:t xml:space="preserve">he Keeper </w:t>
      </w:r>
      <w:r w:rsidR="00C6757D">
        <w:rPr>
          <w:rFonts w:ascii="Arial" w:hAnsi="Arial" w:cs="Arial"/>
          <w:sz w:val="24"/>
          <w:szCs w:val="24"/>
        </w:rPr>
        <w:t xml:space="preserve">cannot institute a </w:t>
      </w:r>
      <w:proofErr w:type="gramStart"/>
      <w:r w:rsidR="00C6757D">
        <w:rPr>
          <w:rFonts w:ascii="Arial" w:hAnsi="Arial" w:cs="Arial"/>
          <w:sz w:val="24"/>
          <w:szCs w:val="24"/>
        </w:rPr>
        <w:t xml:space="preserve">comprehensive </w:t>
      </w:r>
      <w:r w:rsidR="005B3509">
        <w:rPr>
          <w:rFonts w:ascii="Arial" w:hAnsi="Arial" w:cs="Arial"/>
          <w:sz w:val="24"/>
          <w:szCs w:val="24"/>
        </w:rPr>
        <w:t xml:space="preserve"> review</w:t>
      </w:r>
      <w:proofErr w:type="gramEnd"/>
      <w:r w:rsidR="005B3509">
        <w:rPr>
          <w:rFonts w:ascii="Arial" w:hAnsi="Arial" w:cs="Arial"/>
          <w:sz w:val="24"/>
          <w:szCs w:val="24"/>
        </w:rPr>
        <w:t xml:space="preserve"> prog</w:t>
      </w:r>
      <w:r w:rsidR="006F2869">
        <w:rPr>
          <w:rFonts w:ascii="Arial" w:hAnsi="Arial" w:cs="Arial"/>
          <w:sz w:val="24"/>
          <w:szCs w:val="24"/>
        </w:rPr>
        <w:t>ramme of this sort</w:t>
      </w:r>
      <w:r w:rsidR="00C6757D">
        <w:rPr>
          <w:rFonts w:ascii="Arial" w:hAnsi="Arial" w:cs="Arial"/>
          <w:sz w:val="24"/>
          <w:szCs w:val="24"/>
        </w:rPr>
        <w:t xml:space="preserve"> but his staff will provide advice and guidance to authorities where new services are developing or existing services are facing challenges. </w:t>
      </w:r>
      <w:r w:rsidR="006F2869">
        <w:rPr>
          <w:rFonts w:ascii="Arial" w:hAnsi="Arial" w:cs="Arial"/>
          <w:sz w:val="24"/>
          <w:szCs w:val="24"/>
        </w:rPr>
        <w:t>In practice</w:t>
      </w:r>
      <w:r w:rsidR="005B3509">
        <w:rPr>
          <w:rFonts w:ascii="Arial" w:hAnsi="Arial" w:cs="Arial"/>
          <w:sz w:val="24"/>
          <w:szCs w:val="24"/>
        </w:rPr>
        <w:t xml:space="preserve"> his staff</w:t>
      </w:r>
      <w:r w:rsidR="006F2869">
        <w:rPr>
          <w:rFonts w:ascii="Arial" w:hAnsi="Arial" w:cs="Arial"/>
          <w:sz w:val="24"/>
          <w:szCs w:val="24"/>
        </w:rPr>
        <w:t>,</w:t>
      </w:r>
      <w:r w:rsidR="00474843">
        <w:rPr>
          <w:rFonts w:ascii="Arial" w:hAnsi="Arial" w:cs="Arial"/>
          <w:sz w:val="24"/>
          <w:szCs w:val="24"/>
        </w:rPr>
        <w:t xml:space="preserve"> both</w:t>
      </w:r>
      <w:r w:rsidR="005B3509">
        <w:rPr>
          <w:rFonts w:ascii="Arial" w:hAnsi="Arial" w:cs="Arial"/>
          <w:sz w:val="24"/>
          <w:szCs w:val="24"/>
        </w:rPr>
        <w:t xml:space="preserve"> under the authority of PRSA 2011 and </w:t>
      </w:r>
      <w:r w:rsidR="00474843">
        <w:rPr>
          <w:rFonts w:ascii="Arial" w:hAnsi="Arial" w:cs="Arial"/>
          <w:sz w:val="24"/>
          <w:szCs w:val="24"/>
        </w:rPr>
        <w:t>in their role</w:t>
      </w:r>
      <w:r w:rsidR="005B3509">
        <w:rPr>
          <w:rFonts w:ascii="Arial" w:hAnsi="Arial" w:cs="Arial"/>
          <w:sz w:val="24"/>
          <w:szCs w:val="24"/>
        </w:rPr>
        <w:t xml:space="preserve"> supporting the</w:t>
      </w:r>
      <w:r w:rsidR="0003011C">
        <w:rPr>
          <w:rFonts w:ascii="Arial" w:hAnsi="Arial" w:cs="Arial"/>
          <w:sz w:val="24"/>
          <w:szCs w:val="24"/>
        </w:rPr>
        <w:t xml:space="preserve"> UK </w:t>
      </w:r>
      <w:r w:rsidR="005B3509">
        <w:rPr>
          <w:rFonts w:ascii="Arial" w:hAnsi="Arial" w:cs="Arial"/>
          <w:sz w:val="24"/>
          <w:szCs w:val="24"/>
        </w:rPr>
        <w:t xml:space="preserve">Archives </w:t>
      </w:r>
      <w:r w:rsidR="0003011C">
        <w:rPr>
          <w:rFonts w:ascii="Arial" w:hAnsi="Arial" w:cs="Arial"/>
          <w:sz w:val="24"/>
          <w:szCs w:val="24"/>
        </w:rPr>
        <w:t>Accred</w:t>
      </w:r>
      <w:r w:rsidR="005B3509">
        <w:rPr>
          <w:rFonts w:ascii="Arial" w:hAnsi="Arial" w:cs="Arial"/>
          <w:sz w:val="24"/>
          <w:szCs w:val="24"/>
        </w:rPr>
        <w:t>itation</w:t>
      </w:r>
      <w:r w:rsidR="00474843">
        <w:rPr>
          <w:rFonts w:ascii="Arial" w:hAnsi="Arial" w:cs="Arial"/>
          <w:sz w:val="24"/>
          <w:szCs w:val="24"/>
        </w:rPr>
        <w:t xml:space="preserve"> programme</w:t>
      </w:r>
      <w:r w:rsidR="006F2869">
        <w:rPr>
          <w:rFonts w:ascii="Arial" w:hAnsi="Arial" w:cs="Arial"/>
          <w:sz w:val="24"/>
          <w:szCs w:val="24"/>
        </w:rPr>
        <w:t>,</w:t>
      </w:r>
      <w:r w:rsidR="00474843">
        <w:rPr>
          <w:rFonts w:ascii="Arial" w:hAnsi="Arial" w:cs="Arial"/>
          <w:sz w:val="24"/>
          <w:szCs w:val="24"/>
        </w:rPr>
        <w:t xml:space="preserve"> </w:t>
      </w:r>
      <w:r w:rsidR="00870A68">
        <w:rPr>
          <w:rFonts w:ascii="Arial" w:hAnsi="Arial" w:cs="Arial"/>
          <w:sz w:val="24"/>
          <w:szCs w:val="24"/>
        </w:rPr>
        <w:t>are</w:t>
      </w:r>
      <w:r w:rsidR="00474843">
        <w:rPr>
          <w:rFonts w:ascii="Arial" w:hAnsi="Arial" w:cs="Arial"/>
          <w:sz w:val="24"/>
          <w:szCs w:val="24"/>
        </w:rPr>
        <w:t xml:space="preserve"> </w:t>
      </w:r>
      <w:r w:rsidR="00B50E17">
        <w:rPr>
          <w:rFonts w:ascii="Arial" w:hAnsi="Arial" w:cs="Arial"/>
          <w:sz w:val="24"/>
          <w:szCs w:val="24"/>
        </w:rPr>
        <w:t>well placed</w:t>
      </w:r>
      <w:r w:rsidR="00474843">
        <w:rPr>
          <w:rFonts w:ascii="Arial" w:hAnsi="Arial" w:cs="Arial"/>
          <w:sz w:val="24"/>
          <w:szCs w:val="24"/>
        </w:rPr>
        <w:t xml:space="preserve"> to </w:t>
      </w:r>
      <w:r w:rsidR="006F2869">
        <w:rPr>
          <w:rFonts w:ascii="Arial" w:hAnsi="Arial" w:cs="Arial"/>
          <w:sz w:val="24"/>
          <w:szCs w:val="24"/>
        </w:rPr>
        <w:t xml:space="preserve">keep him informed of </w:t>
      </w:r>
      <w:r w:rsidR="00471D68">
        <w:rPr>
          <w:rFonts w:ascii="Arial" w:hAnsi="Arial" w:cs="Arial"/>
          <w:sz w:val="24"/>
          <w:szCs w:val="24"/>
        </w:rPr>
        <w:t>ongoing development</w:t>
      </w:r>
      <w:r w:rsidR="00B50E17">
        <w:rPr>
          <w:rFonts w:ascii="Arial" w:hAnsi="Arial" w:cs="Arial"/>
          <w:sz w:val="24"/>
          <w:szCs w:val="24"/>
        </w:rPr>
        <w:t>s in Scottish public authority archives</w:t>
      </w:r>
      <w:r w:rsidR="00471D68">
        <w:rPr>
          <w:rFonts w:ascii="Arial" w:hAnsi="Arial" w:cs="Arial"/>
          <w:sz w:val="24"/>
          <w:szCs w:val="24"/>
        </w:rPr>
        <w:t xml:space="preserve">. </w:t>
      </w:r>
      <w:r w:rsidR="00474843">
        <w:rPr>
          <w:rFonts w:ascii="Arial" w:hAnsi="Arial" w:cs="Arial"/>
          <w:sz w:val="24"/>
          <w:szCs w:val="24"/>
        </w:rPr>
        <w:t xml:space="preserve"> </w:t>
      </w:r>
    </w:p>
    <w:p w:rsidR="007A3162" w:rsidRDefault="007A3162" w:rsidP="007A316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7A3162" w:rsidRPr="00B17343" w:rsidRDefault="00D01CD5" w:rsidP="00B17343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17343">
        <w:rPr>
          <w:rFonts w:ascii="Arial" w:hAnsi="Arial" w:cs="Arial"/>
          <w:b/>
          <w:sz w:val="24"/>
          <w:szCs w:val="24"/>
        </w:rPr>
        <w:t xml:space="preserve">Question </w:t>
      </w:r>
      <w:r w:rsidR="007A3162" w:rsidRPr="00B17343">
        <w:rPr>
          <w:rFonts w:ascii="Arial" w:hAnsi="Arial" w:cs="Arial"/>
          <w:b/>
          <w:sz w:val="24"/>
          <w:szCs w:val="24"/>
        </w:rPr>
        <w:t>4.</w:t>
      </w:r>
      <w:proofErr w:type="gramEnd"/>
      <w:r w:rsidR="007A3162" w:rsidRPr="00B17343">
        <w:rPr>
          <w:rFonts w:ascii="Arial" w:hAnsi="Arial" w:cs="Arial"/>
          <w:b/>
          <w:sz w:val="24"/>
          <w:szCs w:val="24"/>
        </w:rPr>
        <w:t xml:space="preserve"> Does the guidance provide a clear explanation of the standards public authorities are required to meet when archiving records?</w:t>
      </w:r>
    </w:p>
    <w:p w:rsidR="007A3162" w:rsidRPr="00B17343" w:rsidRDefault="007A3162" w:rsidP="00B17343">
      <w:pPr>
        <w:jc w:val="both"/>
        <w:rPr>
          <w:rFonts w:ascii="Arial" w:hAnsi="Arial" w:cs="Arial"/>
          <w:sz w:val="24"/>
          <w:szCs w:val="24"/>
        </w:rPr>
      </w:pPr>
      <w:r w:rsidRPr="00B17343">
        <w:rPr>
          <w:rFonts w:ascii="Arial" w:hAnsi="Arial" w:cs="Arial"/>
          <w:sz w:val="24"/>
          <w:szCs w:val="24"/>
        </w:rPr>
        <w:t xml:space="preserve">Twenty one respondents thought that the guidance did give a clear explanation of the standards, ten thought that they did not. </w:t>
      </w:r>
      <w:proofErr w:type="gramStart"/>
      <w:r w:rsidRPr="00B17343">
        <w:rPr>
          <w:rFonts w:ascii="Arial" w:hAnsi="Arial" w:cs="Arial"/>
          <w:sz w:val="24"/>
          <w:szCs w:val="24"/>
        </w:rPr>
        <w:t xml:space="preserve">One did not know, three </w:t>
      </w:r>
      <w:r w:rsidR="00841FB5">
        <w:rPr>
          <w:rFonts w:ascii="Arial" w:hAnsi="Arial" w:cs="Arial"/>
          <w:sz w:val="24"/>
          <w:szCs w:val="24"/>
        </w:rPr>
        <w:t>gave no</w:t>
      </w:r>
      <w:r w:rsidRPr="00B17343">
        <w:rPr>
          <w:rFonts w:ascii="Arial" w:hAnsi="Arial" w:cs="Arial"/>
          <w:sz w:val="24"/>
          <w:szCs w:val="24"/>
        </w:rPr>
        <w:t xml:space="preserve"> answer.</w:t>
      </w:r>
      <w:proofErr w:type="gramEnd"/>
    </w:p>
    <w:p w:rsidR="008349B8" w:rsidRDefault="008349B8" w:rsidP="00B173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topics, staffing and digital preservation attracted more </w:t>
      </w:r>
      <w:r w:rsidR="00356675">
        <w:rPr>
          <w:rFonts w:ascii="Arial" w:hAnsi="Arial" w:cs="Arial"/>
          <w:sz w:val="24"/>
          <w:szCs w:val="24"/>
        </w:rPr>
        <w:t xml:space="preserve">critical </w:t>
      </w:r>
      <w:r>
        <w:rPr>
          <w:rFonts w:ascii="Arial" w:hAnsi="Arial" w:cs="Arial"/>
          <w:sz w:val="24"/>
          <w:szCs w:val="24"/>
        </w:rPr>
        <w:t>comments than any others.</w:t>
      </w:r>
    </w:p>
    <w:p w:rsidR="00F846A0" w:rsidRPr="00B17343" w:rsidRDefault="00F846A0" w:rsidP="00B17343">
      <w:pPr>
        <w:jc w:val="both"/>
        <w:rPr>
          <w:rFonts w:ascii="Arial" w:hAnsi="Arial" w:cs="Arial"/>
          <w:sz w:val="24"/>
          <w:szCs w:val="24"/>
        </w:rPr>
      </w:pPr>
      <w:r w:rsidRPr="00B17343">
        <w:rPr>
          <w:rFonts w:ascii="Arial" w:hAnsi="Arial" w:cs="Arial"/>
          <w:sz w:val="24"/>
          <w:szCs w:val="24"/>
        </w:rPr>
        <w:t xml:space="preserve">Under ‘Constitution, Finance and Staffing’, </w:t>
      </w:r>
      <w:r w:rsidR="0089487C">
        <w:rPr>
          <w:rFonts w:ascii="Arial" w:hAnsi="Arial" w:cs="Arial"/>
          <w:sz w:val="24"/>
          <w:szCs w:val="24"/>
        </w:rPr>
        <w:t xml:space="preserve">and ‘Public Access’, </w:t>
      </w:r>
      <w:r w:rsidRPr="00B17343">
        <w:rPr>
          <w:rFonts w:ascii="Arial" w:hAnsi="Arial" w:cs="Arial"/>
          <w:sz w:val="24"/>
          <w:szCs w:val="24"/>
        </w:rPr>
        <w:t>several respondents wanted the phrase</w:t>
      </w:r>
      <w:r w:rsidR="0089487C">
        <w:rPr>
          <w:rFonts w:ascii="Arial" w:hAnsi="Arial" w:cs="Arial"/>
          <w:sz w:val="24"/>
          <w:szCs w:val="24"/>
        </w:rPr>
        <w:t>s ‘properly staffed’ and</w:t>
      </w:r>
      <w:r w:rsidRPr="00B17343">
        <w:rPr>
          <w:rFonts w:ascii="Arial" w:hAnsi="Arial" w:cs="Arial"/>
          <w:sz w:val="24"/>
          <w:szCs w:val="24"/>
        </w:rPr>
        <w:t xml:space="preserve"> ‘appropriately qualified staff’ to be clarified. In particular</w:t>
      </w:r>
      <w:r w:rsidR="00B17343" w:rsidRPr="00B17343">
        <w:rPr>
          <w:rFonts w:ascii="Arial" w:hAnsi="Arial" w:cs="Arial"/>
          <w:sz w:val="24"/>
          <w:szCs w:val="24"/>
        </w:rPr>
        <w:t>,</w:t>
      </w:r>
      <w:r w:rsidRPr="00B17343">
        <w:rPr>
          <w:rFonts w:ascii="Arial" w:hAnsi="Arial" w:cs="Arial"/>
          <w:sz w:val="24"/>
          <w:szCs w:val="24"/>
        </w:rPr>
        <w:t xml:space="preserve"> seven stated, in different ways, that this should mean </w:t>
      </w:r>
      <w:r w:rsidR="0089487C">
        <w:rPr>
          <w:rFonts w:ascii="Arial" w:hAnsi="Arial" w:cs="Arial"/>
          <w:sz w:val="24"/>
          <w:szCs w:val="24"/>
        </w:rPr>
        <w:t>‘</w:t>
      </w:r>
      <w:r w:rsidRPr="00B17343">
        <w:rPr>
          <w:rFonts w:ascii="Arial" w:hAnsi="Arial" w:cs="Arial"/>
          <w:sz w:val="24"/>
          <w:szCs w:val="24"/>
        </w:rPr>
        <w:t>professionally qualified</w:t>
      </w:r>
      <w:r w:rsidR="0089487C">
        <w:rPr>
          <w:rFonts w:ascii="Arial" w:hAnsi="Arial" w:cs="Arial"/>
          <w:sz w:val="24"/>
          <w:szCs w:val="24"/>
        </w:rPr>
        <w:t>’</w:t>
      </w:r>
      <w:r w:rsidRPr="00B17343">
        <w:rPr>
          <w:rFonts w:ascii="Arial" w:hAnsi="Arial" w:cs="Arial"/>
          <w:sz w:val="24"/>
          <w:szCs w:val="24"/>
        </w:rPr>
        <w:t xml:space="preserve"> staff, with diplomas in archives or record</w:t>
      </w:r>
      <w:r w:rsidR="000E0C66">
        <w:rPr>
          <w:rFonts w:ascii="Arial" w:hAnsi="Arial" w:cs="Arial"/>
          <w:sz w:val="24"/>
          <w:szCs w:val="24"/>
        </w:rPr>
        <w:t>s</w:t>
      </w:r>
      <w:r w:rsidRPr="00B17343">
        <w:rPr>
          <w:rFonts w:ascii="Arial" w:hAnsi="Arial" w:cs="Arial"/>
          <w:sz w:val="24"/>
          <w:szCs w:val="24"/>
        </w:rPr>
        <w:t xml:space="preserve"> management and that the </w:t>
      </w:r>
      <w:r w:rsidR="0057286C">
        <w:rPr>
          <w:rFonts w:ascii="Arial" w:hAnsi="Arial" w:cs="Arial"/>
          <w:sz w:val="24"/>
          <w:szCs w:val="24"/>
        </w:rPr>
        <w:t>g</w:t>
      </w:r>
      <w:r w:rsidRPr="00B17343">
        <w:rPr>
          <w:rFonts w:ascii="Arial" w:hAnsi="Arial" w:cs="Arial"/>
          <w:sz w:val="24"/>
          <w:szCs w:val="24"/>
        </w:rPr>
        <w:t xml:space="preserve">uidelines should not imply that the presence of such staff is optional. </w:t>
      </w:r>
      <w:r w:rsidR="00B17343" w:rsidRPr="00B17343">
        <w:rPr>
          <w:rFonts w:ascii="Arial" w:hAnsi="Arial" w:cs="Arial"/>
          <w:sz w:val="24"/>
          <w:szCs w:val="24"/>
        </w:rPr>
        <w:t xml:space="preserve">The Keeper </w:t>
      </w:r>
      <w:r w:rsidR="0089487C">
        <w:rPr>
          <w:rFonts w:ascii="Arial" w:hAnsi="Arial" w:cs="Arial"/>
          <w:sz w:val="24"/>
          <w:szCs w:val="24"/>
        </w:rPr>
        <w:t>recognises the need for some clarification</w:t>
      </w:r>
      <w:r w:rsidR="00B17343">
        <w:rPr>
          <w:rFonts w:ascii="Arial" w:hAnsi="Arial" w:cs="Arial"/>
          <w:sz w:val="24"/>
          <w:szCs w:val="24"/>
        </w:rPr>
        <w:t xml:space="preserve"> </w:t>
      </w:r>
      <w:r w:rsidR="0089487C">
        <w:rPr>
          <w:rFonts w:ascii="Arial" w:hAnsi="Arial" w:cs="Arial"/>
          <w:sz w:val="24"/>
          <w:szCs w:val="24"/>
        </w:rPr>
        <w:t xml:space="preserve">on </w:t>
      </w:r>
      <w:r w:rsidR="00B17343">
        <w:rPr>
          <w:rFonts w:ascii="Arial" w:hAnsi="Arial" w:cs="Arial"/>
          <w:sz w:val="24"/>
          <w:szCs w:val="24"/>
        </w:rPr>
        <w:t>this point and will amend the Guidance</w:t>
      </w:r>
      <w:r w:rsidR="0089487C">
        <w:rPr>
          <w:rFonts w:ascii="Arial" w:hAnsi="Arial" w:cs="Arial"/>
          <w:sz w:val="24"/>
          <w:szCs w:val="24"/>
        </w:rPr>
        <w:t xml:space="preserve"> </w:t>
      </w:r>
      <w:r w:rsidR="0089487C">
        <w:rPr>
          <w:rFonts w:ascii="Arial" w:hAnsi="Arial" w:cs="Arial"/>
          <w:sz w:val="24"/>
          <w:szCs w:val="24"/>
        </w:rPr>
        <w:lastRenderedPageBreak/>
        <w:t>to state that there should be some element of professional</w:t>
      </w:r>
      <w:r w:rsidR="0013402E">
        <w:rPr>
          <w:rFonts w:ascii="Arial" w:hAnsi="Arial" w:cs="Arial"/>
          <w:sz w:val="24"/>
          <w:szCs w:val="24"/>
        </w:rPr>
        <w:t xml:space="preserve"> </w:t>
      </w:r>
      <w:r w:rsidR="008301A3">
        <w:rPr>
          <w:rFonts w:ascii="Arial" w:hAnsi="Arial" w:cs="Arial"/>
          <w:sz w:val="24"/>
          <w:szCs w:val="24"/>
        </w:rPr>
        <w:t>staff</w:t>
      </w:r>
      <w:r w:rsidR="0013402E">
        <w:rPr>
          <w:rFonts w:ascii="Arial" w:hAnsi="Arial" w:cs="Arial"/>
          <w:sz w:val="24"/>
          <w:szCs w:val="24"/>
        </w:rPr>
        <w:t>ing</w:t>
      </w:r>
      <w:r w:rsidR="008301A3">
        <w:rPr>
          <w:rFonts w:ascii="Arial" w:hAnsi="Arial" w:cs="Arial"/>
          <w:sz w:val="24"/>
          <w:szCs w:val="24"/>
        </w:rPr>
        <w:t xml:space="preserve"> in a public authority archive</w:t>
      </w:r>
      <w:r w:rsidR="0013402E">
        <w:rPr>
          <w:rFonts w:ascii="Arial" w:hAnsi="Arial" w:cs="Arial"/>
          <w:sz w:val="24"/>
          <w:szCs w:val="24"/>
        </w:rPr>
        <w:t>, with individuals holding qualifications in archives and/or records management</w:t>
      </w:r>
      <w:r w:rsidR="008301A3">
        <w:rPr>
          <w:rFonts w:ascii="Arial" w:hAnsi="Arial" w:cs="Arial"/>
          <w:sz w:val="24"/>
          <w:szCs w:val="24"/>
        </w:rPr>
        <w:t>.</w:t>
      </w:r>
      <w:r w:rsidR="0089487C">
        <w:rPr>
          <w:rFonts w:ascii="Arial" w:hAnsi="Arial" w:cs="Arial"/>
          <w:sz w:val="24"/>
          <w:szCs w:val="24"/>
        </w:rPr>
        <w:t xml:space="preserve"> </w:t>
      </w:r>
      <w:r w:rsidR="00B870B5">
        <w:rPr>
          <w:rFonts w:ascii="Arial" w:hAnsi="Arial" w:cs="Arial"/>
          <w:sz w:val="24"/>
          <w:szCs w:val="24"/>
        </w:rPr>
        <w:t>S</w:t>
      </w:r>
      <w:r w:rsidR="0089487C">
        <w:rPr>
          <w:rFonts w:ascii="Arial" w:hAnsi="Arial" w:cs="Arial"/>
          <w:sz w:val="24"/>
          <w:szCs w:val="24"/>
        </w:rPr>
        <w:t xml:space="preserve">taff </w:t>
      </w:r>
      <w:r w:rsidR="00B870B5">
        <w:rPr>
          <w:rFonts w:ascii="Arial" w:hAnsi="Arial" w:cs="Arial"/>
          <w:sz w:val="24"/>
          <w:szCs w:val="24"/>
        </w:rPr>
        <w:t xml:space="preserve">directly </w:t>
      </w:r>
      <w:r w:rsidR="0089487C">
        <w:rPr>
          <w:rFonts w:ascii="Arial" w:hAnsi="Arial" w:cs="Arial"/>
          <w:sz w:val="24"/>
          <w:szCs w:val="24"/>
        </w:rPr>
        <w:t xml:space="preserve">supervising the public inspection of records </w:t>
      </w:r>
      <w:r w:rsidR="00DF5A51">
        <w:rPr>
          <w:rFonts w:ascii="Arial" w:hAnsi="Arial" w:cs="Arial"/>
          <w:sz w:val="24"/>
          <w:szCs w:val="24"/>
        </w:rPr>
        <w:t xml:space="preserve">need appropriate training but do not need </w:t>
      </w:r>
      <w:r w:rsidR="00760742">
        <w:rPr>
          <w:rFonts w:ascii="Arial" w:hAnsi="Arial" w:cs="Arial"/>
          <w:sz w:val="24"/>
          <w:szCs w:val="24"/>
        </w:rPr>
        <w:t xml:space="preserve">to </w:t>
      </w:r>
      <w:proofErr w:type="gramStart"/>
      <w:r w:rsidR="00B870B5">
        <w:rPr>
          <w:rFonts w:ascii="Arial" w:hAnsi="Arial" w:cs="Arial"/>
          <w:sz w:val="24"/>
          <w:szCs w:val="24"/>
        </w:rPr>
        <w:t xml:space="preserve">be </w:t>
      </w:r>
      <w:r w:rsidR="0089487C">
        <w:rPr>
          <w:rFonts w:ascii="Arial" w:hAnsi="Arial" w:cs="Arial"/>
          <w:sz w:val="24"/>
          <w:szCs w:val="24"/>
        </w:rPr>
        <w:t xml:space="preserve"> professionally</w:t>
      </w:r>
      <w:proofErr w:type="gramEnd"/>
      <w:r w:rsidR="0089487C">
        <w:rPr>
          <w:rFonts w:ascii="Arial" w:hAnsi="Arial" w:cs="Arial"/>
          <w:sz w:val="24"/>
          <w:szCs w:val="24"/>
        </w:rPr>
        <w:t xml:space="preserve"> qualified</w:t>
      </w:r>
      <w:r w:rsidR="00B870B5">
        <w:rPr>
          <w:rFonts w:ascii="Arial" w:hAnsi="Arial" w:cs="Arial"/>
          <w:sz w:val="24"/>
          <w:szCs w:val="24"/>
        </w:rPr>
        <w:t xml:space="preserve"> provided that they can call on professional support</w:t>
      </w:r>
      <w:r w:rsidR="0089487C">
        <w:rPr>
          <w:rFonts w:ascii="Arial" w:hAnsi="Arial" w:cs="Arial"/>
          <w:sz w:val="24"/>
          <w:szCs w:val="24"/>
        </w:rPr>
        <w:t>.</w:t>
      </w:r>
      <w:r w:rsidR="0032360B">
        <w:rPr>
          <w:rFonts w:ascii="Arial" w:hAnsi="Arial" w:cs="Arial"/>
          <w:sz w:val="24"/>
          <w:szCs w:val="24"/>
        </w:rPr>
        <w:t xml:space="preserve"> </w:t>
      </w:r>
      <w:r w:rsidR="00B17343">
        <w:rPr>
          <w:rFonts w:ascii="Arial" w:hAnsi="Arial" w:cs="Arial"/>
          <w:sz w:val="24"/>
          <w:szCs w:val="24"/>
        </w:rPr>
        <w:t>T</w:t>
      </w:r>
      <w:r w:rsidRPr="00B17343">
        <w:rPr>
          <w:rFonts w:ascii="Arial" w:hAnsi="Arial" w:cs="Arial"/>
          <w:sz w:val="24"/>
          <w:szCs w:val="24"/>
        </w:rPr>
        <w:t xml:space="preserve">wo respondents wanted clarity on staffing levels, one pointing to </w:t>
      </w:r>
      <w:r w:rsidR="00F84C4D" w:rsidRPr="00B17343">
        <w:rPr>
          <w:rFonts w:ascii="Arial" w:hAnsi="Arial" w:cs="Arial"/>
          <w:sz w:val="24"/>
          <w:szCs w:val="24"/>
        </w:rPr>
        <w:t xml:space="preserve">the </w:t>
      </w:r>
      <w:r w:rsidRPr="00B17343">
        <w:rPr>
          <w:rFonts w:ascii="Arial" w:hAnsi="Arial" w:cs="Arial"/>
          <w:sz w:val="24"/>
          <w:szCs w:val="24"/>
        </w:rPr>
        <w:t xml:space="preserve">UK </w:t>
      </w:r>
      <w:r w:rsidR="00F84C4D" w:rsidRPr="00B17343">
        <w:rPr>
          <w:rFonts w:ascii="Arial" w:hAnsi="Arial" w:cs="Arial"/>
          <w:sz w:val="24"/>
          <w:szCs w:val="24"/>
        </w:rPr>
        <w:t xml:space="preserve">Archives </w:t>
      </w:r>
      <w:r w:rsidRPr="00B17343">
        <w:rPr>
          <w:rFonts w:ascii="Arial" w:hAnsi="Arial" w:cs="Arial"/>
          <w:sz w:val="24"/>
          <w:szCs w:val="24"/>
        </w:rPr>
        <w:t xml:space="preserve">Accreditation </w:t>
      </w:r>
      <w:r w:rsidR="00F84C4D" w:rsidRPr="00B17343">
        <w:rPr>
          <w:rFonts w:ascii="Arial" w:hAnsi="Arial" w:cs="Arial"/>
          <w:sz w:val="24"/>
          <w:szCs w:val="24"/>
        </w:rPr>
        <w:t xml:space="preserve">standard </w:t>
      </w:r>
      <w:r w:rsidRPr="00B17343">
        <w:rPr>
          <w:rFonts w:ascii="Arial" w:hAnsi="Arial" w:cs="Arial"/>
          <w:sz w:val="24"/>
          <w:szCs w:val="24"/>
        </w:rPr>
        <w:t xml:space="preserve">as </w:t>
      </w:r>
      <w:r w:rsidR="00410E35">
        <w:rPr>
          <w:rFonts w:ascii="Arial" w:hAnsi="Arial" w:cs="Arial"/>
          <w:sz w:val="24"/>
          <w:szCs w:val="24"/>
        </w:rPr>
        <w:t>providing</w:t>
      </w:r>
      <w:r w:rsidR="00F84C4D" w:rsidRPr="00B17343">
        <w:rPr>
          <w:rFonts w:ascii="Arial" w:hAnsi="Arial" w:cs="Arial"/>
          <w:sz w:val="24"/>
          <w:szCs w:val="24"/>
        </w:rPr>
        <w:t xml:space="preserve"> </w:t>
      </w:r>
      <w:r w:rsidR="00381DE4">
        <w:rPr>
          <w:rFonts w:ascii="Arial" w:hAnsi="Arial" w:cs="Arial"/>
          <w:sz w:val="24"/>
          <w:szCs w:val="24"/>
        </w:rPr>
        <w:t>a model</w:t>
      </w:r>
      <w:r w:rsidRPr="00B17343">
        <w:rPr>
          <w:rFonts w:ascii="Arial" w:hAnsi="Arial" w:cs="Arial"/>
          <w:sz w:val="24"/>
          <w:szCs w:val="24"/>
        </w:rPr>
        <w:t>.</w:t>
      </w:r>
      <w:r w:rsidR="00AA119A" w:rsidRPr="00B1734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49B8">
        <w:rPr>
          <w:rFonts w:ascii="Arial" w:hAnsi="Arial" w:cs="Arial"/>
          <w:sz w:val="24"/>
          <w:szCs w:val="24"/>
        </w:rPr>
        <w:t>On this point, t</w:t>
      </w:r>
      <w:r w:rsidR="004A4D3A">
        <w:rPr>
          <w:rFonts w:ascii="Arial" w:hAnsi="Arial" w:cs="Arial"/>
          <w:sz w:val="24"/>
          <w:szCs w:val="24"/>
        </w:rPr>
        <w:t xml:space="preserve">he Keeper feels that the current wording in the Guidance </w:t>
      </w:r>
      <w:r w:rsidR="0089487C">
        <w:rPr>
          <w:rFonts w:ascii="Arial" w:hAnsi="Arial" w:cs="Arial"/>
          <w:sz w:val="24"/>
          <w:szCs w:val="24"/>
        </w:rPr>
        <w:t>at</w:t>
      </w:r>
      <w:r w:rsidR="0089487C" w:rsidRPr="00B17343">
        <w:rPr>
          <w:rFonts w:ascii="Arial" w:hAnsi="Arial" w:cs="Arial"/>
          <w:sz w:val="24"/>
          <w:szCs w:val="24"/>
        </w:rPr>
        <w:t xml:space="preserve"> ‘Constitution, Finance and Staffing’</w:t>
      </w:r>
      <w:r w:rsidR="0089487C">
        <w:rPr>
          <w:rFonts w:ascii="Arial" w:hAnsi="Arial" w:cs="Arial"/>
          <w:sz w:val="24"/>
          <w:szCs w:val="24"/>
        </w:rPr>
        <w:t xml:space="preserve"> </w:t>
      </w:r>
      <w:r w:rsidR="004A4D3A">
        <w:rPr>
          <w:rFonts w:ascii="Arial" w:hAnsi="Arial" w:cs="Arial"/>
          <w:sz w:val="24"/>
          <w:szCs w:val="24"/>
        </w:rPr>
        <w:t>is already satisfactory</w:t>
      </w:r>
      <w:r w:rsidR="005378BC">
        <w:rPr>
          <w:rFonts w:ascii="Arial" w:hAnsi="Arial" w:cs="Arial"/>
          <w:sz w:val="24"/>
          <w:szCs w:val="24"/>
        </w:rPr>
        <w:t xml:space="preserve"> and in line with Accreditation</w:t>
      </w:r>
      <w:r w:rsidR="00356675">
        <w:rPr>
          <w:rFonts w:ascii="Arial" w:hAnsi="Arial" w:cs="Arial"/>
          <w:sz w:val="24"/>
          <w:szCs w:val="24"/>
        </w:rPr>
        <w:t xml:space="preserve"> requirements</w:t>
      </w:r>
      <w:r w:rsidR="004A4D3A">
        <w:rPr>
          <w:rFonts w:ascii="Arial" w:hAnsi="Arial" w:cs="Arial"/>
          <w:sz w:val="24"/>
          <w:szCs w:val="24"/>
        </w:rPr>
        <w:t>.</w:t>
      </w:r>
      <w:proofErr w:type="gramEnd"/>
    </w:p>
    <w:p w:rsidR="004A4D3A" w:rsidRPr="005C789A" w:rsidRDefault="004A4D3A" w:rsidP="004A4D3A">
      <w:pPr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4A4D3A">
        <w:rPr>
          <w:rFonts w:ascii="Arial" w:hAnsi="Arial" w:cs="Arial"/>
          <w:sz w:val="24"/>
          <w:szCs w:val="24"/>
        </w:rPr>
        <w:t>Nine  respondents</w:t>
      </w:r>
      <w:proofErr w:type="gramEnd"/>
      <w:r w:rsidRPr="004A4D3A">
        <w:rPr>
          <w:rFonts w:ascii="Arial" w:hAnsi="Arial" w:cs="Arial"/>
          <w:sz w:val="24"/>
          <w:szCs w:val="24"/>
        </w:rPr>
        <w:t xml:space="preserve"> either here or elsewhere </w:t>
      </w:r>
      <w:r w:rsidR="007B7220">
        <w:rPr>
          <w:rFonts w:ascii="Arial" w:hAnsi="Arial" w:cs="Arial"/>
          <w:sz w:val="24"/>
          <w:szCs w:val="24"/>
        </w:rPr>
        <w:t xml:space="preserve">in the consultation </w:t>
      </w:r>
      <w:r w:rsidRPr="004A4D3A">
        <w:rPr>
          <w:rFonts w:ascii="Arial" w:hAnsi="Arial" w:cs="Arial"/>
          <w:sz w:val="24"/>
          <w:szCs w:val="24"/>
        </w:rPr>
        <w:t xml:space="preserve">commented on the need for </w:t>
      </w:r>
      <w:r w:rsidR="005D3BC2">
        <w:rPr>
          <w:rFonts w:ascii="Arial" w:hAnsi="Arial" w:cs="Arial"/>
          <w:sz w:val="24"/>
          <w:szCs w:val="24"/>
        </w:rPr>
        <w:t xml:space="preserve">more </w:t>
      </w:r>
      <w:r w:rsidRPr="004A4D3A">
        <w:rPr>
          <w:rFonts w:ascii="Arial" w:hAnsi="Arial" w:cs="Arial"/>
          <w:sz w:val="24"/>
          <w:szCs w:val="24"/>
        </w:rPr>
        <w:t>clarity, advice</w:t>
      </w:r>
      <w:r w:rsidR="00950862">
        <w:rPr>
          <w:rFonts w:ascii="Arial" w:hAnsi="Arial" w:cs="Arial"/>
          <w:sz w:val="24"/>
          <w:szCs w:val="24"/>
        </w:rPr>
        <w:t>,</w:t>
      </w:r>
      <w:r w:rsidRPr="004A4D3A">
        <w:rPr>
          <w:rFonts w:ascii="Arial" w:hAnsi="Arial" w:cs="Arial"/>
          <w:sz w:val="24"/>
          <w:szCs w:val="24"/>
        </w:rPr>
        <w:t xml:space="preserve"> or a strengthened emphasis on digital preservation and storage.</w:t>
      </w:r>
      <w:r>
        <w:rPr>
          <w:rFonts w:ascii="Arial" w:hAnsi="Arial" w:cs="Arial"/>
          <w:sz w:val="24"/>
          <w:szCs w:val="24"/>
        </w:rPr>
        <w:t xml:space="preserve"> The Keeper</w:t>
      </w:r>
      <w:r w:rsidR="00950862">
        <w:rPr>
          <w:rFonts w:ascii="Arial" w:hAnsi="Arial" w:cs="Arial"/>
          <w:sz w:val="24"/>
          <w:szCs w:val="24"/>
        </w:rPr>
        <w:t xml:space="preserve"> is satisfied</w:t>
      </w:r>
      <w:r>
        <w:rPr>
          <w:rFonts w:ascii="Arial" w:hAnsi="Arial" w:cs="Arial"/>
          <w:sz w:val="24"/>
          <w:szCs w:val="24"/>
        </w:rPr>
        <w:t xml:space="preserve"> that </w:t>
      </w:r>
      <w:r w:rsidR="005D3BC2">
        <w:rPr>
          <w:rFonts w:ascii="Arial" w:hAnsi="Arial" w:cs="Arial"/>
          <w:sz w:val="24"/>
          <w:szCs w:val="24"/>
        </w:rPr>
        <w:t xml:space="preserve">the Guidance already accords a proper importance to </w:t>
      </w:r>
      <w:r>
        <w:rPr>
          <w:rFonts w:ascii="Arial" w:hAnsi="Arial" w:cs="Arial"/>
          <w:sz w:val="24"/>
          <w:szCs w:val="24"/>
        </w:rPr>
        <w:t>digital records</w:t>
      </w:r>
      <w:r w:rsidR="00F34238">
        <w:rPr>
          <w:rFonts w:ascii="Arial" w:hAnsi="Arial" w:cs="Arial"/>
          <w:sz w:val="24"/>
          <w:szCs w:val="24"/>
        </w:rPr>
        <w:t xml:space="preserve"> as an area within records management</w:t>
      </w:r>
      <w:r w:rsidR="005B34AB">
        <w:rPr>
          <w:rFonts w:ascii="Arial" w:hAnsi="Arial" w:cs="Arial"/>
          <w:sz w:val="24"/>
          <w:szCs w:val="24"/>
        </w:rPr>
        <w:t xml:space="preserve">. </w:t>
      </w:r>
      <w:r w:rsidR="00950862">
        <w:rPr>
          <w:rFonts w:ascii="Arial" w:hAnsi="Arial" w:cs="Arial"/>
          <w:sz w:val="24"/>
          <w:szCs w:val="24"/>
        </w:rPr>
        <w:t>T</w:t>
      </w:r>
      <w:r w:rsidR="005B34AB">
        <w:rPr>
          <w:rFonts w:ascii="Arial" w:hAnsi="Arial" w:cs="Arial"/>
          <w:sz w:val="24"/>
          <w:szCs w:val="24"/>
        </w:rPr>
        <w:t xml:space="preserve">he whole </w:t>
      </w:r>
      <w:r w:rsidR="00F34238">
        <w:rPr>
          <w:rFonts w:ascii="Arial" w:hAnsi="Arial" w:cs="Arial"/>
          <w:sz w:val="24"/>
          <w:szCs w:val="24"/>
        </w:rPr>
        <w:t>subject</w:t>
      </w:r>
      <w:r w:rsidR="005B34AB">
        <w:rPr>
          <w:rFonts w:ascii="Arial" w:hAnsi="Arial" w:cs="Arial"/>
          <w:sz w:val="24"/>
          <w:szCs w:val="24"/>
        </w:rPr>
        <w:t xml:space="preserve"> of digital preservation is </w:t>
      </w:r>
      <w:r w:rsidR="00950862">
        <w:rPr>
          <w:rFonts w:ascii="Arial" w:hAnsi="Arial" w:cs="Arial"/>
          <w:sz w:val="24"/>
          <w:szCs w:val="24"/>
        </w:rPr>
        <w:t xml:space="preserve">currently </w:t>
      </w:r>
      <w:r w:rsidR="005B34AB">
        <w:rPr>
          <w:rFonts w:ascii="Arial" w:hAnsi="Arial" w:cs="Arial"/>
          <w:sz w:val="24"/>
          <w:szCs w:val="24"/>
        </w:rPr>
        <w:t xml:space="preserve">in </w:t>
      </w:r>
      <w:r w:rsidR="00F34238">
        <w:rPr>
          <w:rFonts w:ascii="Arial" w:hAnsi="Arial" w:cs="Arial"/>
          <w:sz w:val="24"/>
          <w:szCs w:val="24"/>
        </w:rPr>
        <w:t xml:space="preserve">such </w:t>
      </w:r>
      <w:r w:rsidR="005B34AB">
        <w:rPr>
          <w:rFonts w:ascii="Arial" w:hAnsi="Arial" w:cs="Arial"/>
          <w:sz w:val="24"/>
          <w:szCs w:val="24"/>
        </w:rPr>
        <w:t>flux, with new issues</w:t>
      </w:r>
      <w:r w:rsidR="00F34238">
        <w:rPr>
          <w:rFonts w:ascii="Arial" w:hAnsi="Arial" w:cs="Arial"/>
          <w:sz w:val="24"/>
          <w:szCs w:val="24"/>
        </w:rPr>
        <w:t xml:space="preserve">, methodologies and proposed solutions appearing so frequently, that it is impossible to </w:t>
      </w:r>
      <w:r w:rsidR="00A2781D">
        <w:rPr>
          <w:rFonts w:ascii="Arial" w:hAnsi="Arial" w:cs="Arial"/>
          <w:sz w:val="24"/>
          <w:szCs w:val="24"/>
        </w:rPr>
        <w:t xml:space="preserve">lay out </w:t>
      </w:r>
      <w:r w:rsidR="007B7220">
        <w:rPr>
          <w:rFonts w:ascii="Arial" w:hAnsi="Arial" w:cs="Arial"/>
          <w:sz w:val="24"/>
          <w:szCs w:val="24"/>
        </w:rPr>
        <w:t>any one</w:t>
      </w:r>
      <w:r w:rsidR="00F34238">
        <w:rPr>
          <w:rFonts w:ascii="Arial" w:hAnsi="Arial" w:cs="Arial"/>
          <w:sz w:val="24"/>
          <w:szCs w:val="24"/>
        </w:rPr>
        <w:t xml:space="preserve"> set of prescriptions that would not be</w:t>
      </w:r>
      <w:r w:rsidR="008349B8">
        <w:rPr>
          <w:rFonts w:ascii="Arial" w:hAnsi="Arial" w:cs="Arial"/>
          <w:sz w:val="24"/>
          <w:szCs w:val="24"/>
        </w:rPr>
        <w:t>come</w:t>
      </w:r>
      <w:r w:rsidR="00F34238">
        <w:rPr>
          <w:rFonts w:ascii="Arial" w:hAnsi="Arial" w:cs="Arial"/>
          <w:sz w:val="24"/>
          <w:szCs w:val="24"/>
        </w:rPr>
        <w:t xml:space="preserve"> </w:t>
      </w:r>
      <w:r w:rsidR="008349B8">
        <w:rPr>
          <w:rFonts w:ascii="Arial" w:hAnsi="Arial" w:cs="Arial"/>
          <w:sz w:val="24"/>
          <w:szCs w:val="24"/>
        </w:rPr>
        <w:t xml:space="preserve">rapidly </w:t>
      </w:r>
      <w:r w:rsidR="00F34238">
        <w:rPr>
          <w:rFonts w:ascii="Arial" w:hAnsi="Arial" w:cs="Arial"/>
          <w:sz w:val="24"/>
          <w:szCs w:val="24"/>
        </w:rPr>
        <w:t>out of date. In th</w:t>
      </w:r>
      <w:r w:rsidR="007B7220">
        <w:rPr>
          <w:rFonts w:ascii="Arial" w:hAnsi="Arial" w:cs="Arial"/>
          <w:sz w:val="24"/>
          <w:szCs w:val="24"/>
        </w:rPr>
        <w:t>is</w:t>
      </w:r>
      <w:r w:rsidR="00F34238">
        <w:rPr>
          <w:rFonts w:ascii="Arial" w:hAnsi="Arial" w:cs="Arial"/>
          <w:sz w:val="24"/>
          <w:szCs w:val="24"/>
        </w:rPr>
        <w:t xml:space="preserve"> </w:t>
      </w:r>
      <w:r w:rsidR="007B7220">
        <w:rPr>
          <w:rFonts w:ascii="Arial" w:hAnsi="Arial" w:cs="Arial"/>
          <w:sz w:val="24"/>
          <w:szCs w:val="24"/>
        </w:rPr>
        <w:t xml:space="preserve">fluid </w:t>
      </w:r>
      <w:r w:rsidR="00F34238">
        <w:rPr>
          <w:rFonts w:ascii="Arial" w:hAnsi="Arial" w:cs="Arial"/>
          <w:sz w:val="24"/>
          <w:szCs w:val="24"/>
        </w:rPr>
        <w:t xml:space="preserve">situation, the </w:t>
      </w:r>
      <w:r w:rsidR="00950862">
        <w:rPr>
          <w:rFonts w:ascii="Arial" w:hAnsi="Arial" w:cs="Arial"/>
          <w:sz w:val="24"/>
          <w:szCs w:val="24"/>
        </w:rPr>
        <w:t>Keeper has decided to continue the principle</w:t>
      </w:r>
      <w:r w:rsidR="00F34238">
        <w:rPr>
          <w:rFonts w:ascii="Arial" w:hAnsi="Arial" w:cs="Arial"/>
          <w:sz w:val="24"/>
          <w:szCs w:val="24"/>
        </w:rPr>
        <w:t xml:space="preserve"> of directing readers to the N</w:t>
      </w:r>
      <w:r w:rsidR="000E0C66">
        <w:rPr>
          <w:rFonts w:ascii="Arial" w:hAnsi="Arial" w:cs="Arial"/>
          <w:sz w:val="24"/>
          <w:szCs w:val="24"/>
        </w:rPr>
        <w:t xml:space="preserve">ational </w:t>
      </w:r>
      <w:r w:rsidR="00F34238">
        <w:rPr>
          <w:rFonts w:ascii="Arial" w:hAnsi="Arial" w:cs="Arial"/>
          <w:sz w:val="24"/>
          <w:szCs w:val="24"/>
        </w:rPr>
        <w:t>R</w:t>
      </w:r>
      <w:r w:rsidR="000E0C66">
        <w:rPr>
          <w:rFonts w:ascii="Arial" w:hAnsi="Arial" w:cs="Arial"/>
          <w:sz w:val="24"/>
          <w:szCs w:val="24"/>
        </w:rPr>
        <w:t xml:space="preserve">ecords of </w:t>
      </w:r>
      <w:r w:rsidR="00F34238">
        <w:rPr>
          <w:rFonts w:ascii="Arial" w:hAnsi="Arial" w:cs="Arial"/>
          <w:sz w:val="24"/>
          <w:szCs w:val="24"/>
        </w:rPr>
        <w:t>S</w:t>
      </w:r>
      <w:r w:rsidR="000E0C66">
        <w:rPr>
          <w:rFonts w:ascii="Arial" w:hAnsi="Arial" w:cs="Arial"/>
          <w:sz w:val="24"/>
          <w:szCs w:val="24"/>
        </w:rPr>
        <w:t>cotland</w:t>
      </w:r>
      <w:r w:rsidR="00F34238">
        <w:rPr>
          <w:rFonts w:ascii="Arial" w:hAnsi="Arial" w:cs="Arial"/>
          <w:sz w:val="24"/>
          <w:szCs w:val="24"/>
        </w:rPr>
        <w:t xml:space="preserve"> website pages o</w:t>
      </w:r>
      <w:r w:rsidR="007B7220">
        <w:rPr>
          <w:rFonts w:ascii="Arial" w:hAnsi="Arial" w:cs="Arial"/>
          <w:sz w:val="24"/>
          <w:szCs w:val="24"/>
        </w:rPr>
        <w:t>n electronic records management</w:t>
      </w:r>
      <w:r w:rsidR="00950862">
        <w:rPr>
          <w:rFonts w:ascii="Arial" w:hAnsi="Arial" w:cs="Arial"/>
          <w:sz w:val="24"/>
          <w:szCs w:val="24"/>
        </w:rPr>
        <w:t xml:space="preserve">. This </w:t>
      </w:r>
      <w:r w:rsidR="00424854">
        <w:rPr>
          <w:rFonts w:ascii="Arial" w:hAnsi="Arial" w:cs="Arial"/>
          <w:sz w:val="24"/>
          <w:szCs w:val="24"/>
        </w:rPr>
        <w:t xml:space="preserve">is meant to </w:t>
      </w:r>
      <w:r w:rsidR="00950862">
        <w:rPr>
          <w:rFonts w:ascii="Arial" w:hAnsi="Arial" w:cs="Arial"/>
          <w:sz w:val="24"/>
          <w:szCs w:val="24"/>
        </w:rPr>
        <w:t xml:space="preserve">provide stakeholders with a reliable </w:t>
      </w:r>
      <w:r w:rsidR="00424854">
        <w:rPr>
          <w:rFonts w:ascii="Arial" w:hAnsi="Arial" w:cs="Arial"/>
          <w:sz w:val="24"/>
          <w:szCs w:val="24"/>
        </w:rPr>
        <w:t xml:space="preserve">first </w:t>
      </w:r>
      <w:r w:rsidR="00950862">
        <w:rPr>
          <w:rFonts w:ascii="Arial" w:hAnsi="Arial" w:cs="Arial"/>
          <w:sz w:val="24"/>
          <w:szCs w:val="24"/>
        </w:rPr>
        <w:t xml:space="preserve">port of call for up-to-date </w:t>
      </w:r>
      <w:r w:rsidR="00F34238">
        <w:rPr>
          <w:rFonts w:ascii="Arial" w:hAnsi="Arial" w:cs="Arial"/>
          <w:sz w:val="24"/>
          <w:szCs w:val="24"/>
        </w:rPr>
        <w:t>advice</w:t>
      </w:r>
      <w:r w:rsidR="00A2781D">
        <w:rPr>
          <w:rFonts w:ascii="Arial" w:hAnsi="Arial" w:cs="Arial"/>
          <w:sz w:val="24"/>
          <w:szCs w:val="24"/>
        </w:rPr>
        <w:t xml:space="preserve"> and information</w:t>
      </w:r>
      <w:r w:rsidR="00F34238">
        <w:rPr>
          <w:rFonts w:ascii="Arial" w:hAnsi="Arial" w:cs="Arial"/>
          <w:sz w:val="24"/>
          <w:szCs w:val="24"/>
        </w:rPr>
        <w:t>.</w:t>
      </w:r>
      <w:r w:rsidR="00950862">
        <w:rPr>
          <w:rFonts w:ascii="Arial" w:hAnsi="Arial" w:cs="Arial"/>
          <w:sz w:val="24"/>
          <w:szCs w:val="24"/>
        </w:rPr>
        <w:t xml:space="preserve"> </w:t>
      </w:r>
      <w:r w:rsidR="00561725">
        <w:rPr>
          <w:rFonts w:ascii="Arial" w:hAnsi="Arial" w:cs="Arial"/>
          <w:sz w:val="24"/>
          <w:szCs w:val="24"/>
        </w:rPr>
        <w:t xml:space="preserve">He recognises, however, that it would be </w:t>
      </w:r>
      <w:r w:rsidR="00424854">
        <w:rPr>
          <w:rFonts w:ascii="Arial" w:hAnsi="Arial" w:cs="Arial"/>
          <w:sz w:val="24"/>
          <w:szCs w:val="24"/>
        </w:rPr>
        <w:t>helpfu</w:t>
      </w:r>
      <w:r w:rsidR="00561725">
        <w:rPr>
          <w:rFonts w:ascii="Arial" w:hAnsi="Arial" w:cs="Arial"/>
          <w:sz w:val="24"/>
          <w:szCs w:val="24"/>
        </w:rPr>
        <w:t xml:space="preserve">l to make a statement of basic principles </w:t>
      </w:r>
      <w:r w:rsidR="0057286C">
        <w:rPr>
          <w:rFonts w:ascii="Arial" w:hAnsi="Arial" w:cs="Arial"/>
          <w:sz w:val="24"/>
          <w:szCs w:val="24"/>
        </w:rPr>
        <w:t>governing</w:t>
      </w:r>
      <w:r w:rsidR="00561725">
        <w:rPr>
          <w:rFonts w:ascii="Arial" w:hAnsi="Arial" w:cs="Arial"/>
          <w:sz w:val="24"/>
          <w:szCs w:val="24"/>
        </w:rPr>
        <w:t xml:space="preserve"> digital preservation in the Guidance and this will be added</w:t>
      </w:r>
      <w:r w:rsidR="0073189A">
        <w:rPr>
          <w:rFonts w:ascii="Arial" w:hAnsi="Arial" w:cs="Arial"/>
          <w:sz w:val="24"/>
          <w:szCs w:val="24"/>
        </w:rPr>
        <w:t xml:space="preserve"> to the final version</w:t>
      </w:r>
      <w:r w:rsidR="00561725">
        <w:rPr>
          <w:rFonts w:ascii="Arial" w:hAnsi="Arial" w:cs="Arial"/>
          <w:sz w:val="24"/>
          <w:szCs w:val="24"/>
        </w:rPr>
        <w:t xml:space="preserve">. </w:t>
      </w:r>
    </w:p>
    <w:p w:rsidR="00F846A0" w:rsidRDefault="001C1983" w:rsidP="001C1983">
      <w:pPr>
        <w:jc w:val="both"/>
        <w:rPr>
          <w:rFonts w:ascii="Arial" w:hAnsi="Arial" w:cs="Arial"/>
          <w:sz w:val="24"/>
          <w:szCs w:val="24"/>
        </w:rPr>
      </w:pPr>
      <w:r w:rsidRPr="001C1983">
        <w:rPr>
          <w:rFonts w:ascii="Arial" w:hAnsi="Arial" w:cs="Arial"/>
          <w:sz w:val="24"/>
          <w:szCs w:val="24"/>
        </w:rPr>
        <w:t>Under ‘Public Access’</w:t>
      </w:r>
      <w:r>
        <w:rPr>
          <w:rFonts w:ascii="Arial" w:hAnsi="Arial" w:cs="Arial"/>
          <w:sz w:val="24"/>
          <w:szCs w:val="24"/>
        </w:rPr>
        <w:t>,</w:t>
      </w:r>
      <w:r w:rsidRPr="001C19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="00316937" w:rsidRPr="001C1983">
        <w:rPr>
          <w:rFonts w:ascii="Arial" w:hAnsi="Arial" w:cs="Arial"/>
          <w:sz w:val="24"/>
          <w:szCs w:val="24"/>
        </w:rPr>
        <w:t xml:space="preserve">our respondents were critical of the </w:t>
      </w:r>
      <w:r w:rsidR="00F8385D">
        <w:rPr>
          <w:rFonts w:ascii="Arial" w:hAnsi="Arial" w:cs="Arial"/>
          <w:sz w:val="24"/>
          <w:szCs w:val="24"/>
        </w:rPr>
        <w:t xml:space="preserve">ambiguous </w:t>
      </w:r>
      <w:r w:rsidR="00316937" w:rsidRPr="001C1983">
        <w:rPr>
          <w:rFonts w:ascii="Arial" w:hAnsi="Arial" w:cs="Arial"/>
          <w:sz w:val="24"/>
          <w:szCs w:val="24"/>
        </w:rPr>
        <w:t xml:space="preserve">concept of ‘convenient’ public access, pointing instead to </w:t>
      </w:r>
      <w:r w:rsidR="00F8385D">
        <w:rPr>
          <w:rFonts w:ascii="Arial" w:hAnsi="Arial" w:cs="Arial"/>
          <w:sz w:val="24"/>
          <w:szCs w:val="24"/>
        </w:rPr>
        <w:t>ideas</w:t>
      </w:r>
      <w:r w:rsidR="00316937" w:rsidRPr="001C1983">
        <w:rPr>
          <w:rFonts w:ascii="Arial" w:hAnsi="Arial" w:cs="Arial"/>
          <w:sz w:val="24"/>
          <w:szCs w:val="24"/>
        </w:rPr>
        <w:t xml:space="preserve"> of consistent, practical and appropriate access.</w:t>
      </w:r>
      <w:r w:rsidR="00F8385D">
        <w:rPr>
          <w:rFonts w:ascii="Arial" w:hAnsi="Arial" w:cs="Arial"/>
          <w:sz w:val="24"/>
          <w:szCs w:val="24"/>
        </w:rPr>
        <w:t xml:space="preserve"> </w:t>
      </w:r>
      <w:r w:rsidR="00E378B5">
        <w:rPr>
          <w:rFonts w:ascii="Arial" w:hAnsi="Arial" w:cs="Arial"/>
          <w:sz w:val="24"/>
          <w:szCs w:val="24"/>
        </w:rPr>
        <w:t xml:space="preserve">Two respondents argued that the text should state that any copying of records should not override their preservation needs. The Keeper accepts both points and will amend the Guidance accordingly. </w:t>
      </w:r>
    </w:p>
    <w:p w:rsidR="00F846A0" w:rsidRPr="0080374D" w:rsidRDefault="00F846A0" w:rsidP="0080374D">
      <w:pPr>
        <w:jc w:val="both"/>
        <w:rPr>
          <w:rFonts w:ascii="Arial" w:hAnsi="Arial" w:cs="Arial"/>
          <w:sz w:val="24"/>
          <w:szCs w:val="24"/>
        </w:rPr>
      </w:pPr>
      <w:r w:rsidRPr="0080374D">
        <w:rPr>
          <w:rFonts w:ascii="Arial" w:hAnsi="Arial" w:cs="Arial"/>
          <w:sz w:val="24"/>
          <w:szCs w:val="24"/>
        </w:rPr>
        <w:t xml:space="preserve">Two respondents wanted a tightening of the phrasing on </w:t>
      </w:r>
      <w:r w:rsidR="000837A3" w:rsidRPr="0080374D">
        <w:rPr>
          <w:rFonts w:ascii="Arial" w:hAnsi="Arial" w:cs="Arial"/>
          <w:sz w:val="24"/>
          <w:szCs w:val="24"/>
        </w:rPr>
        <w:t>‘Finance’</w:t>
      </w:r>
      <w:r w:rsidRPr="0080374D">
        <w:rPr>
          <w:rFonts w:ascii="Arial" w:hAnsi="Arial" w:cs="Arial"/>
          <w:sz w:val="24"/>
          <w:szCs w:val="24"/>
        </w:rPr>
        <w:t xml:space="preserve"> to ensure that ‘sufficient’ funding was provided</w:t>
      </w:r>
      <w:r w:rsidR="000837A3" w:rsidRPr="0080374D">
        <w:rPr>
          <w:rFonts w:ascii="Arial" w:hAnsi="Arial" w:cs="Arial"/>
          <w:sz w:val="24"/>
          <w:szCs w:val="24"/>
        </w:rPr>
        <w:t>. The Keeper accepts this point and will amend the Guidance.</w:t>
      </w: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</w:p>
    <w:p w:rsidR="007A3162" w:rsidRDefault="00D01CD5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  <w:proofErr w:type="gramStart"/>
      <w:r>
        <w:rPr>
          <w:rFonts w:ascii="Arial" w:eastAsiaTheme="minorEastAsia" w:hAnsi="Arial" w:cs="Arial"/>
          <w:b/>
          <w:color w:val="000000" w:themeColor="text1"/>
          <w:kern w:val="24"/>
        </w:rPr>
        <w:t xml:space="preserve">Question </w:t>
      </w:r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>5.</w:t>
      </w:r>
      <w:proofErr w:type="gramEnd"/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 xml:space="preserve"> Do you think the guidance will have any unintended consequences for public authorities subject to the 2011 Act?</w:t>
      </w:r>
    </w:p>
    <w:p w:rsidR="00271020" w:rsidRDefault="00271020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Ten respondents thought that there would be unintended </w:t>
      </w:r>
      <w:proofErr w:type="gramStart"/>
      <w:r>
        <w:rPr>
          <w:rFonts w:ascii="Arial" w:eastAsiaTheme="minorEastAsia" w:hAnsi="Arial" w:cs="Arial"/>
          <w:color w:val="000000" w:themeColor="text1"/>
          <w:kern w:val="24"/>
        </w:rPr>
        <w:t>consequences,</w:t>
      </w:r>
      <w:proofErr w:type="gramEnd"/>
      <w:r>
        <w:rPr>
          <w:rFonts w:ascii="Arial" w:eastAsiaTheme="minorEastAsia" w:hAnsi="Arial" w:cs="Arial"/>
          <w:color w:val="000000" w:themeColor="text1"/>
          <w:kern w:val="24"/>
        </w:rPr>
        <w:t xml:space="preserve"> fourteen thought that there would not. Eight did not know, three did not answer.</w:t>
      </w:r>
    </w:p>
    <w:p w:rsidR="007F7BF8" w:rsidRDefault="007F7BF8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7F7BF8" w:rsidRPr="006B1BDB" w:rsidRDefault="00377424" w:rsidP="007F7B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Nine</w:t>
      </w:r>
      <w:r w:rsidR="007F7BF8">
        <w:rPr>
          <w:rFonts w:ascii="Arial" w:hAnsi="Arial" w:cs="Arial"/>
          <w:sz w:val="24"/>
          <w:szCs w:val="24"/>
        </w:rPr>
        <w:t xml:space="preserve"> respondents either on this question or </w:t>
      </w:r>
      <w:proofErr w:type="gramStart"/>
      <w:r w:rsidR="007F7BF8">
        <w:rPr>
          <w:rFonts w:ascii="Arial" w:hAnsi="Arial" w:cs="Arial"/>
          <w:sz w:val="24"/>
          <w:szCs w:val="24"/>
        </w:rPr>
        <w:t>elsewhere,</w:t>
      </w:r>
      <w:proofErr w:type="gramEnd"/>
      <w:r w:rsidR="007F7BF8">
        <w:rPr>
          <w:rFonts w:ascii="Arial" w:hAnsi="Arial" w:cs="Arial"/>
          <w:sz w:val="24"/>
          <w:szCs w:val="24"/>
        </w:rPr>
        <w:t xml:space="preserve"> pointed explicitly or implicitly to potential financial or resource implications</w:t>
      </w:r>
      <w:r>
        <w:rPr>
          <w:rFonts w:ascii="Arial" w:hAnsi="Arial" w:cs="Arial"/>
          <w:sz w:val="24"/>
          <w:szCs w:val="24"/>
        </w:rPr>
        <w:t xml:space="preserve"> arising from the Guidance</w:t>
      </w:r>
      <w:r w:rsidR="007F7B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Keeper’s view is that the</w:t>
      </w:r>
      <w:r w:rsidR="007F7BF8">
        <w:rPr>
          <w:rFonts w:ascii="Arial" w:hAnsi="Arial" w:cs="Arial"/>
          <w:sz w:val="24"/>
          <w:szCs w:val="24"/>
        </w:rPr>
        <w:t xml:space="preserve"> Guidance is not intended to put additional burdens on public authorities.</w:t>
      </w:r>
      <w:r>
        <w:rPr>
          <w:rFonts w:ascii="Arial" w:hAnsi="Arial" w:cs="Arial"/>
          <w:sz w:val="24"/>
          <w:szCs w:val="24"/>
        </w:rPr>
        <w:t xml:space="preserve"> In practice</w:t>
      </w:r>
      <w:r w:rsidR="008037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</w:t>
      </w:r>
      <w:r w:rsidR="007F7BF8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t will </w:t>
      </w:r>
      <w:r w:rsidR="007F7BF8">
        <w:rPr>
          <w:rFonts w:ascii="Arial" w:hAnsi="Arial" w:cs="Arial"/>
          <w:sz w:val="24"/>
          <w:szCs w:val="24"/>
        </w:rPr>
        <w:t xml:space="preserve">be sending their </w:t>
      </w:r>
      <w:r>
        <w:rPr>
          <w:rFonts w:ascii="Arial" w:hAnsi="Arial" w:cs="Arial"/>
          <w:sz w:val="24"/>
          <w:szCs w:val="24"/>
        </w:rPr>
        <w:t xml:space="preserve">archive </w:t>
      </w:r>
      <w:r w:rsidR="007F7BF8">
        <w:rPr>
          <w:rFonts w:ascii="Arial" w:hAnsi="Arial" w:cs="Arial"/>
          <w:sz w:val="24"/>
          <w:szCs w:val="24"/>
        </w:rPr>
        <w:t xml:space="preserve">records to his </w:t>
      </w:r>
      <w:r w:rsidR="007F7BF8">
        <w:rPr>
          <w:rFonts w:ascii="Arial" w:hAnsi="Arial" w:cs="Arial"/>
          <w:sz w:val="24"/>
          <w:szCs w:val="24"/>
        </w:rPr>
        <w:lastRenderedPageBreak/>
        <w:t xml:space="preserve">custody. Other bodies, for instance the </w:t>
      </w:r>
      <w:r w:rsidR="00F314BC">
        <w:rPr>
          <w:rFonts w:ascii="Arial" w:hAnsi="Arial" w:cs="Arial"/>
          <w:sz w:val="24"/>
          <w:szCs w:val="24"/>
        </w:rPr>
        <w:t xml:space="preserve">Scottish </w:t>
      </w:r>
      <w:r w:rsidR="007F7BF8">
        <w:rPr>
          <w:rFonts w:ascii="Arial" w:hAnsi="Arial" w:cs="Arial"/>
          <w:sz w:val="24"/>
          <w:szCs w:val="24"/>
        </w:rPr>
        <w:t xml:space="preserve">local authorities, should already have </w:t>
      </w:r>
      <w:r>
        <w:rPr>
          <w:rFonts w:ascii="Arial" w:hAnsi="Arial" w:cs="Arial"/>
          <w:sz w:val="24"/>
          <w:szCs w:val="24"/>
        </w:rPr>
        <w:t>adequate provision in place for their archives under previous legislation.</w:t>
      </w:r>
    </w:p>
    <w:p w:rsidR="007F7BF8" w:rsidRPr="00852454" w:rsidRDefault="007F7BF8" w:rsidP="007F7BF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7BF8" w:rsidRDefault="007F7BF8" w:rsidP="007F7B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respondent thought </w:t>
      </w:r>
      <w:r w:rsidR="00271020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authorities would permanently preserve records when there was no need to do so.</w:t>
      </w:r>
      <w:r w:rsidR="00271020">
        <w:rPr>
          <w:rFonts w:ascii="Arial" w:hAnsi="Arial" w:cs="Arial"/>
          <w:sz w:val="24"/>
          <w:szCs w:val="24"/>
        </w:rPr>
        <w:t xml:space="preserve"> The Keeper’s view is that this will not happen, provided that they </w:t>
      </w:r>
      <w:r w:rsidR="00852454">
        <w:rPr>
          <w:rFonts w:ascii="Arial" w:hAnsi="Arial" w:cs="Arial"/>
          <w:sz w:val="24"/>
          <w:szCs w:val="24"/>
        </w:rPr>
        <w:t>devis</w:t>
      </w:r>
      <w:r w:rsidR="00271020">
        <w:rPr>
          <w:rFonts w:ascii="Arial" w:hAnsi="Arial" w:cs="Arial"/>
          <w:sz w:val="24"/>
          <w:szCs w:val="24"/>
        </w:rPr>
        <w:t>e and follow a proper Records Management Plan, as required under the Public Records (Scotland) Act, 2011.</w:t>
      </w:r>
    </w:p>
    <w:p w:rsidR="007F7BF8" w:rsidRDefault="007F7BF8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</w:p>
    <w:p w:rsidR="007A3162" w:rsidRDefault="00D01CD5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  <w:proofErr w:type="gramStart"/>
      <w:r>
        <w:rPr>
          <w:rFonts w:ascii="Arial" w:eastAsiaTheme="minorEastAsia" w:hAnsi="Arial" w:cs="Arial"/>
          <w:b/>
          <w:color w:val="000000" w:themeColor="text1"/>
          <w:kern w:val="24"/>
        </w:rPr>
        <w:t xml:space="preserve">Question </w:t>
      </w:r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>6.</w:t>
      </w:r>
      <w:proofErr w:type="gramEnd"/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 xml:space="preserve"> </w:t>
      </w:r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 xml:space="preserve">Do you have any other comments on the </w:t>
      </w:r>
      <w:proofErr w:type="gramStart"/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>Proposed</w:t>
      </w:r>
      <w:proofErr w:type="gramEnd"/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 xml:space="preserve"> guidance?</w:t>
      </w:r>
    </w:p>
    <w:p w:rsidR="00271020" w:rsidRDefault="00271020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Of the respondents, sixteen had comments, eighteen did not and one did not answer.</w:t>
      </w:r>
    </w:p>
    <w:p w:rsidR="000837A3" w:rsidRDefault="000837A3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0837A3" w:rsidRDefault="000837A3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The </w:t>
      </w:r>
      <w:r w:rsidR="00A93838">
        <w:rPr>
          <w:rFonts w:ascii="Arial" w:eastAsiaTheme="minorEastAsia" w:hAnsi="Arial" w:cs="Arial"/>
          <w:color w:val="000000" w:themeColor="text1"/>
          <w:kern w:val="24"/>
        </w:rPr>
        <w:t xml:space="preserve">bulk of comments </w:t>
      </w:r>
      <w:r w:rsidR="00B43C4E">
        <w:rPr>
          <w:rFonts w:ascii="Arial" w:eastAsiaTheme="minorEastAsia" w:hAnsi="Arial" w:cs="Arial"/>
          <w:color w:val="000000" w:themeColor="text1"/>
          <w:kern w:val="24"/>
        </w:rPr>
        <w:t xml:space="preserve">made </w:t>
      </w:r>
      <w:r w:rsidR="00A93838">
        <w:rPr>
          <w:rFonts w:ascii="Arial" w:eastAsiaTheme="minorEastAsia" w:hAnsi="Arial" w:cs="Arial"/>
          <w:color w:val="000000" w:themeColor="text1"/>
          <w:kern w:val="24"/>
        </w:rPr>
        <w:t xml:space="preserve">here </w:t>
      </w:r>
      <w:r w:rsidR="00A8726D">
        <w:rPr>
          <w:rFonts w:ascii="Arial" w:eastAsiaTheme="minorEastAsia" w:hAnsi="Arial" w:cs="Arial"/>
          <w:color w:val="000000" w:themeColor="text1"/>
          <w:kern w:val="24"/>
        </w:rPr>
        <w:t>were very positive</w:t>
      </w:r>
      <w:r w:rsidR="00B43C4E">
        <w:rPr>
          <w:rFonts w:ascii="Arial" w:eastAsiaTheme="minorEastAsia" w:hAnsi="Arial" w:cs="Arial"/>
          <w:color w:val="000000" w:themeColor="text1"/>
          <w:kern w:val="24"/>
        </w:rPr>
        <w:t>, signalling</w:t>
      </w:r>
      <w:r w:rsidR="00A93838">
        <w:rPr>
          <w:rFonts w:ascii="Arial" w:eastAsiaTheme="minorEastAsia" w:hAnsi="Arial" w:cs="Arial"/>
          <w:color w:val="000000" w:themeColor="text1"/>
          <w:kern w:val="24"/>
        </w:rPr>
        <w:t xml:space="preserve"> a general approval of the principles set out in the Guidance</w:t>
      </w:r>
      <w:r w:rsidR="00CB485D">
        <w:rPr>
          <w:rFonts w:ascii="Arial" w:eastAsiaTheme="minorEastAsia" w:hAnsi="Arial" w:cs="Arial"/>
          <w:color w:val="000000" w:themeColor="text1"/>
          <w:kern w:val="24"/>
        </w:rPr>
        <w:t>.</w:t>
      </w:r>
    </w:p>
    <w:p w:rsidR="00625BE8" w:rsidRDefault="00625BE8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625BE8" w:rsidRDefault="00625BE8" w:rsidP="00625BE8">
      <w:pPr>
        <w:spacing w:after="0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proofErr w:type="gramStart"/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One respondent made a very detailed and coherent plea for the guidance to </w:t>
      </w:r>
      <w:r w:rsidR="00B43C4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require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public authorities to </w:t>
      </w:r>
      <w:r w:rsidR="00B43C4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consider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work</w:t>
      </w:r>
      <w:r w:rsidR="00B43C4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ing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together to provide </w:t>
      </w:r>
      <w:r w:rsidR="000D22B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joint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facilities</w:t>
      </w:r>
      <w:r w:rsidR="0059485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</w:t>
      </w:r>
      <w:r w:rsidR="00B43C4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and </w:t>
      </w:r>
      <w:r w:rsidR="0059485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asking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for more emphasis to be placed on collaboration.</w:t>
      </w:r>
      <w:proofErr w:type="gramEnd"/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0D22B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The Keeper’s view was that while he cannot require authorities to do this, </w:t>
      </w:r>
      <w:r w:rsidR="0059485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the idea is an important one. He </w:t>
      </w:r>
      <w:r w:rsidR="000E0C66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will amend the guidance to</w:t>
      </w:r>
      <w:r w:rsidR="000D22B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suggest that </w:t>
      </w:r>
      <w:r w:rsidR="0059485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authorities </w:t>
      </w:r>
      <w:r w:rsidR="000D22B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should </w:t>
      </w:r>
      <w:r w:rsidR="0059485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consider such opportunities when establishing facilities</w:t>
      </w:r>
      <w:r w:rsidR="00263F0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but that they should also take into account the </w:t>
      </w:r>
      <w:r w:rsidR="00B43C4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needs of their respective </w:t>
      </w:r>
      <w:r w:rsidR="00263F0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audiences.</w:t>
      </w:r>
      <w:r w:rsidR="0059485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</w:p>
    <w:p w:rsidR="00CB485D" w:rsidRDefault="00CB485D" w:rsidP="00625BE8">
      <w:pPr>
        <w:spacing w:after="0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625BE8" w:rsidRPr="00A8726D" w:rsidRDefault="00847E63" w:rsidP="00A8726D">
      <w:pPr>
        <w:spacing w:after="0"/>
        <w:jc w:val="both"/>
        <w:rPr>
          <w:rFonts w:ascii="Arial" w:eastAsiaTheme="minorEastAsia" w:hAnsi="Arial" w:cs="Arial"/>
          <w:i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Another </w:t>
      </w:r>
      <w:r w:rsidR="00CB485D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respondent wanted development of guidance on destinations for legacy records of bodies where there is potential for confusion.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The Keeper agrees that t</w:t>
      </w:r>
      <w:r w:rsidR="00CB485D" w:rsidRPr="00847E63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his is </w:t>
      </w:r>
      <w:r w:rsidR="00A8726D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already </w:t>
      </w:r>
      <w:r w:rsidR="00CB485D" w:rsidRPr="00847E63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an issue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in the local authority sector</w:t>
      </w:r>
      <w:r w:rsidR="00CB485D" w:rsidRPr="00847E63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and may become a problem elsewhere but </w:t>
      </w:r>
      <w:r w:rsidR="002E3B9A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considers that </w:t>
      </w:r>
      <w:r w:rsidR="00CB485D" w:rsidRPr="00847E63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it </w:t>
      </w:r>
      <w:r w:rsidR="00A8726D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is best addressed by q</w:t>
      </w:r>
      <w:r w:rsidR="00CB485D" w:rsidRPr="00847E63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uite separate </w:t>
      </w:r>
      <w:r w:rsidR="00A8726D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protocols</w:t>
      </w:r>
      <w:r w:rsidR="00CB485D" w:rsidRPr="00847E63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, to be brokered across the Scottish archives</w:t>
      </w:r>
      <w:r w:rsidR="0085245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sector. He will be</w:t>
      </w:r>
      <w:r w:rsidR="00A8726D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happy to facilitate such discussions.</w:t>
      </w: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</w:p>
    <w:p w:rsidR="007A3162" w:rsidRDefault="00D01CD5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  <w:proofErr w:type="gramStart"/>
      <w:r>
        <w:rPr>
          <w:rFonts w:ascii="Arial" w:eastAsiaTheme="minorEastAsia" w:hAnsi="Arial" w:cs="Arial"/>
          <w:b/>
          <w:color w:val="000000" w:themeColor="text1"/>
          <w:kern w:val="24"/>
        </w:rPr>
        <w:t xml:space="preserve">Question </w:t>
      </w:r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>7.</w:t>
      </w:r>
      <w:proofErr w:type="gramEnd"/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 xml:space="preserve"> </w:t>
      </w:r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>In relation to Equality Impact Assessment,</w:t>
      </w:r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 xml:space="preserve"> </w:t>
      </w:r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>please tell us about any potential impacts,</w:t>
      </w:r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 xml:space="preserve"> </w:t>
      </w:r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>either positive or negative, that you feel this guidance may have on any particular</w:t>
      </w:r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 xml:space="preserve"> </w:t>
      </w:r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 xml:space="preserve">groups of </w:t>
      </w:r>
      <w:r w:rsidR="007A3162">
        <w:rPr>
          <w:rFonts w:ascii="Arial" w:eastAsiaTheme="minorEastAsia" w:hAnsi="Arial" w:cs="Arial"/>
          <w:b/>
          <w:color w:val="000000" w:themeColor="text1"/>
          <w:kern w:val="24"/>
        </w:rPr>
        <w:t>people?</w:t>
      </w:r>
      <w:r w:rsidR="007A3162" w:rsidRPr="005D19C7">
        <w:rPr>
          <w:rFonts w:ascii="Arial" w:eastAsiaTheme="minorEastAsia" w:hAnsi="Arial" w:cs="Arial"/>
          <w:b/>
          <w:color w:val="000000" w:themeColor="text1"/>
          <w:kern w:val="24"/>
        </w:rPr>
        <w:t xml:space="preserve"> </w:t>
      </w:r>
    </w:p>
    <w:p w:rsidR="007A3162" w:rsidRDefault="007A3162" w:rsidP="007A3162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</w:rPr>
      </w:pPr>
    </w:p>
    <w:p w:rsidR="007A3162" w:rsidRPr="00B50E17" w:rsidRDefault="007A3162" w:rsidP="00B50E17">
      <w:pPr>
        <w:jc w:val="both"/>
        <w:rPr>
          <w:rFonts w:ascii="Arial" w:hAnsi="Arial" w:cs="Arial"/>
          <w:sz w:val="24"/>
          <w:szCs w:val="24"/>
        </w:rPr>
      </w:pPr>
      <w:r w:rsidRPr="00B50E17">
        <w:rPr>
          <w:rFonts w:ascii="Arial" w:hAnsi="Arial" w:cs="Arial"/>
          <w:sz w:val="24"/>
          <w:szCs w:val="24"/>
        </w:rPr>
        <w:t xml:space="preserve">All </w:t>
      </w:r>
      <w:r w:rsidR="00AA119A" w:rsidRPr="00B50E17">
        <w:rPr>
          <w:rFonts w:ascii="Arial" w:hAnsi="Arial" w:cs="Arial"/>
          <w:sz w:val="24"/>
          <w:szCs w:val="24"/>
        </w:rPr>
        <w:t xml:space="preserve">the respondents felt that </w:t>
      </w:r>
      <w:r w:rsidR="007F7BF8" w:rsidRPr="00B50E17">
        <w:rPr>
          <w:rFonts w:ascii="Arial" w:hAnsi="Arial" w:cs="Arial"/>
          <w:sz w:val="24"/>
          <w:szCs w:val="24"/>
        </w:rPr>
        <w:t>any</w:t>
      </w:r>
      <w:r w:rsidR="00AA119A" w:rsidRPr="00B50E17">
        <w:rPr>
          <w:rFonts w:ascii="Arial" w:hAnsi="Arial" w:cs="Arial"/>
          <w:sz w:val="24"/>
          <w:szCs w:val="24"/>
        </w:rPr>
        <w:t xml:space="preserve"> equality impacts would be </w:t>
      </w:r>
      <w:r w:rsidRPr="00B50E17">
        <w:rPr>
          <w:rFonts w:ascii="Arial" w:hAnsi="Arial" w:cs="Arial"/>
          <w:sz w:val="24"/>
          <w:szCs w:val="24"/>
        </w:rPr>
        <w:t>positive. One wondered about issues of location for public access.</w:t>
      </w:r>
      <w:r w:rsidR="00A83342" w:rsidRPr="00B50E17">
        <w:rPr>
          <w:rFonts w:ascii="Arial" w:hAnsi="Arial" w:cs="Arial"/>
          <w:sz w:val="24"/>
          <w:szCs w:val="24"/>
        </w:rPr>
        <w:t xml:space="preserve"> A brie</w:t>
      </w:r>
      <w:r w:rsidR="00FF3361" w:rsidRPr="00B50E17">
        <w:rPr>
          <w:rFonts w:ascii="Arial" w:hAnsi="Arial" w:cs="Arial"/>
          <w:sz w:val="24"/>
          <w:szCs w:val="24"/>
        </w:rPr>
        <w:t>f Equality Impact Assessment (EQIA) had</w:t>
      </w:r>
      <w:r w:rsidR="00A83342" w:rsidRPr="00B50E17">
        <w:rPr>
          <w:rFonts w:ascii="Arial" w:hAnsi="Arial" w:cs="Arial"/>
          <w:sz w:val="24"/>
          <w:szCs w:val="24"/>
        </w:rPr>
        <w:t xml:space="preserve"> </w:t>
      </w:r>
      <w:r w:rsidR="007F7BF8" w:rsidRPr="00B50E17">
        <w:rPr>
          <w:rFonts w:ascii="Arial" w:hAnsi="Arial" w:cs="Arial"/>
          <w:sz w:val="24"/>
          <w:szCs w:val="24"/>
        </w:rPr>
        <w:t xml:space="preserve">already </w:t>
      </w:r>
      <w:r w:rsidR="00A83342" w:rsidRPr="00B50E17">
        <w:rPr>
          <w:rFonts w:ascii="Arial" w:hAnsi="Arial" w:cs="Arial"/>
          <w:sz w:val="24"/>
          <w:szCs w:val="24"/>
        </w:rPr>
        <w:t xml:space="preserve">been </w:t>
      </w:r>
      <w:r w:rsidR="00FF3361" w:rsidRPr="00B50E17">
        <w:rPr>
          <w:rFonts w:ascii="Arial" w:hAnsi="Arial" w:cs="Arial"/>
          <w:sz w:val="24"/>
          <w:szCs w:val="24"/>
        </w:rPr>
        <w:t>drafted before</w:t>
      </w:r>
      <w:r w:rsidR="00A83342" w:rsidRPr="00B50E17">
        <w:rPr>
          <w:rFonts w:ascii="Arial" w:hAnsi="Arial" w:cs="Arial"/>
          <w:sz w:val="24"/>
          <w:szCs w:val="24"/>
        </w:rPr>
        <w:t xml:space="preserve"> the Guidance </w:t>
      </w:r>
      <w:r w:rsidR="00FF3361" w:rsidRPr="00B50E17">
        <w:rPr>
          <w:rFonts w:ascii="Arial" w:hAnsi="Arial" w:cs="Arial"/>
          <w:sz w:val="24"/>
          <w:szCs w:val="24"/>
        </w:rPr>
        <w:t>was put to consultation and posited no negative impacts. This tentative conclusion has been confirmed by the Consultation responses</w:t>
      </w:r>
      <w:r w:rsidR="008A079A" w:rsidRPr="00B50E17">
        <w:rPr>
          <w:rFonts w:ascii="Arial" w:hAnsi="Arial" w:cs="Arial"/>
          <w:sz w:val="24"/>
          <w:szCs w:val="24"/>
        </w:rPr>
        <w:t xml:space="preserve"> and these have influenced the f</w:t>
      </w:r>
      <w:r w:rsidR="00FF3361" w:rsidRPr="00B50E17">
        <w:rPr>
          <w:rFonts w:ascii="Arial" w:hAnsi="Arial" w:cs="Arial"/>
          <w:sz w:val="24"/>
          <w:szCs w:val="24"/>
        </w:rPr>
        <w:t>inal version of the EQIA</w:t>
      </w:r>
      <w:r w:rsidR="008A079A" w:rsidRPr="00B50E17">
        <w:rPr>
          <w:rFonts w:ascii="Arial" w:hAnsi="Arial" w:cs="Arial"/>
          <w:sz w:val="24"/>
          <w:szCs w:val="24"/>
        </w:rPr>
        <w:t>.</w:t>
      </w:r>
      <w:r w:rsidR="00FF3361" w:rsidRPr="00B50E17">
        <w:rPr>
          <w:rFonts w:ascii="Arial" w:hAnsi="Arial" w:cs="Arial"/>
          <w:sz w:val="24"/>
          <w:szCs w:val="24"/>
        </w:rPr>
        <w:t xml:space="preserve"> </w:t>
      </w:r>
    </w:p>
    <w:p w:rsidR="00FC7F05" w:rsidRDefault="00FC7F05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1CD5" w:rsidRDefault="00D01CD5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The Keeper’s response to the consultation</w:t>
      </w:r>
    </w:p>
    <w:p w:rsidR="00D01CD5" w:rsidRPr="006A297D" w:rsidRDefault="00D01CD5" w:rsidP="00D01C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Respondents were overwhelmingly in favour of the Keeper’s issuing such Guidance and were </w:t>
      </w:r>
      <w:r w:rsidR="0030624F">
        <w:rPr>
          <w:rFonts w:ascii="Arial" w:hAnsi="Arial" w:cs="Arial"/>
          <w:sz w:val="24"/>
          <w:szCs w:val="24"/>
        </w:rPr>
        <w:t>generally</w:t>
      </w:r>
      <w:r>
        <w:rPr>
          <w:rFonts w:ascii="Arial" w:hAnsi="Arial" w:cs="Arial"/>
          <w:sz w:val="24"/>
          <w:szCs w:val="24"/>
        </w:rPr>
        <w:t xml:space="preserve"> in favour of the draft proposed. </w:t>
      </w:r>
      <w:r w:rsidR="00F2338E">
        <w:rPr>
          <w:rFonts w:ascii="Arial" w:hAnsi="Arial" w:cs="Arial"/>
          <w:sz w:val="24"/>
          <w:szCs w:val="24"/>
        </w:rPr>
        <w:t xml:space="preserve">Some of the comments were very generous in their support. </w:t>
      </w:r>
      <w:r>
        <w:rPr>
          <w:rFonts w:ascii="Arial" w:hAnsi="Arial" w:cs="Arial"/>
          <w:sz w:val="24"/>
          <w:szCs w:val="24"/>
        </w:rPr>
        <w:t xml:space="preserve">A number of additions were proposed and clarifications </w:t>
      </w:r>
      <w:r>
        <w:rPr>
          <w:rFonts w:ascii="Arial" w:hAnsi="Arial" w:cs="Arial"/>
          <w:sz w:val="24"/>
          <w:szCs w:val="24"/>
        </w:rPr>
        <w:lastRenderedPageBreak/>
        <w:t xml:space="preserve">sought, however. </w:t>
      </w:r>
      <w:r w:rsidR="00DF1850">
        <w:rPr>
          <w:rFonts w:ascii="Arial" w:hAnsi="Arial" w:cs="Arial"/>
          <w:sz w:val="24"/>
          <w:szCs w:val="24"/>
        </w:rPr>
        <w:t xml:space="preserve">These have all been considered and several, as discussed in section 4 above, will now be taken into the final version of the Guidance. </w:t>
      </w:r>
    </w:p>
    <w:p w:rsidR="00D01CD5" w:rsidRDefault="00D01CD5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C7F05" w:rsidRPr="00FC7F05" w:rsidRDefault="00A83342" w:rsidP="00FC7F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FC7F05">
        <w:rPr>
          <w:rFonts w:ascii="Arial" w:hAnsi="Arial" w:cs="Arial"/>
          <w:b/>
          <w:sz w:val="24"/>
          <w:szCs w:val="24"/>
        </w:rPr>
        <w:t>The next steps</w:t>
      </w:r>
    </w:p>
    <w:p w:rsidR="003550A7" w:rsidRPr="006A297D" w:rsidRDefault="009E4CBF" w:rsidP="009E4C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Keeper would like to thank all those who took the time to reply to this consultation</w:t>
      </w:r>
      <w:r w:rsidR="006A297D">
        <w:rPr>
          <w:rFonts w:ascii="Arial" w:hAnsi="Arial" w:cs="Arial"/>
          <w:sz w:val="24"/>
          <w:szCs w:val="24"/>
        </w:rPr>
        <w:t xml:space="preserve">. </w:t>
      </w:r>
      <w:r w:rsidR="009C6379">
        <w:rPr>
          <w:rFonts w:ascii="Arial" w:hAnsi="Arial" w:cs="Arial"/>
          <w:sz w:val="24"/>
          <w:szCs w:val="24"/>
        </w:rPr>
        <w:t xml:space="preserve">The guidance, with the amendments </w:t>
      </w:r>
      <w:r w:rsidR="0030624F">
        <w:rPr>
          <w:rFonts w:ascii="Arial" w:hAnsi="Arial" w:cs="Arial"/>
          <w:sz w:val="24"/>
          <w:szCs w:val="24"/>
        </w:rPr>
        <w:t>arising from suggestions made</w:t>
      </w:r>
      <w:r w:rsidR="009C6379">
        <w:rPr>
          <w:rFonts w:ascii="Arial" w:hAnsi="Arial" w:cs="Arial"/>
          <w:sz w:val="24"/>
          <w:szCs w:val="24"/>
        </w:rPr>
        <w:t xml:space="preserve"> in this </w:t>
      </w:r>
      <w:r w:rsidR="00976F82">
        <w:rPr>
          <w:rFonts w:ascii="Arial" w:hAnsi="Arial" w:cs="Arial"/>
          <w:sz w:val="24"/>
          <w:szCs w:val="24"/>
        </w:rPr>
        <w:t>consultation will be published i</w:t>
      </w:r>
      <w:r w:rsidR="009C6379">
        <w:rPr>
          <w:rFonts w:ascii="Arial" w:hAnsi="Arial" w:cs="Arial"/>
          <w:sz w:val="24"/>
          <w:szCs w:val="24"/>
        </w:rPr>
        <w:t xml:space="preserve">n </w:t>
      </w:r>
      <w:r w:rsidR="00976F82">
        <w:rPr>
          <w:rFonts w:ascii="Arial" w:hAnsi="Arial" w:cs="Arial"/>
          <w:sz w:val="24"/>
          <w:szCs w:val="24"/>
        </w:rPr>
        <w:t>September</w:t>
      </w:r>
      <w:r w:rsidR="009C6379">
        <w:rPr>
          <w:rFonts w:ascii="Arial" w:hAnsi="Arial" w:cs="Arial"/>
          <w:sz w:val="24"/>
          <w:szCs w:val="24"/>
        </w:rPr>
        <w:t xml:space="preserve"> 2016</w:t>
      </w:r>
      <w:r w:rsidR="006A297D">
        <w:rPr>
          <w:rFonts w:ascii="Arial" w:hAnsi="Arial" w:cs="Arial"/>
          <w:sz w:val="24"/>
          <w:szCs w:val="24"/>
        </w:rPr>
        <w:t xml:space="preserve">. </w:t>
      </w:r>
      <w:r w:rsidR="003550A7">
        <w:rPr>
          <w:rFonts w:ascii="Arial" w:hAnsi="Arial" w:cs="Arial"/>
          <w:b/>
          <w:sz w:val="24"/>
          <w:szCs w:val="24"/>
        </w:rPr>
        <w:br w:type="page"/>
      </w:r>
    </w:p>
    <w:p w:rsidR="00FC7F05" w:rsidRDefault="00FC7F05" w:rsidP="00FA31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052CD" w:rsidRDefault="008E1900" w:rsidP="00FA31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Appendix </w:t>
      </w:r>
      <w:proofErr w:type="gramStart"/>
      <w:r w:rsidR="003550A7">
        <w:rPr>
          <w:rFonts w:ascii="Arial" w:hAnsi="Arial" w:cs="Arial"/>
          <w:b/>
          <w:sz w:val="24"/>
          <w:szCs w:val="24"/>
        </w:rPr>
        <w:t>A</w:t>
      </w:r>
      <w:proofErr w:type="gramEnd"/>
      <w:r w:rsidR="00F957E4">
        <w:rPr>
          <w:rFonts w:ascii="Arial" w:hAnsi="Arial" w:cs="Arial"/>
          <w:b/>
          <w:sz w:val="24"/>
          <w:szCs w:val="24"/>
        </w:rPr>
        <w:t xml:space="preserve"> –</w:t>
      </w:r>
      <w:r w:rsidR="000A4D6E">
        <w:rPr>
          <w:rFonts w:ascii="Arial" w:hAnsi="Arial" w:cs="Arial"/>
          <w:b/>
          <w:sz w:val="24"/>
          <w:szCs w:val="24"/>
        </w:rPr>
        <w:t>R</w:t>
      </w:r>
      <w:r w:rsidR="00F957E4">
        <w:rPr>
          <w:rFonts w:ascii="Arial" w:hAnsi="Arial" w:cs="Arial"/>
          <w:b/>
          <w:sz w:val="24"/>
          <w:szCs w:val="24"/>
        </w:rPr>
        <w:t>espondents</w:t>
      </w:r>
    </w:p>
    <w:p w:rsidR="00F957E4" w:rsidRDefault="00F957E4" w:rsidP="006003CD">
      <w:pPr>
        <w:spacing w:after="0"/>
        <w:rPr>
          <w:rFonts w:ascii="Arial" w:hAnsi="Arial" w:cs="Arial"/>
          <w:b/>
          <w:sz w:val="24"/>
          <w:szCs w:val="24"/>
        </w:rPr>
      </w:pPr>
    </w:p>
    <w:p w:rsidR="008E1900" w:rsidRDefault="008E1900" w:rsidP="008E19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Individuals</w:t>
      </w:r>
    </w:p>
    <w:p w:rsidR="008E1900" w:rsidRDefault="008E1900" w:rsidP="008E19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1900">
        <w:rPr>
          <w:rFonts w:ascii="Arial" w:hAnsi="Arial" w:cs="Arial"/>
          <w:sz w:val="24"/>
          <w:szCs w:val="24"/>
        </w:rPr>
        <w:t xml:space="preserve">Mrs Pam </w:t>
      </w:r>
      <w:proofErr w:type="spellStart"/>
      <w:r w:rsidRPr="008E1900">
        <w:rPr>
          <w:rFonts w:ascii="Arial" w:hAnsi="Arial" w:cs="Arial"/>
          <w:sz w:val="24"/>
          <w:szCs w:val="24"/>
        </w:rPr>
        <w:t>McNicoll</w:t>
      </w:r>
      <w:proofErr w:type="spellEnd"/>
    </w:p>
    <w:p w:rsidR="000D4AB4" w:rsidRPr="008E1900" w:rsidRDefault="000D4AB4" w:rsidP="008E19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Nixon</w:t>
      </w:r>
    </w:p>
    <w:p w:rsidR="008E1900" w:rsidRPr="008E1900" w:rsidRDefault="008E1900" w:rsidP="008E19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1900">
        <w:rPr>
          <w:rFonts w:ascii="Arial" w:hAnsi="Arial" w:cs="Arial"/>
          <w:sz w:val="24"/>
          <w:szCs w:val="24"/>
        </w:rPr>
        <w:t>(</w:t>
      </w:r>
      <w:proofErr w:type="gramStart"/>
      <w:r w:rsidRPr="008E1900">
        <w:rPr>
          <w:rFonts w:ascii="Arial" w:hAnsi="Arial" w:cs="Arial"/>
          <w:sz w:val="24"/>
          <w:szCs w:val="24"/>
        </w:rPr>
        <w:t>and</w:t>
      </w:r>
      <w:proofErr w:type="gramEnd"/>
      <w:r w:rsidRPr="008E1900">
        <w:rPr>
          <w:rFonts w:ascii="Arial" w:hAnsi="Arial" w:cs="Arial"/>
          <w:sz w:val="24"/>
          <w:szCs w:val="24"/>
        </w:rPr>
        <w:t xml:space="preserve"> </w:t>
      </w:r>
      <w:r w:rsidR="004A4B20">
        <w:rPr>
          <w:rFonts w:ascii="Arial" w:hAnsi="Arial" w:cs="Arial"/>
          <w:sz w:val="24"/>
          <w:szCs w:val="24"/>
        </w:rPr>
        <w:t>four</w:t>
      </w:r>
      <w:r w:rsidRPr="008E1900">
        <w:rPr>
          <w:rFonts w:ascii="Arial" w:hAnsi="Arial" w:cs="Arial"/>
          <w:sz w:val="24"/>
          <w:szCs w:val="24"/>
        </w:rPr>
        <w:t xml:space="preserve"> anonymous responses)</w:t>
      </w:r>
    </w:p>
    <w:p w:rsidR="008E1900" w:rsidRDefault="008E1900" w:rsidP="008E190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E1900" w:rsidRDefault="008E1900" w:rsidP="008E19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Organisations </w:t>
      </w:r>
    </w:p>
    <w:p w:rsidR="008E1900" w:rsidRPr="008E1900" w:rsidRDefault="008E1900" w:rsidP="008E19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Records Management Society</w:t>
      </w:r>
    </w:p>
    <w:p w:rsidR="001A297E" w:rsidRDefault="006A7F75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Inverclyde Libraries</w:t>
      </w:r>
    </w:p>
    <w:p w:rsidR="008E1900" w:rsidRDefault="00DA059E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Killearn Archive</w:t>
      </w:r>
    </w:p>
    <w:p w:rsidR="00DA059E" w:rsidRDefault="00DA059E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Stirling Council</w:t>
      </w:r>
    </w:p>
    <w:p w:rsidR="00AE6067" w:rsidRDefault="00C12DF3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Fire and Rescue Service</w:t>
      </w:r>
    </w:p>
    <w:p w:rsidR="00AE6067" w:rsidRDefault="00C12DF3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</w:t>
      </w:r>
      <w:r w:rsidR="00C171EF">
        <w:rPr>
          <w:rFonts w:ascii="Arial" w:hAnsi="Arial" w:cs="Arial"/>
          <w:sz w:val="24"/>
          <w:szCs w:val="24"/>
        </w:rPr>
        <w:t xml:space="preserve"> Greater Glasgow &amp;</w:t>
      </w:r>
      <w:r w:rsidR="00E02C01">
        <w:rPr>
          <w:rFonts w:ascii="Arial" w:hAnsi="Arial" w:cs="Arial"/>
          <w:sz w:val="24"/>
          <w:szCs w:val="24"/>
        </w:rPr>
        <w:t xml:space="preserve"> Clyde</w:t>
      </w:r>
    </w:p>
    <w:p w:rsidR="00AE6067" w:rsidRDefault="00E02C01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Creative Scotland</w:t>
      </w:r>
      <w:r w:rsidR="00EC5CAF">
        <w:rPr>
          <w:rFonts w:ascii="Arial" w:hAnsi="Arial" w:cs="Arial"/>
          <w:sz w:val="24"/>
          <w:szCs w:val="24"/>
        </w:rPr>
        <w:t xml:space="preserve"> </w:t>
      </w:r>
    </w:p>
    <w:p w:rsidR="000D4AB4" w:rsidRDefault="00E02C01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Borders Council</w:t>
      </w:r>
    </w:p>
    <w:p w:rsidR="000D4AB4" w:rsidRDefault="00E02C01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Ayrshire </w:t>
      </w:r>
      <w:r w:rsidR="000D4A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rchives</w:t>
      </w:r>
    </w:p>
    <w:p w:rsidR="000D4AB4" w:rsidRDefault="00E02C01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Perth and Kinross Council</w:t>
      </w:r>
    </w:p>
    <w:p w:rsidR="000D4AB4" w:rsidRDefault="000D4AB4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E31CD">
        <w:rPr>
          <w:rFonts w:ascii="Arial" w:hAnsi="Arial" w:cs="Arial"/>
          <w:sz w:val="24"/>
          <w:szCs w:val="24"/>
        </w:rPr>
        <w:t>Scottish Information Commissioner</w:t>
      </w:r>
    </w:p>
    <w:p w:rsidR="00AE6067" w:rsidRDefault="00FE31CD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Falkirk Council</w:t>
      </w:r>
    </w:p>
    <w:p w:rsidR="00AE6067" w:rsidRDefault="00FE31CD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Skills Development Scotland</w:t>
      </w:r>
    </w:p>
    <w:p w:rsidR="00AE6067" w:rsidRDefault="00FE31CD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Council on Archives</w:t>
      </w:r>
    </w:p>
    <w:p w:rsidR="000D4AB4" w:rsidRDefault="00FE31CD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Inverclyde Information Governance Steering Group</w:t>
      </w:r>
    </w:p>
    <w:p w:rsidR="000449D8" w:rsidRDefault="00FE31CD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East Lothian Council</w:t>
      </w:r>
    </w:p>
    <w:p w:rsidR="000D4AB4" w:rsidRDefault="000D4AB4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E31CD">
        <w:rPr>
          <w:rFonts w:ascii="Arial" w:hAnsi="Arial" w:cs="Arial"/>
          <w:sz w:val="24"/>
          <w:szCs w:val="24"/>
        </w:rPr>
        <w:t>Archives and Records Association</w:t>
      </w:r>
    </w:p>
    <w:p w:rsidR="000D4AB4" w:rsidRDefault="00FE31CD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Dumfries and Galloway Council</w:t>
      </w:r>
    </w:p>
    <w:p w:rsidR="000D4AB4" w:rsidRDefault="000D4AB4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Archivists of Scottish Local Authorities Working Group </w:t>
      </w:r>
    </w:p>
    <w:p w:rsidR="000449D8" w:rsidRDefault="00B06971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Lanarkshire Council</w:t>
      </w:r>
      <w:r w:rsidR="00BD0F48">
        <w:rPr>
          <w:rFonts w:ascii="Arial" w:hAnsi="Arial" w:cs="Arial"/>
          <w:sz w:val="24"/>
          <w:szCs w:val="24"/>
        </w:rPr>
        <w:t xml:space="preserve"> </w:t>
      </w:r>
    </w:p>
    <w:p w:rsidR="000449D8" w:rsidRDefault="006E125F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Lanarkshire Council</w:t>
      </w:r>
    </w:p>
    <w:p w:rsidR="00DA059E" w:rsidRDefault="006E125F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National Services Scotland</w:t>
      </w:r>
    </w:p>
    <w:p w:rsidR="000D4AB4" w:rsidRDefault="000D4AB4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Teaching Council Scotland </w:t>
      </w:r>
    </w:p>
    <w:p w:rsidR="00DA059E" w:rsidRPr="00A075D1" w:rsidRDefault="00DA059E" w:rsidP="00A075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Lothian Council</w:t>
      </w:r>
    </w:p>
    <w:p w:rsidR="004D4457" w:rsidRPr="002429C3" w:rsidRDefault="004D4457" w:rsidP="004D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Loch Lomond and Trossachs National Park Authority</w:t>
      </w:r>
    </w:p>
    <w:p w:rsidR="00F957E4" w:rsidRPr="002429C3" w:rsidRDefault="004D4457" w:rsidP="00F957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Museums Scotland</w:t>
      </w:r>
    </w:p>
    <w:p w:rsidR="004D4457" w:rsidRPr="002429C3" w:rsidRDefault="00B874F8" w:rsidP="004D44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of Scotland Transport Partnership</w:t>
      </w:r>
    </w:p>
    <w:p w:rsidR="009F0953" w:rsidRDefault="00F957E4" w:rsidP="00F957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Futures Trust</w:t>
      </w:r>
    </w:p>
    <w:p w:rsidR="006003CD" w:rsidRDefault="00F957E4" w:rsidP="00D6146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Argyll and Bute Council</w:t>
      </w:r>
    </w:p>
    <w:p w:rsidR="00A276B6" w:rsidRDefault="00A276B6" w:rsidP="00D614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76B6" w:rsidRDefault="00A276B6">
      <w:pPr>
        <w:rPr>
          <w:rFonts w:ascii="Arial" w:hAnsi="Arial" w:cs="Arial"/>
          <w:sz w:val="24"/>
          <w:szCs w:val="24"/>
        </w:rPr>
      </w:pPr>
    </w:p>
    <w:sectPr w:rsidR="00A276B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54" w:rsidRDefault="00852454" w:rsidP="00F957E4">
      <w:pPr>
        <w:spacing w:after="0" w:line="240" w:lineRule="auto"/>
      </w:pPr>
      <w:r>
        <w:separator/>
      </w:r>
    </w:p>
  </w:endnote>
  <w:endnote w:type="continuationSeparator" w:id="0">
    <w:p w:rsidR="00852454" w:rsidRDefault="00852454" w:rsidP="00F9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605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454" w:rsidRDefault="00852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4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2454" w:rsidRDefault="00852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54" w:rsidRDefault="00852454" w:rsidP="00F957E4">
      <w:pPr>
        <w:spacing w:after="0" w:line="240" w:lineRule="auto"/>
      </w:pPr>
      <w:r>
        <w:separator/>
      </w:r>
    </w:p>
  </w:footnote>
  <w:footnote w:type="continuationSeparator" w:id="0">
    <w:p w:rsidR="00852454" w:rsidRDefault="00852454" w:rsidP="00F9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54" w:rsidRDefault="00852454">
    <w:pPr>
      <w:pStyle w:val="Header"/>
    </w:pPr>
  </w:p>
  <w:p w:rsidR="00852454" w:rsidRDefault="00852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4624"/>
    <w:multiLevelType w:val="hybridMultilevel"/>
    <w:tmpl w:val="3AE27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33"/>
    <w:rsid w:val="0003011C"/>
    <w:rsid w:val="000449D8"/>
    <w:rsid w:val="00072EED"/>
    <w:rsid w:val="00082D22"/>
    <w:rsid w:val="000837A3"/>
    <w:rsid w:val="00083810"/>
    <w:rsid w:val="000856EC"/>
    <w:rsid w:val="000A4D6E"/>
    <w:rsid w:val="000B7A82"/>
    <w:rsid w:val="000D22B8"/>
    <w:rsid w:val="000D4AB4"/>
    <w:rsid w:val="000E0C66"/>
    <w:rsid w:val="00115AAA"/>
    <w:rsid w:val="00116C3B"/>
    <w:rsid w:val="0013402E"/>
    <w:rsid w:val="001428F8"/>
    <w:rsid w:val="00144B6A"/>
    <w:rsid w:val="00162C92"/>
    <w:rsid w:val="00166E24"/>
    <w:rsid w:val="001A297E"/>
    <w:rsid w:val="001C1983"/>
    <w:rsid w:val="001D423B"/>
    <w:rsid w:val="001E1926"/>
    <w:rsid w:val="001E44AA"/>
    <w:rsid w:val="001F2981"/>
    <w:rsid w:val="001F3C70"/>
    <w:rsid w:val="00216448"/>
    <w:rsid w:val="00221A8B"/>
    <w:rsid w:val="002429C3"/>
    <w:rsid w:val="00263F04"/>
    <w:rsid w:val="00271020"/>
    <w:rsid w:val="002D0300"/>
    <w:rsid w:val="002E3B9A"/>
    <w:rsid w:val="002F351C"/>
    <w:rsid w:val="0030624F"/>
    <w:rsid w:val="00316937"/>
    <w:rsid w:val="0032360B"/>
    <w:rsid w:val="00333033"/>
    <w:rsid w:val="003550A7"/>
    <w:rsid w:val="00356675"/>
    <w:rsid w:val="0036329A"/>
    <w:rsid w:val="00367A7E"/>
    <w:rsid w:val="00377424"/>
    <w:rsid w:val="00381DE4"/>
    <w:rsid w:val="003D5581"/>
    <w:rsid w:val="00410E35"/>
    <w:rsid w:val="004222CD"/>
    <w:rsid w:val="00424854"/>
    <w:rsid w:val="004263F0"/>
    <w:rsid w:val="004503BE"/>
    <w:rsid w:val="0047191B"/>
    <w:rsid w:val="00471D68"/>
    <w:rsid w:val="00472FE2"/>
    <w:rsid w:val="00474843"/>
    <w:rsid w:val="004A4B20"/>
    <w:rsid w:val="004A4D3A"/>
    <w:rsid w:val="004B1CE5"/>
    <w:rsid w:val="004D4457"/>
    <w:rsid w:val="005002D9"/>
    <w:rsid w:val="005378BC"/>
    <w:rsid w:val="00544A1F"/>
    <w:rsid w:val="00561725"/>
    <w:rsid w:val="0057286C"/>
    <w:rsid w:val="00594852"/>
    <w:rsid w:val="005B34AB"/>
    <w:rsid w:val="005B3509"/>
    <w:rsid w:val="005C66E2"/>
    <w:rsid w:val="005C789A"/>
    <w:rsid w:val="005D19C7"/>
    <w:rsid w:val="005D3BC2"/>
    <w:rsid w:val="006003CD"/>
    <w:rsid w:val="006052CD"/>
    <w:rsid w:val="00625BE8"/>
    <w:rsid w:val="00630D90"/>
    <w:rsid w:val="006927C3"/>
    <w:rsid w:val="0069440B"/>
    <w:rsid w:val="006A297D"/>
    <w:rsid w:val="006A7F75"/>
    <w:rsid w:val="006B10DB"/>
    <w:rsid w:val="006B5467"/>
    <w:rsid w:val="006E125F"/>
    <w:rsid w:val="006F2869"/>
    <w:rsid w:val="00707388"/>
    <w:rsid w:val="007202CC"/>
    <w:rsid w:val="0073189A"/>
    <w:rsid w:val="00745B6D"/>
    <w:rsid w:val="00751058"/>
    <w:rsid w:val="00760742"/>
    <w:rsid w:val="00786695"/>
    <w:rsid w:val="00797656"/>
    <w:rsid w:val="007A3162"/>
    <w:rsid w:val="007B7220"/>
    <w:rsid w:val="007F029A"/>
    <w:rsid w:val="007F7BF8"/>
    <w:rsid w:val="0080374D"/>
    <w:rsid w:val="00804501"/>
    <w:rsid w:val="008112C4"/>
    <w:rsid w:val="008301A3"/>
    <w:rsid w:val="008349B8"/>
    <w:rsid w:val="00841FB5"/>
    <w:rsid w:val="00847E63"/>
    <w:rsid w:val="00852454"/>
    <w:rsid w:val="00861131"/>
    <w:rsid w:val="00870A68"/>
    <w:rsid w:val="00875484"/>
    <w:rsid w:val="0089487C"/>
    <w:rsid w:val="008A079A"/>
    <w:rsid w:val="008C0C76"/>
    <w:rsid w:val="008E1900"/>
    <w:rsid w:val="0092477D"/>
    <w:rsid w:val="00950862"/>
    <w:rsid w:val="00976F82"/>
    <w:rsid w:val="009A6597"/>
    <w:rsid w:val="009C6379"/>
    <w:rsid w:val="009E4CBF"/>
    <w:rsid w:val="009F0953"/>
    <w:rsid w:val="00A075D1"/>
    <w:rsid w:val="00A24CA8"/>
    <w:rsid w:val="00A276B6"/>
    <w:rsid w:val="00A2781D"/>
    <w:rsid w:val="00A45EAD"/>
    <w:rsid w:val="00A66724"/>
    <w:rsid w:val="00A83342"/>
    <w:rsid w:val="00A8726D"/>
    <w:rsid w:val="00A93838"/>
    <w:rsid w:val="00AA119A"/>
    <w:rsid w:val="00AA3736"/>
    <w:rsid w:val="00AC02BD"/>
    <w:rsid w:val="00AD13C9"/>
    <w:rsid w:val="00AD1BF8"/>
    <w:rsid w:val="00AE6067"/>
    <w:rsid w:val="00B06971"/>
    <w:rsid w:val="00B112BA"/>
    <w:rsid w:val="00B17343"/>
    <w:rsid w:val="00B40DD0"/>
    <w:rsid w:val="00B43C4E"/>
    <w:rsid w:val="00B50E17"/>
    <w:rsid w:val="00B870B5"/>
    <w:rsid w:val="00B874F8"/>
    <w:rsid w:val="00BD0F48"/>
    <w:rsid w:val="00BF5D9E"/>
    <w:rsid w:val="00C12DF3"/>
    <w:rsid w:val="00C16E0C"/>
    <w:rsid w:val="00C171EF"/>
    <w:rsid w:val="00C56CC2"/>
    <w:rsid w:val="00C667AF"/>
    <w:rsid w:val="00C6757D"/>
    <w:rsid w:val="00C71249"/>
    <w:rsid w:val="00C800E1"/>
    <w:rsid w:val="00CA2FC8"/>
    <w:rsid w:val="00CA5AD3"/>
    <w:rsid w:val="00CB485D"/>
    <w:rsid w:val="00CD66C0"/>
    <w:rsid w:val="00D01CD5"/>
    <w:rsid w:val="00D35039"/>
    <w:rsid w:val="00D37FBB"/>
    <w:rsid w:val="00D569B2"/>
    <w:rsid w:val="00D6146E"/>
    <w:rsid w:val="00D90FBC"/>
    <w:rsid w:val="00DA059E"/>
    <w:rsid w:val="00DC23C3"/>
    <w:rsid w:val="00DE5D48"/>
    <w:rsid w:val="00DF1850"/>
    <w:rsid w:val="00DF5A51"/>
    <w:rsid w:val="00E02C01"/>
    <w:rsid w:val="00E04985"/>
    <w:rsid w:val="00E075C8"/>
    <w:rsid w:val="00E378B5"/>
    <w:rsid w:val="00E5763C"/>
    <w:rsid w:val="00EC5CAF"/>
    <w:rsid w:val="00EF4875"/>
    <w:rsid w:val="00EF7BBA"/>
    <w:rsid w:val="00F2338E"/>
    <w:rsid w:val="00F314BC"/>
    <w:rsid w:val="00F34238"/>
    <w:rsid w:val="00F8385D"/>
    <w:rsid w:val="00F846A0"/>
    <w:rsid w:val="00F84C4D"/>
    <w:rsid w:val="00F948C8"/>
    <w:rsid w:val="00F957E4"/>
    <w:rsid w:val="00FA3166"/>
    <w:rsid w:val="00FC4145"/>
    <w:rsid w:val="00FC7F05"/>
    <w:rsid w:val="00FE31CD"/>
    <w:rsid w:val="00FF0824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E4"/>
  </w:style>
  <w:style w:type="paragraph" w:styleId="Footer">
    <w:name w:val="footer"/>
    <w:basedOn w:val="Normal"/>
    <w:link w:val="FooterChar"/>
    <w:uiPriority w:val="99"/>
    <w:unhideWhenUsed/>
    <w:rsid w:val="00F95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E4"/>
  </w:style>
  <w:style w:type="paragraph" w:styleId="BalloonText">
    <w:name w:val="Balloon Text"/>
    <w:basedOn w:val="Normal"/>
    <w:link w:val="BalloonTextChar"/>
    <w:uiPriority w:val="99"/>
    <w:semiHidden/>
    <w:unhideWhenUsed/>
    <w:rsid w:val="00F9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5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1C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C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E4"/>
  </w:style>
  <w:style w:type="paragraph" w:styleId="Footer">
    <w:name w:val="footer"/>
    <w:basedOn w:val="Normal"/>
    <w:link w:val="FooterChar"/>
    <w:uiPriority w:val="99"/>
    <w:unhideWhenUsed/>
    <w:rsid w:val="00F95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E4"/>
  </w:style>
  <w:style w:type="paragraph" w:styleId="BalloonText">
    <w:name w:val="Balloon Text"/>
    <w:basedOn w:val="Normal"/>
    <w:link w:val="BalloonTextChar"/>
    <w:uiPriority w:val="99"/>
    <w:semiHidden/>
    <w:unhideWhenUsed/>
    <w:rsid w:val="00F95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5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1C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C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onsult.scotland.gov.uk/national-records-of-scotland/archiving-public-reco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A90B-7E1E-4966-8789-C1570FD2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9922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Brown</dc:creator>
  <cp:lastModifiedBy>Z440067</cp:lastModifiedBy>
  <cp:revision>2</cp:revision>
  <cp:lastPrinted>2016-09-02T14:06:00Z</cp:lastPrinted>
  <dcterms:created xsi:type="dcterms:W3CDTF">2016-09-15T08:28:00Z</dcterms:created>
  <dcterms:modified xsi:type="dcterms:W3CDTF">2016-09-15T08:28:00Z</dcterms:modified>
</cp:coreProperties>
</file>