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4947" w:rsidRPr="007F3BF7" w:rsidRDefault="00F13247" w:rsidP="00DB3AB0">
      <w:pPr>
        <w:rPr>
          <w:rFonts w:cs="Arial"/>
          <w:b/>
          <w:sz w:val="44"/>
          <w:szCs w:val="44"/>
        </w:rPr>
      </w:pPr>
      <w:bookmarkStart w:id="0" w:name="_GoBack"/>
      <w:bookmarkEnd w:id="0"/>
      <w:r w:rsidRPr="007F3BF7">
        <w:rPr>
          <w:rFonts w:cs="Arial"/>
          <w:noProof/>
        </w:rPr>
        <w:drawing>
          <wp:anchor distT="0" distB="0" distL="114300" distR="114300" simplePos="0" relativeHeight="251638272" behindDoc="1" locked="0" layoutInCell="1" allowOverlap="1">
            <wp:simplePos x="0" y="0"/>
            <wp:positionH relativeFrom="column">
              <wp:posOffset>4114800</wp:posOffset>
            </wp:positionH>
            <wp:positionV relativeFrom="paragraph">
              <wp:posOffset>-342900</wp:posOffset>
            </wp:positionV>
            <wp:extent cx="1828800" cy="1828800"/>
            <wp:effectExtent l="19050" t="0" r="0" b="0"/>
            <wp:wrapNone/>
            <wp:docPr id="2" name="Picture 2" descr="Scotland NH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otland NHS logo"/>
                    <pic:cNvPicPr>
                      <a:picLocks noChangeAspect="1" noChangeArrowheads="1"/>
                    </pic:cNvPicPr>
                  </pic:nvPicPr>
                  <pic:blipFill>
                    <a:blip r:embed="rId9" cstate="print"/>
                    <a:srcRect/>
                    <a:stretch>
                      <a:fillRect/>
                    </a:stretch>
                  </pic:blipFill>
                  <pic:spPr bwMode="auto">
                    <a:xfrm>
                      <a:off x="0" y="0"/>
                      <a:ext cx="1828800" cy="1828800"/>
                    </a:xfrm>
                    <a:prstGeom prst="rect">
                      <a:avLst/>
                    </a:prstGeom>
                    <a:noFill/>
                    <a:ln w="9525">
                      <a:noFill/>
                      <a:miter lim="800000"/>
                      <a:headEnd/>
                      <a:tailEnd/>
                    </a:ln>
                  </pic:spPr>
                </pic:pic>
              </a:graphicData>
            </a:graphic>
          </wp:anchor>
        </w:drawing>
      </w:r>
    </w:p>
    <w:p w:rsidR="00584947" w:rsidRPr="007F3BF7" w:rsidRDefault="00584947" w:rsidP="00DB3AB0">
      <w:pPr>
        <w:rPr>
          <w:rFonts w:cs="Arial"/>
          <w:b/>
          <w:sz w:val="44"/>
          <w:szCs w:val="44"/>
        </w:rPr>
      </w:pPr>
    </w:p>
    <w:p w:rsidR="00584947" w:rsidRPr="007F3BF7" w:rsidRDefault="00584947" w:rsidP="00DB3AB0">
      <w:pPr>
        <w:rPr>
          <w:rFonts w:cs="Arial"/>
          <w:b/>
          <w:sz w:val="44"/>
          <w:szCs w:val="44"/>
        </w:rPr>
      </w:pPr>
    </w:p>
    <w:p w:rsidR="00584947" w:rsidRPr="007F3BF7" w:rsidRDefault="00584947" w:rsidP="00DB3AB0">
      <w:pPr>
        <w:rPr>
          <w:rFonts w:cs="Arial"/>
          <w:b/>
          <w:sz w:val="44"/>
          <w:szCs w:val="44"/>
        </w:rPr>
      </w:pPr>
    </w:p>
    <w:p w:rsidR="00584947" w:rsidRPr="007F3BF7" w:rsidRDefault="00584947" w:rsidP="00DB3AB0">
      <w:pPr>
        <w:rPr>
          <w:rFonts w:cs="Arial"/>
          <w:b/>
          <w:sz w:val="44"/>
          <w:szCs w:val="44"/>
        </w:rPr>
      </w:pPr>
    </w:p>
    <w:p w:rsidR="00F0487F" w:rsidRPr="007F3BF7" w:rsidRDefault="00F0487F" w:rsidP="00DB3AB0">
      <w:pPr>
        <w:rPr>
          <w:rFonts w:cs="Arial"/>
          <w:b/>
          <w:sz w:val="44"/>
          <w:szCs w:val="44"/>
        </w:rPr>
      </w:pPr>
    </w:p>
    <w:p w:rsidR="00F0487F" w:rsidRPr="007F3BF7" w:rsidRDefault="00F0487F" w:rsidP="00DB3AB0">
      <w:pPr>
        <w:rPr>
          <w:rFonts w:cs="Arial"/>
          <w:b/>
          <w:sz w:val="44"/>
          <w:szCs w:val="44"/>
        </w:rPr>
      </w:pPr>
    </w:p>
    <w:p w:rsidR="00584947" w:rsidRDefault="00584947" w:rsidP="00DB3AB0">
      <w:pPr>
        <w:rPr>
          <w:rFonts w:cs="Arial"/>
          <w:b/>
          <w:sz w:val="44"/>
          <w:szCs w:val="44"/>
        </w:rPr>
      </w:pPr>
      <w:r w:rsidRPr="007F3BF7">
        <w:rPr>
          <w:rFonts w:cs="Arial"/>
          <w:b/>
          <w:sz w:val="44"/>
          <w:szCs w:val="44"/>
        </w:rPr>
        <w:t>Scottish Cancer Taskforce</w:t>
      </w:r>
    </w:p>
    <w:p w:rsidR="00847081" w:rsidRPr="007F3BF7" w:rsidRDefault="00847081" w:rsidP="00DB3AB0">
      <w:pPr>
        <w:rPr>
          <w:rFonts w:cs="Arial"/>
          <w:b/>
          <w:sz w:val="44"/>
          <w:szCs w:val="44"/>
        </w:rPr>
      </w:pPr>
      <w:r>
        <w:rPr>
          <w:rFonts w:cs="Arial"/>
          <w:b/>
          <w:sz w:val="44"/>
          <w:szCs w:val="44"/>
        </w:rPr>
        <w:t>National Cancer Quality Steering Group</w:t>
      </w:r>
    </w:p>
    <w:p w:rsidR="00584947" w:rsidRPr="007F3BF7" w:rsidRDefault="00584947" w:rsidP="00DB3AB0">
      <w:pPr>
        <w:rPr>
          <w:rFonts w:cs="Arial"/>
          <w:b/>
          <w:sz w:val="44"/>
          <w:szCs w:val="44"/>
        </w:rPr>
      </w:pPr>
    </w:p>
    <w:p w:rsidR="00584947" w:rsidRPr="007F3BF7" w:rsidRDefault="00584947" w:rsidP="00DB3AB0">
      <w:pPr>
        <w:rPr>
          <w:rFonts w:cs="Arial"/>
          <w:b/>
          <w:sz w:val="44"/>
          <w:szCs w:val="44"/>
        </w:rPr>
      </w:pPr>
    </w:p>
    <w:p w:rsidR="00584947" w:rsidRPr="007F3BF7" w:rsidRDefault="00584947" w:rsidP="00DB3AB0">
      <w:pPr>
        <w:rPr>
          <w:rFonts w:cs="Arial"/>
          <w:b/>
          <w:sz w:val="44"/>
          <w:szCs w:val="44"/>
        </w:rPr>
      </w:pPr>
    </w:p>
    <w:p w:rsidR="00584947" w:rsidRPr="007F3BF7" w:rsidRDefault="00584947" w:rsidP="00DB3AB0">
      <w:pPr>
        <w:rPr>
          <w:rFonts w:cs="Arial"/>
          <w:b/>
          <w:sz w:val="44"/>
          <w:szCs w:val="44"/>
        </w:rPr>
      </w:pPr>
    </w:p>
    <w:p w:rsidR="00584947" w:rsidRPr="007F3BF7" w:rsidRDefault="00584947" w:rsidP="00DB3AB0">
      <w:pPr>
        <w:rPr>
          <w:rFonts w:cs="Arial"/>
          <w:b/>
          <w:sz w:val="44"/>
          <w:szCs w:val="44"/>
        </w:rPr>
      </w:pPr>
    </w:p>
    <w:p w:rsidR="00584947" w:rsidRPr="007F3BF7" w:rsidRDefault="00584947" w:rsidP="00DB3AB0">
      <w:pPr>
        <w:rPr>
          <w:rFonts w:cs="Arial"/>
          <w:b/>
          <w:sz w:val="44"/>
          <w:szCs w:val="44"/>
        </w:rPr>
      </w:pPr>
    </w:p>
    <w:p w:rsidR="00584947" w:rsidRPr="007F3BF7" w:rsidRDefault="00584947" w:rsidP="00DB3AB0">
      <w:pPr>
        <w:rPr>
          <w:rFonts w:cs="Arial"/>
          <w:b/>
          <w:sz w:val="44"/>
          <w:szCs w:val="44"/>
        </w:rPr>
      </w:pPr>
    </w:p>
    <w:p w:rsidR="00584947" w:rsidRPr="007F3BF7" w:rsidRDefault="00584947" w:rsidP="00DB3AB0">
      <w:pPr>
        <w:rPr>
          <w:rFonts w:cs="Arial"/>
          <w:b/>
          <w:sz w:val="44"/>
          <w:szCs w:val="44"/>
        </w:rPr>
      </w:pPr>
    </w:p>
    <w:p w:rsidR="00584947" w:rsidRPr="007F3BF7" w:rsidRDefault="00943505" w:rsidP="00DB3AB0">
      <w:pPr>
        <w:ind w:right="-1122"/>
        <w:rPr>
          <w:rFonts w:cs="Arial"/>
          <w:b/>
          <w:sz w:val="52"/>
          <w:szCs w:val="52"/>
        </w:rPr>
      </w:pPr>
      <w:r w:rsidRPr="007F3BF7">
        <w:rPr>
          <w:rFonts w:cs="Arial"/>
          <w:b/>
          <w:sz w:val="52"/>
          <w:szCs w:val="52"/>
        </w:rPr>
        <w:t>Lymphoma</w:t>
      </w:r>
    </w:p>
    <w:p w:rsidR="00943D4A" w:rsidRDefault="00584947" w:rsidP="00DB3AB0">
      <w:pPr>
        <w:spacing w:after="120"/>
        <w:ind w:right="-1122"/>
        <w:rPr>
          <w:rFonts w:cs="Arial"/>
          <w:b/>
          <w:sz w:val="52"/>
          <w:szCs w:val="52"/>
        </w:rPr>
      </w:pPr>
      <w:r w:rsidRPr="007F3BF7">
        <w:rPr>
          <w:rFonts w:cs="Arial"/>
          <w:b/>
          <w:sz w:val="52"/>
          <w:szCs w:val="52"/>
        </w:rPr>
        <w:t>Clinical Quality Performance Indicators</w:t>
      </w:r>
    </w:p>
    <w:p w:rsidR="00584947" w:rsidRPr="00515F52" w:rsidRDefault="00943D4A" w:rsidP="00DB3AB0">
      <w:pPr>
        <w:spacing w:after="120"/>
        <w:ind w:right="-1122"/>
        <w:rPr>
          <w:rFonts w:cs="Arial"/>
          <w:b/>
          <w:sz w:val="44"/>
          <w:szCs w:val="44"/>
        </w:rPr>
      </w:pPr>
      <w:r w:rsidRPr="00515F52">
        <w:rPr>
          <w:rFonts w:cs="Arial"/>
          <w:b/>
          <w:sz w:val="44"/>
          <w:szCs w:val="44"/>
        </w:rPr>
        <w:t>Engagement Document</w:t>
      </w:r>
      <w:r w:rsidR="00584947" w:rsidRPr="00515F52">
        <w:rPr>
          <w:rFonts w:cs="Arial"/>
          <w:b/>
          <w:sz w:val="44"/>
          <w:szCs w:val="44"/>
        </w:rPr>
        <w:t xml:space="preserve"> </w:t>
      </w:r>
    </w:p>
    <w:p w:rsidR="00584947" w:rsidRPr="007F3BF7" w:rsidRDefault="00584947" w:rsidP="00DB3AB0">
      <w:pPr>
        <w:rPr>
          <w:rFonts w:cs="Arial"/>
          <w:b/>
          <w:sz w:val="44"/>
          <w:szCs w:val="44"/>
        </w:rPr>
      </w:pPr>
    </w:p>
    <w:p w:rsidR="00584947" w:rsidRPr="007F3BF7" w:rsidRDefault="00584947" w:rsidP="00DB3AB0">
      <w:pPr>
        <w:rPr>
          <w:rFonts w:cs="Arial"/>
          <w:b/>
          <w:sz w:val="44"/>
          <w:szCs w:val="44"/>
        </w:rPr>
      </w:pPr>
    </w:p>
    <w:p w:rsidR="00F0487F" w:rsidRPr="007F3BF7" w:rsidRDefault="00E3522B" w:rsidP="00DB3AB0">
      <w:pPr>
        <w:rPr>
          <w:rFonts w:cs="Arial"/>
        </w:rPr>
      </w:pPr>
      <w:r>
        <w:rPr>
          <w:rFonts w:cs="Arial"/>
        </w:rPr>
        <w:tab/>
      </w:r>
      <w:r>
        <w:rPr>
          <w:rFonts w:cs="Arial"/>
        </w:rPr>
        <w:tab/>
      </w:r>
    </w:p>
    <w:p w:rsidR="00F0487F" w:rsidRPr="007F3BF7" w:rsidRDefault="00F0487F" w:rsidP="00DB3AB0">
      <w:pPr>
        <w:rPr>
          <w:rFonts w:cs="Arial"/>
        </w:rPr>
      </w:pPr>
    </w:p>
    <w:p w:rsidR="00515F52" w:rsidRDefault="00515F52" w:rsidP="00943D4A">
      <w:pPr>
        <w:pStyle w:val="Default"/>
        <w:rPr>
          <w:b/>
          <w:sz w:val="52"/>
          <w:szCs w:val="52"/>
        </w:rPr>
      </w:pPr>
      <w:r>
        <w:rPr>
          <w:b/>
          <w:sz w:val="52"/>
          <w:szCs w:val="52"/>
        </w:rPr>
        <w:t>August</w:t>
      </w:r>
      <w:r w:rsidR="00943D4A" w:rsidRPr="00943D4A">
        <w:rPr>
          <w:b/>
          <w:sz w:val="52"/>
          <w:szCs w:val="52"/>
        </w:rPr>
        <w:t xml:space="preserve"> 2017</w:t>
      </w:r>
    </w:p>
    <w:p w:rsidR="00515F52" w:rsidRDefault="00515F52" w:rsidP="00515F52">
      <w:pPr>
        <w:rPr>
          <w:sz w:val="26"/>
        </w:rPr>
      </w:pPr>
    </w:p>
    <w:p w:rsidR="00515F52" w:rsidRDefault="00515F52" w:rsidP="00943D4A">
      <w:pPr>
        <w:pStyle w:val="Default"/>
      </w:pPr>
    </w:p>
    <w:p w:rsidR="00515F52" w:rsidRDefault="00515F52" w:rsidP="00943D4A">
      <w:pPr>
        <w:pStyle w:val="Default"/>
      </w:pPr>
    </w:p>
    <w:p w:rsidR="00515F52" w:rsidRDefault="00515F52" w:rsidP="00943D4A">
      <w:pPr>
        <w:pStyle w:val="Default"/>
      </w:pPr>
    </w:p>
    <w:p w:rsidR="00515F52" w:rsidRDefault="00515F52" w:rsidP="00943D4A">
      <w:pPr>
        <w:pStyle w:val="Default"/>
      </w:pPr>
    </w:p>
    <w:p w:rsidR="00515F52" w:rsidRDefault="00515F52" w:rsidP="00943D4A">
      <w:pPr>
        <w:pStyle w:val="Default"/>
      </w:pPr>
    </w:p>
    <w:p w:rsidR="00515F52" w:rsidRDefault="00515F52" w:rsidP="00943D4A">
      <w:pPr>
        <w:pStyle w:val="Default"/>
      </w:pPr>
    </w:p>
    <w:p w:rsidR="007F3BF7" w:rsidRDefault="00FA209E">
      <w:pPr>
        <w:rPr>
          <w:rFonts w:cs="Arial"/>
          <w:b/>
          <w:bCs/>
          <w:iCs/>
          <w:sz w:val="24"/>
          <w:szCs w:val="24"/>
        </w:rPr>
      </w:pPr>
      <w:bookmarkStart w:id="1" w:name="_Toc275520185"/>
      <w:bookmarkStart w:id="2" w:name="_Ref275521951"/>
      <w:bookmarkStart w:id="3" w:name="_Toc282595813"/>
      <w:bookmarkStart w:id="4" w:name="_Toc282595814"/>
      <w:bookmarkStart w:id="5" w:name="_Toc283627710"/>
      <w:bookmarkStart w:id="6" w:name="_Toc283720985"/>
      <w:bookmarkStart w:id="7" w:name="_Toc283720986"/>
      <w:bookmarkStart w:id="8" w:name="_Toc283721050"/>
      <w:bookmarkStart w:id="9" w:name="_Toc283721051"/>
      <w:bookmarkStart w:id="10" w:name="_Toc283721526"/>
      <w:bookmarkStart w:id="11" w:name="_Toc284230974"/>
      <w:bookmarkStart w:id="12" w:name="_Toc284238802"/>
      <w:r w:rsidRPr="00FA209E">
        <w:rPr>
          <w:rFonts w:cs="Arial"/>
          <w:b/>
          <w:bCs/>
          <w:iCs/>
          <w:sz w:val="24"/>
          <w:szCs w:val="24"/>
        </w:rPr>
        <w:lastRenderedPageBreak/>
        <w:t>Contents Page</w:t>
      </w:r>
      <w:r w:rsidR="00CD16FA">
        <w:rPr>
          <w:rFonts w:cs="Arial"/>
          <w:b/>
          <w:bCs/>
          <w:iCs/>
          <w:sz w:val="24"/>
          <w:szCs w:val="24"/>
        </w:rPr>
        <w:t xml:space="preserve"> </w:t>
      </w:r>
    </w:p>
    <w:p w:rsidR="00111291" w:rsidRDefault="00723016">
      <w:pPr>
        <w:pStyle w:val="TOC1"/>
        <w:rPr>
          <w:rFonts w:asciiTheme="minorHAnsi" w:eastAsiaTheme="minorEastAsia" w:hAnsiTheme="minorHAnsi" w:cstheme="minorBidi"/>
          <w:b w:val="0"/>
          <w:bCs w:val="0"/>
          <w:i w:val="0"/>
          <w:iCs w:val="0"/>
          <w:noProof/>
          <w:sz w:val="22"/>
          <w:szCs w:val="22"/>
        </w:rPr>
      </w:pPr>
      <w:r w:rsidRPr="007F3BF7">
        <w:rPr>
          <w:sz w:val="22"/>
          <w:szCs w:val="22"/>
        </w:rPr>
        <w:fldChar w:fldCharType="begin"/>
      </w:r>
      <w:r w:rsidR="00143A70" w:rsidRPr="007F3BF7">
        <w:rPr>
          <w:sz w:val="22"/>
          <w:szCs w:val="22"/>
        </w:rPr>
        <w:instrText xml:space="preserve"> TOC \o "1-3" \h \z \u </w:instrText>
      </w:r>
      <w:r w:rsidRPr="007F3BF7">
        <w:rPr>
          <w:sz w:val="22"/>
          <w:szCs w:val="22"/>
        </w:rPr>
        <w:fldChar w:fldCharType="separate"/>
      </w:r>
      <w:hyperlink w:anchor="_Toc489442412" w:history="1">
        <w:r w:rsidR="00111291" w:rsidRPr="00A46CE4">
          <w:rPr>
            <w:rStyle w:val="Hyperlink"/>
            <w:noProof/>
          </w:rPr>
          <w:t>1. National Cancer Quality Programme</w:t>
        </w:r>
        <w:r w:rsidR="00111291">
          <w:rPr>
            <w:noProof/>
            <w:webHidden/>
          </w:rPr>
          <w:tab/>
        </w:r>
        <w:r>
          <w:rPr>
            <w:noProof/>
            <w:webHidden/>
          </w:rPr>
          <w:fldChar w:fldCharType="begin"/>
        </w:r>
        <w:r w:rsidR="00111291">
          <w:rPr>
            <w:noProof/>
            <w:webHidden/>
          </w:rPr>
          <w:instrText xml:space="preserve"> PAGEREF _Toc489442412 \h </w:instrText>
        </w:r>
        <w:r>
          <w:rPr>
            <w:noProof/>
            <w:webHidden/>
          </w:rPr>
        </w:r>
        <w:r>
          <w:rPr>
            <w:noProof/>
            <w:webHidden/>
          </w:rPr>
          <w:fldChar w:fldCharType="separate"/>
        </w:r>
        <w:r w:rsidR="00F26FEF">
          <w:rPr>
            <w:noProof/>
            <w:webHidden/>
          </w:rPr>
          <w:t>3</w:t>
        </w:r>
        <w:r>
          <w:rPr>
            <w:noProof/>
            <w:webHidden/>
          </w:rPr>
          <w:fldChar w:fldCharType="end"/>
        </w:r>
      </w:hyperlink>
    </w:p>
    <w:p w:rsidR="00111291" w:rsidRDefault="008A2F4C">
      <w:pPr>
        <w:pStyle w:val="TOC2"/>
        <w:rPr>
          <w:rFonts w:asciiTheme="minorHAnsi" w:eastAsiaTheme="minorEastAsia" w:hAnsiTheme="minorHAnsi" w:cstheme="minorBidi"/>
          <w:b w:val="0"/>
          <w:bCs w:val="0"/>
          <w:noProof/>
        </w:rPr>
      </w:pPr>
      <w:hyperlink w:anchor="_Toc489442413" w:history="1">
        <w:r w:rsidR="00111291" w:rsidRPr="00A46CE4">
          <w:rPr>
            <w:rStyle w:val="Hyperlink"/>
            <w:noProof/>
          </w:rPr>
          <w:t>1.1 Quality Assurance and Continuous Quality Improvement</w:t>
        </w:r>
        <w:r w:rsidR="00111291">
          <w:rPr>
            <w:noProof/>
            <w:webHidden/>
          </w:rPr>
          <w:tab/>
        </w:r>
        <w:r w:rsidR="00723016">
          <w:rPr>
            <w:noProof/>
            <w:webHidden/>
          </w:rPr>
          <w:fldChar w:fldCharType="begin"/>
        </w:r>
        <w:r w:rsidR="00111291">
          <w:rPr>
            <w:noProof/>
            <w:webHidden/>
          </w:rPr>
          <w:instrText xml:space="preserve"> PAGEREF _Toc489442413 \h </w:instrText>
        </w:r>
        <w:r w:rsidR="00723016">
          <w:rPr>
            <w:noProof/>
            <w:webHidden/>
          </w:rPr>
        </w:r>
        <w:r w:rsidR="00723016">
          <w:rPr>
            <w:noProof/>
            <w:webHidden/>
          </w:rPr>
          <w:fldChar w:fldCharType="separate"/>
        </w:r>
        <w:r w:rsidR="00F26FEF">
          <w:rPr>
            <w:noProof/>
            <w:webHidden/>
          </w:rPr>
          <w:t>3</w:t>
        </w:r>
        <w:r w:rsidR="00723016">
          <w:rPr>
            <w:noProof/>
            <w:webHidden/>
          </w:rPr>
          <w:fldChar w:fldCharType="end"/>
        </w:r>
      </w:hyperlink>
    </w:p>
    <w:p w:rsidR="00111291" w:rsidRDefault="008A2F4C">
      <w:pPr>
        <w:pStyle w:val="TOC1"/>
        <w:rPr>
          <w:rFonts w:asciiTheme="minorHAnsi" w:eastAsiaTheme="minorEastAsia" w:hAnsiTheme="minorHAnsi" w:cstheme="minorBidi"/>
          <w:b w:val="0"/>
          <w:bCs w:val="0"/>
          <w:i w:val="0"/>
          <w:iCs w:val="0"/>
          <w:noProof/>
          <w:sz w:val="22"/>
          <w:szCs w:val="22"/>
        </w:rPr>
      </w:pPr>
      <w:hyperlink w:anchor="_Toc489442414" w:history="1">
        <w:r w:rsidR="00111291" w:rsidRPr="00A46CE4">
          <w:rPr>
            <w:rStyle w:val="Hyperlink"/>
            <w:noProof/>
          </w:rPr>
          <w:t>2. Quality Performance Indicator Development Process</w:t>
        </w:r>
        <w:r w:rsidR="00111291">
          <w:rPr>
            <w:noProof/>
            <w:webHidden/>
          </w:rPr>
          <w:tab/>
        </w:r>
        <w:r w:rsidR="00723016">
          <w:rPr>
            <w:noProof/>
            <w:webHidden/>
          </w:rPr>
          <w:fldChar w:fldCharType="begin"/>
        </w:r>
        <w:r w:rsidR="00111291">
          <w:rPr>
            <w:noProof/>
            <w:webHidden/>
          </w:rPr>
          <w:instrText xml:space="preserve"> PAGEREF _Toc489442414 \h </w:instrText>
        </w:r>
        <w:r w:rsidR="00723016">
          <w:rPr>
            <w:noProof/>
            <w:webHidden/>
          </w:rPr>
        </w:r>
        <w:r w:rsidR="00723016">
          <w:rPr>
            <w:noProof/>
            <w:webHidden/>
          </w:rPr>
          <w:fldChar w:fldCharType="separate"/>
        </w:r>
        <w:r w:rsidR="00F26FEF">
          <w:rPr>
            <w:noProof/>
            <w:webHidden/>
          </w:rPr>
          <w:t>3</w:t>
        </w:r>
        <w:r w:rsidR="00723016">
          <w:rPr>
            <w:noProof/>
            <w:webHidden/>
          </w:rPr>
          <w:fldChar w:fldCharType="end"/>
        </w:r>
      </w:hyperlink>
    </w:p>
    <w:p w:rsidR="00111291" w:rsidRDefault="008A2F4C">
      <w:pPr>
        <w:pStyle w:val="TOC1"/>
        <w:rPr>
          <w:rFonts w:asciiTheme="minorHAnsi" w:eastAsiaTheme="minorEastAsia" w:hAnsiTheme="minorHAnsi" w:cstheme="minorBidi"/>
          <w:b w:val="0"/>
          <w:bCs w:val="0"/>
          <w:i w:val="0"/>
          <w:iCs w:val="0"/>
          <w:noProof/>
          <w:sz w:val="22"/>
          <w:szCs w:val="22"/>
        </w:rPr>
      </w:pPr>
      <w:hyperlink w:anchor="_Toc489442415" w:history="1">
        <w:r w:rsidR="00111291" w:rsidRPr="00A46CE4">
          <w:rPr>
            <w:rStyle w:val="Hyperlink"/>
            <w:noProof/>
          </w:rPr>
          <w:t>3. QPI Formal Review Process</w:t>
        </w:r>
        <w:r w:rsidR="00111291">
          <w:rPr>
            <w:noProof/>
            <w:webHidden/>
          </w:rPr>
          <w:tab/>
        </w:r>
        <w:r w:rsidR="00723016">
          <w:rPr>
            <w:noProof/>
            <w:webHidden/>
          </w:rPr>
          <w:fldChar w:fldCharType="begin"/>
        </w:r>
        <w:r w:rsidR="00111291">
          <w:rPr>
            <w:noProof/>
            <w:webHidden/>
          </w:rPr>
          <w:instrText xml:space="preserve"> PAGEREF _Toc489442415 \h </w:instrText>
        </w:r>
        <w:r w:rsidR="00723016">
          <w:rPr>
            <w:noProof/>
            <w:webHidden/>
          </w:rPr>
        </w:r>
        <w:r w:rsidR="00723016">
          <w:rPr>
            <w:noProof/>
            <w:webHidden/>
          </w:rPr>
          <w:fldChar w:fldCharType="separate"/>
        </w:r>
        <w:r w:rsidR="00F26FEF">
          <w:rPr>
            <w:noProof/>
            <w:webHidden/>
          </w:rPr>
          <w:t>4</w:t>
        </w:r>
        <w:r w:rsidR="00723016">
          <w:rPr>
            <w:noProof/>
            <w:webHidden/>
          </w:rPr>
          <w:fldChar w:fldCharType="end"/>
        </w:r>
      </w:hyperlink>
    </w:p>
    <w:p w:rsidR="00111291" w:rsidRDefault="008A2F4C">
      <w:pPr>
        <w:pStyle w:val="TOC1"/>
        <w:rPr>
          <w:rFonts w:asciiTheme="minorHAnsi" w:eastAsiaTheme="minorEastAsia" w:hAnsiTheme="minorHAnsi" w:cstheme="minorBidi"/>
          <w:b w:val="0"/>
          <w:bCs w:val="0"/>
          <w:i w:val="0"/>
          <w:iCs w:val="0"/>
          <w:noProof/>
          <w:sz w:val="22"/>
          <w:szCs w:val="22"/>
        </w:rPr>
      </w:pPr>
      <w:hyperlink w:anchor="_Toc489442416" w:history="1">
        <w:r w:rsidR="00111291" w:rsidRPr="00A46CE4">
          <w:rPr>
            <w:rStyle w:val="Hyperlink"/>
            <w:noProof/>
          </w:rPr>
          <w:t>4.  Format of the Quality Performance Indicators</w:t>
        </w:r>
        <w:r w:rsidR="00111291">
          <w:rPr>
            <w:noProof/>
            <w:webHidden/>
          </w:rPr>
          <w:tab/>
        </w:r>
        <w:r w:rsidR="00723016">
          <w:rPr>
            <w:noProof/>
            <w:webHidden/>
          </w:rPr>
          <w:fldChar w:fldCharType="begin"/>
        </w:r>
        <w:r w:rsidR="00111291">
          <w:rPr>
            <w:noProof/>
            <w:webHidden/>
          </w:rPr>
          <w:instrText xml:space="preserve"> PAGEREF _Toc489442416 \h </w:instrText>
        </w:r>
        <w:r w:rsidR="00723016">
          <w:rPr>
            <w:noProof/>
            <w:webHidden/>
          </w:rPr>
        </w:r>
        <w:r w:rsidR="00723016">
          <w:rPr>
            <w:noProof/>
            <w:webHidden/>
          </w:rPr>
          <w:fldChar w:fldCharType="separate"/>
        </w:r>
        <w:r w:rsidR="00F26FEF">
          <w:rPr>
            <w:noProof/>
            <w:webHidden/>
          </w:rPr>
          <w:t>4</w:t>
        </w:r>
        <w:r w:rsidR="00723016">
          <w:rPr>
            <w:noProof/>
            <w:webHidden/>
          </w:rPr>
          <w:fldChar w:fldCharType="end"/>
        </w:r>
      </w:hyperlink>
    </w:p>
    <w:p w:rsidR="00111291" w:rsidRDefault="008A2F4C">
      <w:pPr>
        <w:pStyle w:val="TOC1"/>
        <w:rPr>
          <w:rFonts w:asciiTheme="minorHAnsi" w:eastAsiaTheme="minorEastAsia" w:hAnsiTheme="minorHAnsi" w:cstheme="minorBidi"/>
          <w:b w:val="0"/>
          <w:bCs w:val="0"/>
          <w:i w:val="0"/>
          <w:iCs w:val="0"/>
          <w:noProof/>
          <w:sz w:val="22"/>
          <w:szCs w:val="22"/>
        </w:rPr>
      </w:pPr>
      <w:hyperlink w:anchor="_Toc489442417" w:history="1">
        <w:r w:rsidR="00111291" w:rsidRPr="00A46CE4">
          <w:rPr>
            <w:rStyle w:val="Hyperlink"/>
            <w:noProof/>
          </w:rPr>
          <w:t>5.  Supporting Documentation</w:t>
        </w:r>
        <w:r w:rsidR="00111291">
          <w:rPr>
            <w:noProof/>
            <w:webHidden/>
          </w:rPr>
          <w:tab/>
        </w:r>
        <w:r w:rsidR="00723016">
          <w:rPr>
            <w:noProof/>
            <w:webHidden/>
          </w:rPr>
          <w:fldChar w:fldCharType="begin"/>
        </w:r>
        <w:r w:rsidR="00111291">
          <w:rPr>
            <w:noProof/>
            <w:webHidden/>
          </w:rPr>
          <w:instrText xml:space="preserve"> PAGEREF _Toc489442417 \h </w:instrText>
        </w:r>
        <w:r w:rsidR="00723016">
          <w:rPr>
            <w:noProof/>
            <w:webHidden/>
          </w:rPr>
        </w:r>
        <w:r w:rsidR="00723016">
          <w:rPr>
            <w:noProof/>
            <w:webHidden/>
          </w:rPr>
          <w:fldChar w:fldCharType="separate"/>
        </w:r>
        <w:r w:rsidR="00F26FEF">
          <w:rPr>
            <w:noProof/>
            <w:webHidden/>
          </w:rPr>
          <w:t>5</w:t>
        </w:r>
        <w:r w:rsidR="00723016">
          <w:rPr>
            <w:noProof/>
            <w:webHidden/>
          </w:rPr>
          <w:fldChar w:fldCharType="end"/>
        </w:r>
      </w:hyperlink>
    </w:p>
    <w:p w:rsidR="00111291" w:rsidRDefault="008A2F4C">
      <w:pPr>
        <w:pStyle w:val="TOC1"/>
        <w:rPr>
          <w:rFonts w:asciiTheme="minorHAnsi" w:eastAsiaTheme="minorEastAsia" w:hAnsiTheme="minorHAnsi" w:cstheme="minorBidi"/>
          <w:b w:val="0"/>
          <w:bCs w:val="0"/>
          <w:i w:val="0"/>
          <w:iCs w:val="0"/>
          <w:noProof/>
          <w:sz w:val="22"/>
          <w:szCs w:val="22"/>
        </w:rPr>
      </w:pPr>
      <w:hyperlink w:anchor="_Toc489442418" w:history="1">
        <w:r w:rsidR="00111291" w:rsidRPr="00A46CE4">
          <w:rPr>
            <w:rStyle w:val="Hyperlink"/>
            <w:noProof/>
          </w:rPr>
          <w:t>6. Quality Performance Indicators for Lymphoma</w:t>
        </w:r>
        <w:r w:rsidR="00111291">
          <w:rPr>
            <w:noProof/>
            <w:webHidden/>
          </w:rPr>
          <w:tab/>
        </w:r>
        <w:r w:rsidR="00723016">
          <w:rPr>
            <w:noProof/>
            <w:webHidden/>
          </w:rPr>
          <w:fldChar w:fldCharType="begin"/>
        </w:r>
        <w:r w:rsidR="00111291">
          <w:rPr>
            <w:noProof/>
            <w:webHidden/>
          </w:rPr>
          <w:instrText xml:space="preserve"> PAGEREF _Toc489442418 \h </w:instrText>
        </w:r>
        <w:r w:rsidR="00723016">
          <w:rPr>
            <w:noProof/>
            <w:webHidden/>
          </w:rPr>
        </w:r>
        <w:r w:rsidR="00723016">
          <w:rPr>
            <w:noProof/>
            <w:webHidden/>
          </w:rPr>
          <w:fldChar w:fldCharType="separate"/>
        </w:r>
        <w:r w:rsidR="00F26FEF">
          <w:rPr>
            <w:noProof/>
            <w:webHidden/>
          </w:rPr>
          <w:t>6</w:t>
        </w:r>
        <w:r w:rsidR="00723016">
          <w:rPr>
            <w:noProof/>
            <w:webHidden/>
          </w:rPr>
          <w:fldChar w:fldCharType="end"/>
        </w:r>
      </w:hyperlink>
    </w:p>
    <w:p w:rsidR="00111291" w:rsidRDefault="008A2F4C">
      <w:pPr>
        <w:pStyle w:val="TOC2"/>
        <w:rPr>
          <w:rFonts w:asciiTheme="minorHAnsi" w:eastAsiaTheme="minorEastAsia" w:hAnsiTheme="minorHAnsi" w:cstheme="minorBidi"/>
          <w:b w:val="0"/>
          <w:bCs w:val="0"/>
          <w:noProof/>
        </w:rPr>
      </w:pPr>
      <w:hyperlink w:anchor="_Toc489442419" w:history="1">
        <w:r w:rsidR="00111291" w:rsidRPr="00A46CE4">
          <w:rPr>
            <w:rStyle w:val="Hyperlink"/>
            <w:noProof/>
          </w:rPr>
          <w:t>QPI 1 – Radiological Staging</w:t>
        </w:r>
        <w:r w:rsidR="00111291">
          <w:rPr>
            <w:noProof/>
            <w:webHidden/>
          </w:rPr>
          <w:tab/>
        </w:r>
        <w:r w:rsidR="00723016">
          <w:rPr>
            <w:noProof/>
            <w:webHidden/>
          </w:rPr>
          <w:fldChar w:fldCharType="begin"/>
        </w:r>
        <w:r w:rsidR="00111291">
          <w:rPr>
            <w:noProof/>
            <w:webHidden/>
          </w:rPr>
          <w:instrText xml:space="preserve"> PAGEREF _Toc489442419 \h </w:instrText>
        </w:r>
        <w:r w:rsidR="00723016">
          <w:rPr>
            <w:noProof/>
            <w:webHidden/>
          </w:rPr>
        </w:r>
        <w:r w:rsidR="00723016">
          <w:rPr>
            <w:noProof/>
            <w:webHidden/>
          </w:rPr>
          <w:fldChar w:fldCharType="separate"/>
        </w:r>
        <w:r w:rsidR="00F26FEF">
          <w:rPr>
            <w:noProof/>
            <w:webHidden/>
          </w:rPr>
          <w:t>6</w:t>
        </w:r>
        <w:r w:rsidR="00723016">
          <w:rPr>
            <w:noProof/>
            <w:webHidden/>
          </w:rPr>
          <w:fldChar w:fldCharType="end"/>
        </w:r>
      </w:hyperlink>
    </w:p>
    <w:p w:rsidR="00111291" w:rsidRDefault="008A2F4C">
      <w:pPr>
        <w:pStyle w:val="TOC2"/>
        <w:rPr>
          <w:rFonts w:asciiTheme="minorHAnsi" w:eastAsiaTheme="minorEastAsia" w:hAnsiTheme="minorHAnsi" w:cstheme="minorBidi"/>
          <w:b w:val="0"/>
          <w:bCs w:val="0"/>
          <w:noProof/>
        </w:rPr>
      </w:pPr>
      <w:hyperlink w:anchor="_Toc489442420" w:history="1">
        <w:r w:rsidR="00111291" w:rsidRPr="00A46CE4">
          <w:rPr>
            <w:rStyle w:val="Hyperlink"/>
            <w:noProof/>
          </w:rPr>
          <w:t>QPI 2 – Treatment Response</w:t>
        </w:r>
        <w:r w:rsidR="00111291">
          <w:rPr>
            <w:noProof/>
            <w:webHidden/>
          </w:rPr>
          <w:tab/>
        </w:r>
        <w:r w:rsidR="00723016">
          <w:rPr>
            <w:noProof/>
            <w:webHidden/>
          </w:rPr>
          <w:fldChar w:fldCharType="begin"/>
        </w:r>
        <w:r w:rsidR="00111291">
          <w:rPr>
            <w:noProof/>
            <w:webHidden/>
          </w:rPr>
          <w:instrText xml:space="preserve"> PAGEREF _Toc489442420 \h </w:instrText>
        </w:r>
        <w:r w:rsidR="00723016">
          <w:rPr>
            <w:noProof/>
            <w:webHidden/>
          </w:rPr>
        </w:r>
        <w:r w:rsidR="00723016">
          <w:rPr>
            <w:noProof/>
            <w:webHidden/>
          </w:rPr>
          <w:fldChar w:fldCharType="separate"/>
        </w:r>
        <w:r w:rsidR="00F26FEF">
          <w:rPr>
            <w:noProof/>
            <w:webHidden/>
          </w:rPr>
          <w:t>8</w:t>
        </w:r>
        <w:r w:rsidR="00723016">
          <w:rPr>
            <w:noProof/>
            <w:webHidden/>
          </w:rPr>
          <w:fldChar w:fldCharType="end"/>
        </w:r>
      </w:hyperlink>
    </w:p>
    <w:p w:rsidR="00111291" w:rsidRDefault="008A2F4C">
      <w:pPr>
        <w:pStyle w:val="TOC2"/>
        <w:rPr>
          <w:rFonts w:asciiTheme="minorHAnsi" w:eastAsiaTheme="minorEastAsia" w:hAnsiTheme="minorHAnsi" w:cstheme="minorBidi"/>
          <w:b w:val="0"/>
          <w:bCs w:val="0"/>
          <w:noProof/>
        </w:rPr>
      </w:pPr>
      <w:hyperlink w:anchor="_Toc489442421" w:history="1">
        <w:r w:rsidR="00111291" w:rsidRPr="00A46CE4">
          <w:rPr>
            <w:rStyle w:val="Hyperlink"/>
            <w:noProof/>
          </w:rPr>
          <w:t>QPI 3 – Positron Emission Tomography (PET CT) Staging</w:t>
        </w:r>
        <w:r w:rsidR="00111291">
          <w:rPr>
            <w:noProof/>
            <w:webHidden/>
          </w:rPr>
          <w:tab/>
        </w:r>
        <w:r w:rsidR="00723016">
          <w:rPr>
            <w:noProof/>
            <w:webHidden/>
          </w:rPr>
          <w:fldChar w:fldCharType="begin"/>
        </w:r>
        <w:r w:rsidR="00111291">
          <w:rPr>
            <w:noProof/>
            <w:webHidden/>
          </w:rPr>
          <w:instrText xml:space="preserve"> PAGEREF _Toc489442421 \h </w:instrText>
        </w:r>
        <w:r w:rsidR="00723016">
          <w:rPr>
            <w:noProof/>
            <w:webHidden/>
          </w:rPr>
        </w:r>
        <w:r w:rsidR="00723016">
          <w:rPr>
            <w:noProof/>
            <w:webHidden/>
          </w:rPr>
          <w:fldChar w:fldCharType="separate"/>
        </w:r>
        <w:r w:rsidR="00F26FEF">
          <w:rPr>
            <w:noProof/>
            <w:webHidden/>
          </w:rPr>
          <w:t>9</w:t>
        </w:r>
        <w:r w:rsidR="00723016">
          <w:rPr>
            <w:noProof/>
            <w:webHidden/>
          </w:rPr>
          <w:fldChar w:fldCharType="end"/>
        </w:r>
      </w:hyperlink>
    </w:p>
    <w:p w:rsidR="00111291" w:rsidRDefault="008A2F4C">
      <w:pPr>
        <w:pStyle w:val="TOC2"/>
        <w:rPr>
          <w:rFonts w:asciiTheme="minorHAnsi" w:eastAsiaTheme="minorEastAsia" w:hAnsiTheme="minorHAnsi" w:cstheme="minorBidi"/>
          <w:b w:val="0"/>
          <w:bCs w:val="0"/>
          <w:noProof/>
        </w:rPr>
      </w:pPr>
      <w:hyperlink w:anchor="_Toc489442422" w:history="1">
        <w:r w:rsidR="00111291" w:rsidRPr="00A46CE4">
          <w:rPr>
            <w:rStyle w:val="Hyperlink"/>
            <w:noProof/>
          </w:rPr>
          <w:t>QPI 4 – Cytogenetic Testing</w:t>
        </w:r>
        <w:r w:rsidR="00111291">
          <w:rPr>
            <w:noProof/>
            <w:webHidden/>
          </w:rPr>
          <w:tab/>
        </w:r>
        <w:r w:rsidR="00723016">
          <w:rPr>
            <w:noProof/>
            <w:webHidden/>
          </w:rPr>
          <w:fldChar w:fldCharType="begin"/>
        </w:r>
        <w:r w:rsidR="00111291">
          <w:rPr>
            <w:noProof/>
            <w:webHidden/>
          </w:rPr>
          <w:instrText xml:space="preserve"> PAGEREF _Toc489442422 \h </w:instrText>
        </w:r>
        <w:r w:rsidR="00723016">
          <w:rPr>
            <w:noProof/>
            <w:webHidden/>
          </w:rPr>
        </w:r>
        <w:r w:rsidR="00723016">
          <w:rPr>
            <w:noProof/>
            <w:webHidden/>
          </w:rPr>
          <w:fldChar w:fldCharType="separate"/>
        </w:r>
        <w:r w:rsidR="00F26FEF">
          <w:rPr>
            <w:noProof/>
            <w:webHidden/>
          </w:rPr>
          <w:t>11</w:t>
        </w:r>
        <w:r w:rsidR="00723016">
          <w:rPr>
            <w:noProof/>
            <w:webHidden/>
          </w:rPr>
          <w:fldChar w:fldCharType="end"/>
        </w:r>
      </w:hyperlink>
    </w:p>
    <w:p w:rsidR="00111291" w:rsidRDefault="008A2F4C">
      <w:pPr>
        <w:pStyle w:val="TOC2"/>
        <w:rPr>
          <w:rFonts w:asciiTheme="minorHAnsi" w:eastAsiaTheme="minorEastAsia" w:hAnsiTheme="minorHAnsi" w:cstheme="minorBidi"/>
          <w:b w:val="0"/>
          <w:bCs w:val="0"/>
          <w:noProof/>
        </w:rPr>
      </w:pPr>
      <w:hyperlink w:anchor="_Toc489442423" w:history="1">
        <w:r w:rsidR="00111291" w:rsidRPr="00A46CE4">
          <w:rPr>
            <w:rStyle w:val="Hyperlink"/>
            <w:noProof/>
          </w:rPr>
          <w:t>QPI 5 – Lymphoma MDT</w:t>
        </w:r>
        <w:r w:rsidR="00111291">
          <w:rPr>
            <w:noProof/>
            <w:webHidden/>
          </w:rPr>
          <w:tab/>
        </w:r>
        <w:r w:rsidR="00723016">
          <w:rPr>
            <w:noProof/>
            <w:webHidden/>
          </w:rPr>
          <w:fldChar w:fldCharType="begin"/>
        </w:r>
        <w:r w:rsidR="00111291">
          <w:rPr>
            <w:noProof/>
            <w:webHidden/>
          </w:rPr>
          <w:instrText xml:space="preserve"> PAGEREF _Toc489442423 \h </w:instrText>
        </w:r>
        <w:r w:rsidR="00723016">
          <w:rPr>
            <w:noProof/>
            <w:webHidden/>
          </w:rPr>
        </w:r>
        <w:r w:rsidR="00723016">
          <w:rPr>
            <w:noProof/>
            <w:webHidden/>
          </w:rPr>
          <w:fldChar w:fldCharType="separate"/>
        </w:r>
        <w:r w:rsidR="00F26FEF">
          <w:rPr>
            <w:noProof/>
            <w:webHidden/>
          </w:rPr>
          <w:t>13</w:t>
        </w:r>
        <w:r w:rsidR="00723016">
          <w:rPr>
            <w:noProof/>
            <w:webHidden/>
          </w:rPr>
          <w:fldChar w:fldCharType="end"/>
        </w:r>
      </w:hyperlink>
    </w:p>
    <w:p w:rsidR="00111291" w:rsidRDefault="008A2F4C">
      <w:pPr>
        <w:pStyle w:val="TOC2"/>
        <w:rPr>
          <w:rFonts w:asciiTheme="minorHAnsi" w:eastAsiaTheme="minorEastAsia" w:hAnsiTheme="minorHAnsi" w:cstheme="minorBidi"/>
          <w:b w:val="0"/>
          <w:bCs w:val="0"/>
          <w:noProof/>
        </w:rPr>
      </w:pPr>
      <w:hyperlink w:anchor="_Toc489442424" w:history="1">
        <w:r w:rsidR="00111291" w:rsidRPr="00A46CE4">
          <w:rPr>
            <w:rStyle w:val="Hyperlink"/>
            <w:noProof/>
          </w:rPr>
          <w:t>QPI 6 – Treatment for Follicular Lymphoma and Diffuse Large B-Cell Lymphoma</w:t>
        </w:r>
        <w:r w:rsidR="00111291">
          <w:rPr>
            <w:noProof/>
            <w:webHidden/>
          </w:rPr>
          <w:tab/>
        </w:r>
        <w:r w:rsidR="00723016">
          <w:rPr>
            <w:noProof/>
            <w:webHidden/>
          </w:rPr>
          <w:fldChar w:fldCharType="begin"/>
        </w:r>
        <w:r w:rsidR="00111291">
          <w:rPr>
            <w:noProof/>
            <w:webHidden/>
          </w:rPr>
          <w:instrText xml:space="preserve"> PAGEREF _Toc489442424 \h </w:instrText>
        </w:r>
        <w:r w:rsidR="00723016">
          <w:rPr>
            <w:noProof/>
            <w:webHidden/>
          </w:rPr>
        </w:r>
        <w:r w:rsidR="00723016">
          <w:rPr>
            <w:noProof/>
            <w:webHidden/>
          </w:rPr>
          <w:fldChar w:fldCharType="separate"/>
        </w:r>
        <w:r w:rsidR="00F26FEF">
          <w:rPr>
            <w:noProof/>
            <w:webHidden/>
          </w:rPr>
          <w:t>14</w:t>
        </w:r>
        <w:r w:rsidR="00723016">
          <w:rPr>
            <w:noProof/>
            <w:webHidden/>
          </w:rPr>
          <w:fldChar w:fldCharType="end"/>
        </w:r>
      </w:hyperlink>
    </w:p>
    <w:p w:rsidR="00111291" w:rsidRDefault="008A2F4C">
      <w:pPr>
        <w:pStyle w:val="TOC2"/>
        <w:rPr>
          <w:rFonts w:asciiTheme="minorHAnsi" w:eastAsiaTheme="minorEastAsia" w:hAnsiTheme="minorHAnsi" w:cstheme="minorBidi"/>
          <w:b w:val="0"/>
          <w:bCs w:val="0"/>
          <w:noProof/>
        </w:rPr>
      </w:pPr>
      <w:hyperlink w:anchor="_Toc489442425" w:history="1">
        <w:r w:rsidR="00111291" w:rsidRPr="00A46CE4">
          <w:rPr>
            <w:rStyle w:val="Hyperlink"/>
            <w:noProof/>
          </w:rPr>
          <w:t>QPI 10 – Primary Cutaneous Lymphoma</w:t>
        </w:r>
        <w:r w:rsidR="00111291">
          <w:rPr>
            <w:noProof/>
            <w:webHidden/>
          </w:rPr>
          <w:tab/>
        </w:r>
        <w:r w:rsidR="00723016">
          <w:rPr>
            <w:noProof/>
            <w:webHidden/>
          </w:rPr>
          <w:fldChar w:fldCharType="begin"/>
        </w:r>
        <w:r w:rsidR="00111291">
          <w:rPr>
            <w:noProof/>
            <w:webHidden/>
          </w:rPr>
          <w:instrText xml:space="preserve"> PAGEREF _Toc489442425 \h </w:instrText>
        </w:r>
        <w:r w:rsidR="00723016">
          <w:rPr>
            <w:noProof/>
            <w:webHidden/>
          </w:rPr>
        </w:r>
        <w:r w:rsidR="00723016">
          <w:rPr>
            <w:noProof/>
            <w:webHidden/>
          </w:rPr>
          <w:fldChar w:fldCharType="separate"/>
        </w:r>
        <w:r w:rsidR="00F26FEF">
          <w:rPr>
            <w:noProof/>
            <w:webHidden/>
          </w:rPr>
          <w:t>15</w:t>
        </w:r>
        <w:r w:rsidR="00723016">
          <w:rPr>
            <w:noProof/>
            <w:webHidden/>
          </w:rPr>
          <w:fldChar w:fldCharType="end"/>
        </w:r>
      </w:hyperlink>
    </w:p>
    <w:p w:rsidR="00111291" w:rsidRDefault="008A2F4C">
      <w:pPr>
        <w:pStyle w:val="TOC2"/>
        <w:rPr>
          <w:rFonts w:asciiTheme="minorHAnsi" w:eastAsiaTheme="minorEastAsia" w:hAnsiTheme="minorHAnsi" w:cstheme="minorBidi"/>
          <w:b w:val="0"/>
          <w:bCs w:val="0"/>
          <w:noProof/>
        </w:rPr>
      </w:pPr>
      <w:hyperlink w:anchor="_Toc489442426" w:history="1">
        <w:r w:rsidR="00111291" w:rsidRPr="00A46CE4">
          <w:rPr>
            <w:rStyle w:val="Hyperlink"/>
            <w:noProof/>
          </w:rPr>
          <w:t>QPI 11 – Hepatitis and HIV Status</w:t>
        </w:r>
        <w:r w:rsidR="00111291">
          <w:rPr>
            <w:noProof/>
            <w:webHidden/>
          </w:rPr>
          <w:tab/>
        </w:r>
        <w:r w:rsidR="00723016">
          <w:rPr>
            <w:noProof/>
            <w:webHidden/>
          </w:rPr>
          <w:fldChar w:fldCharType="begin"/>
        </w:r>
        <w:r w:rsidR="00111291">
          <w:rPr>
            <w:noProof/>
            <w:webHidden/>
          </w:rPr>
          <w:instrText xml:space="preserve"> PAGEREF _Toc489442426 \h </w:instrText>
        </w:r>
        <w:r w:rsidR="00723016">
          <w:rPr>
            <w:noProof/>
            <w:webHidden/>
          </w:rPr>
        </w:r>
        <w:r w:rsidR="00723016">
          <w:rPr>
            <w:noProof/>
            <w:webHidden/>
          </w:rPr>
          <w:fldChar w:fldCharType="separate"/>
        </w:r>
        <w:r w:rsidR="00F26FEF">
          <w:rPr>
            <w:noProof/>
            <w:webHidden/>
          </w:rPr>
          <w:t>16</w:t>
        </w:r>
        <w:r w:rsidR="00723016">
          <w:rPr>
            <w:noProof/>
            <w:webHidden/>
          </w:rPr>
          <w:fldChar w:fldCharType="end"/>
        </w:r>
      </w:hyperlink>
    </w:p>
    <w:p w:rsidR="00111291" w:rsidRDefault="008A2F4C">
      <w:pPr>
        <w:pStyle w:val="TOC2"/>
        <w:rPr>
          <w:rFonts w:asciiTheme="minorHAnsi" w:eastAsiaTheme="minorEastAsia" w:hAnsiTheme="minorHAnsi" w:cstheme="minorBidi"/>
          <w:b w:val="0"/>
          <w:bCs w:val="0"/>
          <w:noProof/>
        </w:rPr>
      </w:pPr>
      <w:hyperlink w:anchor="_Toc489442427" w:history="1">
        <w:r w:rsidR="00111291" w:rsidRPr="00A46CE4">
          <w:rPr>
            <w:rStyle w:val="Hyperlink"/>
            <w:noProof/>
          </w:rPr>
          <w:t>QPI 12 – Treatment Response in Hodgkin Lymphoma</w:t>
        </w:r>
        <w:r w:rsidR="00111291">
          <w:rPr>
            <w:noProof/>
            <w:webHidden/>
          </w:rPr>
          <w:tab/>
        </w:r>
        <w:r w:rsidR="00723016">
          <w:rPr>
            <w:noProof/>
            <w:webHidden/>
          </w:rPr>
          <w:fldChar w:fldCharType="begin"/>
        </w:r>
        <w:r w:rsidR="00111291">
          <w:rPr>
            <w:noProof/>
            <w:webHidden/>
          </w:rPr>
          <w:instrText xml:space="preserve"> PAGEREF _Toc489442427 \h </w:instrText>
        </w:r>
        <w:r w:rsidR="00723016">
          <w:rPr>
            <w:noProof/>
            <w:webHidden/>
          </w:rPr>
        </w:r>
        <w:r w:rsidR="00723016">
          <w:rPr>
            <w:noProof/>
            <w:webHidden/>
          </w:rPr>
          <w:fldChar w:fldCharType="separate"/>
        </w:r>
        <w:r w:rsidR="00F26FEF">
          <w:rPr>
            <w:noProof/>
            <w:webHidden/>
          </w:rPr>
          <w:t>17</w:t>
        </w:r>
        <w:r w:rsidR="00723016">
          <w:rPr>
            <w:noProof/>
            <w:webHidden/>
          </w:rPr>
          <w:fldChar w:fldCharType="end"/>
        </w:r>
      </w:hyperlink>
    </w:p>
    <w:p w:rsidR="00111291" w:rsidRDefault="008A2F4C">
      <w:pPr>
        <w:pStyle w:val="TOC2"/>
        <w:rPr>
          <w:rFonts w:asciiTheme="minorHAnsi" w:eastAsiaTheme="minorEastAsia" w:hAnsiTheme="minorHAnsi" w:cstheme="minorBidi"/>
          <w:b w:val="0"/>
          <w:bCs w:val="0"/>
          <w:noProof/>
        </w:rPr>
      </w:pPr>
      <w:hyperlink w:anchor="_Toc489442428" w:history="1">
        <w:r w:rsidR="00111291" w:rsidRPr="00A46CE4">
          <w:rPr>
            <w:rStyle w:val="Hyperlink"/>
            <w:noProof/>
          </w:rPr>
          <w:t>QPI 13 – Maintenance Therapy for Follicular Lymphoma</w:t>
        </w:r>
        <w:r w:rsidR="00111291">
          <w:rPr>
            <w:noProof/>
            <w:webHidden/>
          </w:rPr>
          <w:tab/>
        </w:r>
        <w:r w:rsidR="00723016">
          <w:rPr>
            <w:noProof/>
            <w:webHidden/>
          </w:rPr>
          <w:fldChar w:fldCharType="begin"/>
        </w:r>
        <w:r w:rsidR="00111291">
          <w:rPr>
            <w:noProof/>
            <w:webHidden/>
          </w:rPr>
          <w:instrText xml:space="preserve"> PAGEREF _Toc489442428 \h </w:instrText>
        </w:r>
        <w:r w:rsidR="00723016">
          <w:rPr>
            <w:noProof/>
            <w:webHidden/>
          </w:rPr>
        </w:r>
        <w:r w:rsidR="00723016">
          <w:rPr>
            <w:noProof/>
            <w:webHidden/>
          </w:rPr>
          <w:fldChar w:fldCharType="separate"/>
        </w:r>
        <w:r w:rsidR="00F26FEF">
          <w:rPr>
            <w:noProof/>
            <w:webHidden/>
          </w:rPr>
          <w:t>18</w:t>
        </w:r>
        <w:r w:rsidR="00723016">
          <w:rPr>
            <w:noProof/>
            <w:webHidden/>
          </w:rPr>
          <w:fldChar w:fldCharType="end"/>
        </w:r>
      </w:hyperlink>
    </w:p>
    <w:p w:rsidR="00111291" w:rsidRDefault="008A2F4C">
      <w:pPr>
        <w:pStyle w:val="TOC2"/>
        <w:rPr>
          <w:rFonts w:asciiTheme="minorHAnsi" w:eastAsiaTheme="minorEastAsia" w:hAnsiTheme="minorHAnsi" w:cstheme="minorBidi"/>
          <w:b w:val="0"/>
          <w:bCs w:val="0"/>
          <w:noProof/>
        </w:rPr>
      </w:pPr>
      <w:hyperlink w:anchor="_Toc489442429" w:history="1">
        <w:r w:rsidR="00111291" w:rsidRPr="00A46CE4">
          <w:rPr>
            <w:rStyle w:val="Hyperlink"/>
            <w:noProof/>
          </w:rPr>
          <w:t>QPI 14 – Clinical Trial Access</w:t>
        </w:r>
        <w:r w:rsidR="00111291">
          <w:rPr>
            <w:noProof/>
            <w:webHidden/>
          </w:rPr>
          <w:tab/>
        </w:r>
        <w:r w:rsidR="00723016">
          <w:rPr>
            <w:noProof/>
            <w:webHidden/>
          </w:rPr>
          <w:fldChar w:fldCharType="begin"/>
        </w:r>
        <w:r w:rsidR="00111291">
          <w:rPr>
            <w:noProof/>
            <w:webHidden/>
          </w:rPr>
          <w:instrText xml:space="preserve"> PAGEREF _Toc489442429 \h </w:instrText>
        </w:r>
        <w:r w:rsidR="00723016">
          <w:rPr>
            <w:noProof/>
            <w:webHidden/>
          </w:rPr>
        </w:r>
        <w:r w:rsidR="00723016">
          <w:rPr>
            <w:noProof/>
            <w:webHidden/>
          </w:rPr>
          <w:fldChar w:fldCharType="separate"/>
        </w:r>
        <w:r w:rsidR="00F26FEF">
          <w:rPr>
            <w:noProof/>
            <w:webHidden/>
          </w:rPr>
          <w:t>19</w:t>
        </w:r>
        <w:r w:rsidR="00723016">
          <w:rPr>
            <w:noProof/>
            <w:webHidden/>
          </w:rPr>
          <w:fldChar w:fldCharType="end"/>
        </w:r>
      </w:hyperlink>
    </w:p>
    <w:p w:rsidR="00111291" w:rsidRDefault="008A2F4C">
      <w:pPr>
        <w:pStyle w:val="TOC1"/>
        <w:rPr>
          <w:rFonts w:asciiTheme="minorHAnsi" w:eastAsiaTheme="minorEastAsia" w:hAnsiTheme="minorHAnsi" w:cstheme="minorBidi"/>
          <w:b w:val="0"/>
          <w:bCs w:val="0"/>
          <w:i w:val="0"/>
          <w:iCs w:val="0"/>
          <w:noProof/>
          <w:sz w:val="22"/>
          <w:szCs w:val="22"/>
        </w:rPr>
      </w:pPr>
      <w:hyperlink w:anchor="_Toc489442430" w:history="1">
        <w:r w:rsidR="00111291" w:rsidRPr="00A46CE4">
          <w:rPr>
            <w:rStyle w:val="Hyperlink"/>
            <w:noProof/>
          </w:rPr>
          <w:t>7. Survival</w:t>
        </w:r>
        <w:r w:rsidR="00111291">
          <w:rPr>
            <w:noProof/>
            <w:webHidden/>
          </w:rPr>
          <w:tab/>
        </w:r>
        <w:r w:rsidR="00723016">
          <w:rPr>
            <w:noProof/>
            <w:webHidden/>
          </w:rPr>
          <w:fldChar w:fldCharType="begin"/>
        </w:r>
        <w:r w:rsidR="00111291">
          <w:rPr>
            <w:noProof/>
            <w:webHidden/>
          </w:rPr>
          <w:instrText xml:space="preserve"> PAGEREF _Toc489442430 \h </w:instrText>
        </w:r>
        <w:r w:rsidR="00723016">
          <w:rPr>
            <w:noProof/>
            <w:webHidden/>
          </w:rPr>
        </w:r>
        <w:r w:rsidR="00723016">
          <w:rPr>
            <w:noProof/>
            <w:webHidden/>
          </w:rPr>
          <w:fldChar w:fldCharType="separate"/>
        </w:r>
        <w:r w:rsidR="00F26FEF">
          <w:rPr>
            <w:noProof/>
            <w:webHidden/>
          </w:rPr>
          <w:t>20</w:t>
        </w:r>
        <w:r w:rsidR="00723016">
          <w:rPr>
            <w:noProof/>
            <w:webHidden/>
          </w:rPr>
          <w:fldChar w:fldCharType="end"/>
        </w:r>
      </w:hyperlink>
    </w:p>
    <w:p w:rsidR="00111291" w:rsidRDefault="008A2F4C">
      <w:pPr>
        <w:pStyle w:val="TOC1"/>
        <w:rPr>
          <w:rFonts w:asciiTheme="minorHAnsi" w:eastAsiaTheme="minorEastAsia" w:hAnsiTheme="minorHAnsi" w:cstheme="minorBidi"/>
          <w:b w:val="0"/>
          <w:bCs w:val="0"/>
          <w:i w:val="0"/>
          <w:iCs w:val="0"/>
          <w:noProof/>
          <w:sz w:val="22"/>
          <w:szCs w:val="22"/>
        </w:rPr>
      </w:pPr>
      <w:hyperlink w:anchor="_Toc489442431" w:history="1">
        <w:r w:rsidR="00111291" w:rsidRPr="00A46CE4">
          <w:rPr>
            <w:rStyle w:val="Hyperlink"/>
            <w:noProof/>
          </w:rPr>
          <w:t>8. Areas for Future Consideration</w:t>
        </w:r>
        <w:r w:rsidR="00111291">
          <w:rPr>
            <w:noProof/>
            <w:webHidden/>
          </w:rPr>
          <w:tab/>
        </w:r>
        <w:r w:rsidR="00723016">
          <w:rPr>
            <w:noProof/>
            <w:webHidden/>
          </w:rPr>
          <w:fldChar w:fldCharType="begin"/>
        </w:r>
        <w:r w:rsidR="00111291">
          <w:rPr>
            <w:noProof/>
            <w:webHidden/>
          </w:rPr>
          <w:instrText xml:space="preserve"> PAGEREF _Toc489442431 \h </w:instrText>
        </w:r>
        <w:r w:rsidR="00723016">
          <w:rPr>
            <w:noProof/>
            <w:webHidden/>
          </w:rPr>
        </w:r>
        <w:r w:rsidR="00723016">
          <w:rPr>
            <w:noProof/>
            <w:webHidden/>
          </w:rPr>
          <w:fldChar w:fldCharType="separate"/>
        </w:r>
        <w:r w:rsidR="00F26FEF">
          <w:rPr>
            <w:noProof/>
            <w:webHidden/>
          </w:rPr>
          <w:t>20</w:t>
        </w:r>
        <w:r w:rsidR="00723016">
          <w:rPr>
            <w:noProof/>
            <w:webHidden/>
          </w:rPr>
          <w:fldChar w:fldCharType="end"/>
        </w:r>
      </w:hyperlink>
    </w:p>
    <w:p w:rsidR="00111291" w:rsidRDefault="008A2F4C">
      <w:pPr>
        <w:pStyle w:val="TOC1"/>
        <w:rPr>
          <w:rFonts w:asciiTheme="minorHAnsi" w:eastAsiaTheme="minorEastAsia" w:hAnsiTheme="minorHAnsi" w:cstheme="minorBidi"/>
          <w:b w:val="0"/>
          <w:bCs w:val="0"/>
          <w:i w:val="0"/>
          <w:iCs w:val="0"/>
          <w:noProof/>
          <w:sz w:val="22"/>
          <w:szCs w:val="22"/>
        </w:rPr>
      </w:pPr>
      <w:hyperlink w:anchor="_Toc489442432" w:history="1">
        <w:r w:rsidR="00111291" w:rsidRPr="00A46CE4">
          <w:rPr>
            <w:rStyle w:val="Hyperlink"/>
            <w:noProof/>
          </w:rPr>
          <w:t>9. Governance and Scrutiny</w:t>
        </w:r>
        <w:r w:rsidR="00111291">
          <w:rPr>
            <w:noProof/>
            <w:webHidden/>
          </w:rPr>
          <w:tab/>
        </w:r>
        <w:r w:rsidR="00723016">
          <w:rPr>
            <w:noProof/>
            <w:webHidden/>
          </w:rPr>
          <w:fldChar w:fldCharType="begin"/>
        </w:r>
        <w:r w:rsidR="00111291">
          <w:rPr>
            <w:noProof/>
            <w:webHidden/>
          </w:rPr>
          <w:instrText xml:space="preserve"> PAGEREF _Toc489442432 \h </w:instrText>
        </w:r>
        <w:r w:rsidR="00723016">
          <w:rPr>
            <w:noProof/>
            <w:webHidden/>
          </w:rPr>
        </w:r>
        <w:r w:rsidR="00723016">
          <w:rPr>
            <w:noProof/>
            <w:webHidden/>
          </w:rPr>
          <w:fldChar w:fldCharType="separate"/>
        </w:r>
        <w:r w:rsidR="00F26FEF">
          <w:rPr>
            <w:noProof/>
            <w:webHidden/>
          </w:rPr>
          <w:t>20</w:t>
        </w:r>
        <w:r w:rsidR="00723016">
          <w:rPr>
            <w:noProof/>
            <w:webHidden/>
          </w:rPr>
          <w:fldChar w:fldCharType="end"/>
        </w:r>
      </w:hyperlink>
    </w:p>
    <w:p w:rsidR="00111291" w:rsidRDefault="008A2F4C">
      <w:pPr>
        <w:pStyle w:val="TOC2"/>
        <w:rPr>
          <w:rFonts w:asciiTheme="minorHAnsi" w:eastAsiaTheme="minorEastAsia" w:hAnsiTheme="minorHAnsi" w:cstheme="minorBidi"/>
          <w:b w:val="0"/>
          <w:bCs w:val="0"/>
          <w:noProof/>
        </w:rPr>
      </w:pPr>
      <w:hyperlink w:anchor="_Toc489442433" w:history="1">
        <w:r w:rsidR="00111291" w:rsidRPr="00A46CE4">
          <w:rPr>
            <w:rStyle w:val="Hyperlink"/>
            <w:noProof/>
          </w:rPr>
          <w:t>9.1</w:t>
        </w:r>
        <w:r w:rsidR="00111291">
          <w:rPr>
            <w:rFonts w:asciiTheme="minorHAnsi" w:eastAsiaTheme="minorEastAsia" w:hAnsiTheme="minorHAnsi" w:cstheme="minorBidi"/>
            <w:b w:val="0"/>
            <w:bCs w:val="0"/>
            <w:noProof/>
          </w:rPr>
          <w:tab/>
        </w:r>
        <w:r w:rsidR="00111291" w:rsidRPr="00A46CE4">
          <w:rPr>
            <w:rStyle w:val="Hyperlink"/>
            <w:noProof/>
          </w:rPr>
          <w:t>National</w:t>
        </w:r>
        <w:r w:rsidR="00111291">
          <w:rPr>
            <w:noProof/>
            <w:webHidden/>
          </w:rPr>
          <w:tab/>
        </w:r>
        <w:r w:rsidR="00723016">
          <w:rPr>
            <w:noProof/>
            <w:webHidden/>
          </w:rPr>
          <w:fldChar w:fldCharType="begin"/>
        </w:r>
        <w:r w:rsidR="00111291">
          <w:rPr>
            <w:noProof/>
            <w:webHidden/>
          </w:rPr>
          <w:instrText xml:space="preserve"> PAGEREF _Toc489442433 \h </w:instrText>
        </w:r>
        <w:r w:rsidR="00723016">
          <w:rPr>
            <w:noProof/>
            <w:webHidden/>
          </w:rPr>
        </w:r>
        <w:r w:rsidR="00723016">
          <w:rPr>
            <w:noProof/>
            <w:webHidden/>
          </w:rPr>
          <w:fldChar w:fldCharType="separate"/>
        </w:r>
        <w:r w:rsidR="00F26FEF">
          <w:rPr>
            <w:noProof/>
            <w:webHidden/>
          </w:rPr>
          <w:t>20</w:t>
        </w:r>
        <w:r w:rsidR="00723016">
          <w:rPr>
            <w:noProof/>
            <w:webHidden/>
          </w:rPr>
          <w:fldChar w:fldCharType="end"/>
        </w:r>
      </w:hyperlink>
    </w:p>
    <w:p w:rsidR="00111291" w:rsidRDefault="008A2F4C">
      <w:pPr>
        <w:pStyle w:val="TOC2"/>
        <w:rPr>
          <w:rFonts w:asciiTheme="minorHAnsi" w:eastAsiaTheme="minorEastAsia" w:hAnsiTheme="minorHAnsi" w:cstheme="minorBidi"/>
          <w:b w:val="0"/>
          <w:bCs w:val="0"/>
          <w:noProof/>
        </w:rPr>
      </w:pPr>
      <w:hyperlink w:anchor="_Toc489442434" w:history="1">
        <w:r w:rsidR="00111291" w:rsidRPr="00A46CE4">
          <w:rPr>
            <w:rStyle w:val="Hyperlink"/>
            <w:noProof/>
          </w:rPr>
          <w:t>9.2</w:t>
        </w:r>
        <w:r w:rsidR="00111291">
          <w:rPr>
            <w:rFonts w:asciiTheme="minorHAnsi" w:eastAsiaTheme="minorEastAsia" w:hAnsiTheme="minorHAnsi" w:cstheme="minorBidi"/>
            <w:b w:val="0"/>
            <w:bCs w:val="0"/>
            <w:noProof/>
          </w:rPr>
          <w:tab/>
        </w:r>
        <w:r w:rsidR="00111291" w:rsidRPr="00A46CE4">
          <w:rPr>
            <w:rStyle w:val="Hyperlink"/>
            <w:noProof/>
          </w:rPr>
          <w:t>Regional – Regional Cancer Networks</w:t>
        </w:r>
        <w:r w:rsidR="00111291">
          <w:rPr>
            <w:noProof/>
            <w:webHidden/>
          </w:rPr>
          <w:tab/>
        </w:r>
        <w:r w:rsidR="00723016">
          <w:rPr>
            <w:noProof/>
            <w:webHidden/>
          </w:rPr>
          <w:fldChar w:fldCharType="begin"/>
        </w:r>
        <w:r w:rsidR="00111291">
          <w:rPr>
            <w:noProof/>
            <w:webHidden/>
          </w:rPr>
          <w:instrText xml:space="preserve"> PAGEREF _Toc489442434 \h </w:instrText>
        </w:r>
        <w:r w:rsidR="00723016">
          <w:rPr>
            <w:noProof/>
            <w:webHidden/>
          </w:rPr>
        </w:r>
        <w:r w:rsidR="00723016">
          <w:rPr>
            <w:noProof/>
            <w:webHidden/>
          </w:rPr>
          <w:fldChar w:fldCharType="separate"/>
        </w:r>
        <w:r w:rsidR="00F26FEF">
          <w:rPr>
            <w:noProof/>
            <w:webHidden/>
          </w:rPr>
          <w:t>21</w:t>
        </w:r>
        <w:r w:rsidR="00723016">
          <w:rPr>
            <w:noProof/>
            <w:webHidden/>
          </w:rPr>
          <w:fldChar w:fldCharType="end"/>
        </w:r>
      </w:hyperlink>
    </w:p>
    <w:p w:rsidR="00111291" w:rsidRDefault="008A2F4C">
      <w:pPr>
        <w:pStyle w:val="TOC2"/>
        <w:rPr>
          <w:rFonts w:asciiTheme="minorHAnsi" w:eastAsiaTheme="minorEastAsia" w:hAnsiTheme="minorHAnsi" w:cstheme="minorBidi"/>
          <w:b w:val="0"/>
          <w:bCs w:val="0"/>
          <w:noProof/>
        </w:rPr>
      </w:pPr>
      <w:hyperlink w:anchor="_Toc489442435" w:history="1">
        <w:r w:rsidR="00111291" w:rsidRPr="00A46CE4">
          <w:rPr>
            <w:rStyle w:val="Hyperlink"/>
            <w:noProof/>
          </w:rPr>
          <w:t>9.3</w:t>
        </w:r>
        <w:r w:rsidR="00111291">
          <w:rPr>
            <w:rFonts w:asciiTheme="minorHAnsi" w:eastAsiaTheme="minorEastAsia" w:hAnsiTheme="minorHAnsi" w:cstheme="minorBidi"/>
            <w:b w:val="0"/>
            <w:bCs w:val="0"/>
            <w:noProof/>
          </w:rPr>
          <w:tab/>
        </w:r>
        <w:r w:rsidR="00111291" w:rsidRPr="00A46CE4">
          <w:rPr>
            <w:rStyle w:val="Hyperlink"/>
            <w:noProof/>
          </w:rPr>
          <w:t>Local – NHS Boards</w:t>
        </w:r>
        <w:r w:rsidR="00111291">
          <w:rPr>
            <w:noProof/>
            <w:webHidden/>
          </w:rPr>
          <w:tab/>
        </w:r>
        <w:r w:rsidR="00723016">
          <w:rPr>
            <w:noProof/>
            <w:webHidden/>
          </w:rPr>
          <w:fldChar w:fldCharType="begin"/>
        </w:r>
        <w:r w:rsidR="00111291">
          <w:rPr>
            <w:noProof/>
            <w:webHidden/>
          </w:rPr>
          <w:instrText xml:space="preserve"> PAGEREF _Toc489442435 \h </w:instrText>
        </w:r>
        <w:r w:rsidR="00723016">
          <w:rPr>
            <w:noProof/>
            <w:webHidden/>
          </w:rPr>
        </w:r>
        <w:r w:rsidR="00723016">
          <w:rPr>
            <w:noProof/>
            <w:webHidden/>
          </w:rPr>
          <w:fldChar w:fldCharType="separate"/>
        </w:r>
        <w:r w:rsidR="00F26FEF">
          <w:rPr>
            <w:noProof/>
            <w:webHidden/>
          </w:rPr>
          <w:t>21</w:t>
        </w:r>
        <w:r w:rsidR="00723016">
          <w:rPr>
            <w:noProof/>
            <w:webHidden/>
          </w:rPr>
          <w:fldChar w:fldCharType="end"/>
        </w:r>
      </w:hyperlink>
    </w:p>
    <w:p w:rsidR="00111291" w:rsidRDefault="008A2F4C">
      <w:pPr>
        <w:pStyle w:val="TOC1"/>
        <w:tabs>
          <w:tab w:val="left" w:pos="660"/>
        </w:tabs>
        <w:rPr>
          <w:rFonts w:asciiTheme="minorHAnsi" w:eastAsiaTheme="minorEastAsia" w:hAnsiTheme="minorHAnsi" w:cstheme="minorBidi"/>
          <w:b w:val="0"/>
          <w:bCs w:val="0"/>
          <w:i w:val="0"/>
          <w:iCs w:val="0"/>
          <w:noProof/>
          <w:sz w:val="22"/>
          <w:szCs w:val="22"/>
        </w:rPr>
      </w:pPr>
      <w:hyperlink w:anchor="_Toc489442436" w:history="1">
        <w:r w:rsidR="00111291" w:rsidRPr="00A46CE4">
          <w:rPr>
            <w:rStyle w:val="Hyperlink"/>
            <w:noProof/>
          </w:rPr>
          <w:t>10.How to participate in the engagement process</w:t>
        </w:r>
        <w:r w:rsidR="00111291">
          <w:rPr>
            <w:noProof/>
            <w:webHidden/>
          </w:rPr>
          <w:tab/>
        </w:r>
        <w:r w:rsidR="00723016">
          <w:rPr>
            <w:noProof/>
            <w:webHidden/>
          </w:rPr>
          <w:fldChar w:fldCharType="begin"/>
        </w:r>
        <w:r w:rsidR="00111291">
          <w:rPr>
            <w:noProof/>
            <w:webHidden/>
          </w:rPr>
          <w:instrText xml:space="preserve"> PAGEREF _Toc489442436 \h </w:instrText>
        </w:r>
        <w:r w:rsidR="00723016">
          <w:rPr>
            <w:noProof/>
            <w:webHidden/>
          </w:rPr>
        </w:r>
        <w:r w:rsidR="00723016">
          <w:rPr>
            <w:noProof/>
            <w:webHidden/>
          </w:rPr>
          <w:fldChar w:fldCharType="separate"/>
        </w:r>
        <w:r w:rsidR="00F26FEF">
          <w:rPr>
            <w:noProof/>
            <w:webHidden/>
          </w:rPr>
          <w:t>21</w:t>
        </w:r>
        <w:r w:rsidR="00723016">
          <w:rPr>
            <w:noProof/>
            <w:webHidden/>
          </w:rPr>
          <w:fldChar w:fldCharType="end"/>
        </w:r>
      </w:hyperlink>
    </w:p>
    <w:p w:rsidR="00111291" w:rsidRDefault="008A2F4C">
      <w:pPr>
        <w:pStyle w:val="TOC2"/>
        <w:rPr>
          <w:rFonts w:asciiTheme="minorHAnsi" w:eastAsiaTheme="minorEastAsia" w:hAnsiTheme="minorHAnsi" w:cstheme="minorBidi"/>
          <w:b w:val="0"/>
          <w:bCs w:val="0"/>
          <w:noProof/>
        </w:rPr>
      </w:pPr>
      <w:hyperlink w:anchor="_Toc489442437" w:history="1">
        <w:r w:rsidR="00111291" w:rsidRPr="00A46CE4">
          <w:rPr>
            <w:rStyle w:val="Hyperlink"/>
            <w:noProof/>
          </w:rPr>
          <w:t xml:space="preserve">10.1 </w:t>
        </w:r>
        <w:r w:rsidR="00111291">
          <w:rPr>
            <w:rFonts w:asciiTheme="minorHAnsi" w:eastAsiaTheme="minorEastAsia" w:hAnsiTheme="minorHAnsi" w:cstheme="minorBidi"/>
            <w:b w:val="0"/>
            <w:bCs w:val="0"/>
            <w:noProof/>
          </w:rPr>
          <w:tab/>
        </w:r>
        <w:r w:rsidR="00111291" w:rsidRPr="00A46CE4">
          <w:rPr>
            <w:rStyle w:val="Hyperlink"/>
            <w:noProof/>
          </w:rPr>
          <w:t>Submitting your comments</w:t>
        </w:r>
        <w:r w:rsidR="00111291">
          <w:rPr>
            <w:noProof/>
            <w:webHidden/>
          </w:rPr>
          <w:tab/>
        </w:r>
        <w:r w:rsidR="00723016">
          <w:rPr>
            <w:noProof/>
            <w:webHidden/>
          </w:rPr>
          <w:fldChar w:fldCharType="begin"/>
        </w:r>
        <w:r w:rsidR="00111291">
          <w:rPr>
            <w:noProof/>
            <w:webHidden/>
          </w:rPr>
          <w:instrText xml:space="preserve"> PAGEREF _Toc489442437 \h </w:instrText>
        </w:r>
        <w:r w:rsidR="00723016">
          <w:rPr>
            <w:noProof/>
            <w:webHidden/>
          </w:rPr>
        </w:r>
        <w:r w:rsidR="00723016">
          <w:rPr>
            <w:noProof/>
            <w:webHidden/>
          </w:rPr>
          <w:fldChar w:fldCharType="separate"/>
        </w:r>
        <w:r w:rsidR="00F26FEF">
          <w:rPr>
            <w:noProof/>
            <w:webHidden/>
          </w:rPr>
          <w:t>22</w:t>
        </w:r>
        <w:r w:rsidR="00723016">
          <w:rPr>
            <w:noProof/>
            <w:webHidden/>
          </w:rPr>
          <w:fldChar w:fldCharType="end"/>
        </w:r>
      </w:hyperlink>
    </w:p>
    <w:p w:rsidR="00111291" w:rsidRDefault="008A2F4C">
      <w:pPr>
        <w:pStyle w:val="TOC2"/>
        <w:rPr>
          <w:rFonts w:asciiTheme="minorHAnsi" w:eastAsiaTheme="minorEastAsia" w:hAnsiTheme="minorHAnsi" w:cstheme="minorBidi"/>
          <w:b w:val="0"/>
          <w:bCs w:val="0"/>
          <w:noProof/>
        </w:rPr>
      </w:pPr>
      <w:hyperlink w:anchor="_Toc489442438" w:history="1">
        <w:r w:rsidR="00111291" w:rsidRPr="00A46CE4">
          <w:rPr>
            <w:rStyle w:val="Hyperlink"/>
            <w:noProof/>
          </w:rPr>
          <w:t>10.2</w:t>
        </w:r>
        <w:r w:rsidR="00111291">
          <w:rPr>
            <w:rFonts w:asciiTheme="minorHAnsi" w:eastAsiaTheme="minorEastAsia" w:hAnsiTheme="minorHAnsi" w:cstheme="minorBidi"/>
            <w:b w:val="0"/>
            <w:bCs w:val="0"/>
            <w:noProof/>
          </w:rPr>
          <w:tab/>
        </w:r>
        <w:r w:rsidR="00111291" w:rsidRPr="00A46CE4">
          <w:rPr>
            <w:rStyle w:val="Hyperlink"/>
            <w:noProof/>
          </w:rPr>
          <w:t>Engagement  feedback</w:t>
        </w:r>
        <w:r w:rsidR="00111291">
          <w:rPr>
            <w:noProof/>
            <w:webHidden/>
          </w:rPr>
          <w:tab/>
        </w:r>
        <w:r w:rsidR="00723016">
          <w:rPr>
            <w:noProof/>
            <w:webHidden/>
          </w:rPr>
          <w:fldChar w:fldCharType="begin"/>
        </w:r>
        <w:r w:rsidR="00111291">
          <w:rPr>
            <w:noProof/>
            <w:webHidden/>
          </w:rPr>
          <w:instrText xml:space="preserve"> PAGEREF _Toc489442438 \h </w:instrText>
        </w:r>
        <w:r w:rsidR="00723016">
          <w:rPr>
            <w:noProof/>
            <w:webHidden/>
          </w:rPr>
        </w:r>
        <w:r w:rsidR="00723016">
          <w:rPr>
            <w:noProof/>
            <w:webHidden/>
          </w:rPr>
          <w:fldChar w:fldCharType="separate"/>
        </w:r>
        <w:r w:rsidR="00F26FEF">
          <w:rPr>
            <w:noProof/>
            <w:webHidden/>
          </w:rPr>
          <w:t>22</w:t>
        </w:r>
        <w:r w:rsidR="00723016">
          <w:rPr>
            <w:noProof/>
            <w:webHidden/>
          </w:rPr>
          <w:fldChar w:fldCharType="end"/>
        </w:r>
      </w:hyperlink>
    </w:p>
    <w:p w:rsidR="00111291" w:rsidRDefault="008A2F4C">
      <w:pPr>
        <w:pStyle w:val="TOC1"/>
        <w:tabs>
          <w:tab w:val="left" w:pos="660"/>
        </w:tabs>
        <w:rPr>
          <w:rFonts w:asciiTheme="minorHAnsi" w:eastAsiaTheme="minorEastAsia" w:hAnsiTheme="minorHAnsi" w:cstheme="minorBidi"/>
          <w:b w:val="0"/>
          <w:bCs w:val="0"/>
          <w:i w:val="0"/>
          <w:iCs w:val="0"/>
          <w:noProof/>
          <w:sz w:val="22"/>
          <w:szCs w:val="22"/>
        </w:rPr>
      </w:pPr>
      <w:hyperlink w:anchor="_Toc489442439" w:history="1">
        <w:r w:rsidR="00111291" w:rsidRPr="00A46CE4">
          <w:rPr>
            <w:rStyle w:val="Hyperlink"/>
            <w:noProof/>
          </w:rPr>
          <w:t>11. References</w:t>
        </w:r>
        <w:r w:rsidR="00111291">
          <w:rPr>
            <w:noProof/>
            <w:webHidden/>
          </w:rPr>
          <w:tab/>
        </w:r>
        <w:r w:rsidR="00723016">
          <w:rPr>
            <w:noProof/>
            <w:webHidden/>
          </w:rPr>
          <w:fldChar w:fldCharType="begin"/>
        </w:r>
        <w:r w:rsidR="00111291">
          <w:rPr>
            <w:noProof/>
            <w:webHidden/>
          </w:rPr>
          <w:instrText xml:space="preserve"> PAGEREF _Toc489442439 \h </w:instrText>
        </w:r>
        <w:r w:rsidR="00723016">
          <w:rPr>
            <w:noProof/>
            <w:webHidden/>
          </w:rPr>
        </w:r>
        <w:r w:rsidR="00723016">
          <w:rPr>
            <w:noProof/>
            <w:webHidden/>
          </w:rPr>
          <w:fldChar w:fldCharType="separate"/>
        </w:r>
        <w:r w:rsidR="00F26FEF">
          <w:rPr>
            <w:noProof/>
            <w:webHidden/>
          </w:rPr>
          <w:t>23</w:t>
        </w:r>
        <w:r w:rsidR="00723016">
          <w:rPr>
            <w:noProof/>
            <w:webHidden/>
          </w:rPr>
          <w:fldChar w:fldCharType="end"/>
        </w:r>
      </w:hyperlink>
    </w:p>
    <w:p w:rsidR="00111291" w:rsidRDefault="008A2F4C">
      <w:pPr>
        <w:pStyle w:val="TOC1"/>
        <w:rPr>
          <w:rFonts w:asciiTheme="minorHAnsi" w:eastAsiaTheme="minorEastAsia" w:hAnsiTheme="minorHAnsi" w:cstheme="minorBidi"/>
          <w:b w:val="0"/>
          <w:bCs w:val="0"/>
          <w:i w:val="0"/>
          <w:iCs w:val="0"/>
          <w:noProof/>
          <w:sz w:val="22"/>
          <w:szCs w:val="22"/>
        </w:rPr>
      </w:pPr>
      <w:hyperlink w:anchor="_Toc489442440" w:history="1">
        <w:r w:rsidR="00111291" w:rsidRPr="00A46CE4">
          <w:rPr>
            <w:rStyle w:val="Hyperlink"/>
            <w:noProof/>
          </w:rPr>
          <w:t>12. Appendices</w:t>
        </w:r>
        <w:r w:rsidR="00111291">
          <w:rPr>
            <w:noProof/>
            <w:webHidden/>
          </w:rPr>
          <w:tab/>
        </w:r>
        <w:r w:rsidR="00723016">
          <w:rPr>
            <w:noProof/>
            <w:webHidden/>
          </w:rPr>
          <w:fldChar w:fldCharType="begin"/>
        </w:r>
        <w:r w:rsidR="00111291">
          <w:rPr>
            <w:noProof/>
            <w:webHidden/>
          </w:rPr>
          <w:instrText xml:space="preserve"> PAGEREF _Toc489442440 \h </w:instrText>
        </w:r>
        <w:r w:rsidR="00723016">
          <w:rPr>
            <w:noProof/>
            <w:webHidden/>
          </w:rPr>
        </w:r>
        <w:r w:rsidR="00723016">
          <w:rPr>
            <w:noProof/>
            <w:webHidden/>
          </w:rPr>
          <w:fldChar w:fldCharType="separate"/>
        </w:r>
        <w:r w:rsidR="00F26FEF">
          <w:rPr>
            <w:noProof/>
            <w:webHidden/>
          </w:rPr>
          <w:t>25</w:t>
        </w:r>
        <w:r w:rsidR="00723016">
          <w:rPr>
            <w:noProof/>
            <w:webHidden/>
          </w:rPr>
          <w:fldChar w:fldCharType="end"/>
        </w:r>
      </w:hyperlink>
    </w:p>
    <w:p w:rsidR="00111291" w:rsidRDefault="008A2F4C">
      <w:pPr>
        <w:pStyle w:val="TOC2"/>
        <w:rPr>
          <w:rFonts w:asciiTheme="minorHAnsi" w:eastAsiaTheme="minorEastAsia" w:hAnsiTheme="minorHAnsi" w:cstheme="minorBidi"/>
          <w:b w:val="0"/>
          <w:bCs w:val="0"/>
          <w:noProof/>
        </w:rPr>
      </w:pPr>
      <w:hyperlink w:anchor="_Toc489442441" w:history="1">
        <w:r w:rsidR="00111291" w:rsidRPr="00A46CE4">
          <w:rPr>
            <w:rStyle w:val="Hyperlink"/>
            <w:noProof/>
          </w:rPr>
          <w:t>Appendix 1: QPI Development Process</w:t>
        </w:r>
        <w:r w:rsidR="00111291">
          <w:rPr>
            <w:noProof/>
            <w:webHidden/>
          </w:rPr>
          <w:tab/>
        </w:r>
        <w:r w:rsidR="00723016">
          <w:rPr>
            <w:noProof/>
            <w:webHidden/>
          </w:rPr>
          <w:fldChar w:fldCharType="begin"/>
        </w:r>
        <w:r w:rsidR="00111291">
          <w:rPr>
            <w:noProof/>
            <w:webHidden/>
          </w:rPr>
          <w:instrText xml:space="preserve"> PAGEREF _Toc489442441 \h </w:instrText>
        </w:r>
        <w:r w:rsidR="00723016">
          <w:rPr>
            <w:noProof/>
            <w:webHidden/>
          </w:rPr>
        </w:r>
        <w:r w:rsidR="00723016">
          <w:rPr>
            <w:noProof/>
            <w:webHidden/>
          </w:rPr>
          <w:fldChar w:fldCharType="separate"/>
        </w:r>
        <w:r w:rsidR="00F26FEF">
          <w:rPr>
            <w:noProof/>
            <w:webHidden/>
          </w:rPr>
          <w:t>25</w:t>
        </w:r>
        <w:r w:rsidR="00723016">
          <w:rPr>
            <w:noProof/>
            <w:webHidden/>
          </w:rPr>
          <w:fldChar w:fldCharType="end"/>
        </w:r>
      </w:hyperlink>
    </w:p>
    <w:p w:rsidR="00111291" w:rsidRDefault="008A2F4C">
      <w:pPr>
        <w:pStyle w:val="TOC2"/>
        <w:rPr>
          <w:rFonts w:asciiTheme="minorHAnsi" w:eastAsiaTheme="minorEastAsia" w:hAnsiTheme="minorHAnsi" w:cstheme="minorBidi"/>
          <w:b w:val="0"/>
          <w:bCs w:val="0"/>
          <w:noProof/>
        </w:rPr>
      </w:pPr>
      <w:hyperlink w:anchor="_Toc489442442" w:history="1">
        <w:r w:rsidR="00111291" w:rsidRPr="00A46CE4">
          <w:rPr>
            <w:rStyle w:val="Hyperlink"/>
            <w:noProof/>
          </w:rPr>
          <w:t>Appendix 2: Lymphoma QPI Development Group Membership (2012)</w:t>
        </w:r>
        <w:r w:rsidR="00111291">
          <w:rPr>
            <w:noProof/>
            <w:webHidden/>
          </w:rPr>
          <w:tab/>
        </w:r>
        <w:r w:rsidR="00723016">
          <w:rPr>
            <w:noProof/>
            <w:webHidden/>
          </w:rPr>
          <w:fldChar w:fldCharType="begin"/>
        </w:r>
        <w:r w:rsidR="00111291">
          <w:rPr>
            <w:noProof/>
            <w:webHidden/>
          </w:rPr>
          <w:instrText xml:space="preserve"> PAGEREF _Toc489442442 \h </w:instrText>
        </w:r>
        <w:r w:rsidR="00723016">
          <w:rPr>
            <w:noProof/>
            <w:webHidden/>
          </w:rPr>
        </w:r>
        <w:r w:rsidR="00723016">
          <w:rPr>
            <w:noProof/>
            <w:webHidden/>
          </w:rPr>
          <w:fldChar w:fldCharType="separate"/>
        </w:r>
        <w:r w:rsidR="00F26FEF">
          <w:rPr>
            <w:noProof/>
            <w:webHidden/>
          </w:rPr>
          <w:t>27</w:t>
        </w:r>
        <w:r w:rsidR="00723016">
          <w:rPr>
            <w:noProof/>
            <w:webHidden/>
          </w:rPr>
          <w:fldChar w:fldCharType="end"/>
        </w:r>
      </w:hyperlink>
    </w:p>
    <w:p w:rsidR="00111291" w:rsidRDefault="008A2F4C">
      <w:pPr>
        <w:pStyle w:val="TOC2"/>
        <w:rPr>
          <w:rFonts w:asciiTheme="minorHAnsi" w:eastAsiaTheme="minorEastAsia" w:hAnsiTheme="minorHAnsi" w:cstheme="minorBidi"/>
          <w:b w:val="0"/>
          <w:bCs w:val="0"/>
          <w:noProof/>
        </w:rPr>
      </w:pPr>
      <w:hyperlink w:anchor="_Toc489442443" w:history="1">
        <w:r w:rsidR="00111291" w:rsidRPr="00A46CE4">
          <w:rPr>
            <w:rStyle w:val="Hyperlink"/>
            <w:noProof/>
          </w:rPr>
          <w:t>Appendix 3: Lymphoma QPI Formal Review Group Membership (2017)</w:t>
        </w:r>
        <w:r w:rsidR="00111291">
          <w:rPr>
            <w:noProof/>
            <w:webHidden/>
          </w:rPr>
          <w:tab/>
        </w:r>
        <w:r w:rsidR="00723016">
          <w:rPr>
            <w:noProof/>
            <w:webHidden/>
          </w:rPr>
          <w:fldChar w:fldCharType="begin"/>
        </w:r>
        <w:r w:rsidR="00111291">
          <w:rPr>
            <w:noProof/>
            <w:webHidden/>
          </w:rPr>
          <w:instrText xml:space="preserve"> PAGEREF _Toc489442443 \h </w:instrText>
        </w:r>
        <w:r w:rsidR="00723016">
          <w:rPr>
            <w:noProof/>
            <w:webHidden/>
          </w:rPr>
        </w:r>
        <w:r w:rsidR="00723016">
          <w:rPr>
            <w:noProof/>
            <w:webHidden/>
          </w:rPr>
          <w:fldChar w:fldCharType="separate"/>
        </w:r>
        <w:r w:rsidR="00F26FEF">
          <w:rPr>
            <w:noProof/>
            <w:webHidden/>
          </w:rPr>
          <w:t>28</w:t>
        </w:r>
        <w:r w:rsidR="00723016">
          <w:rPr>
            <w:noProof/>
            <w:webHidden/>
          </w:rPr>
          <w:fldChar w:fldCharType="end"/>
        </w:r>
      </w:hyperlink>
    </w:p>
    <w:p w:rsidR="00111291" w:rsidRDefault="008A2F4C">
      <w:pPr>
        <w:pStyle w:val="TOC2"/>
        <w:rPr>
          <w:rFonts w:asciiTheme="minorHAnsi" w:eastAsiaTheme="minorEastAsia" w:hAnsiTheme="minorHAnsi" w:cstheme="minorBidi"/>
          <w:b w:val="0"/>
          <w:bCs w:val="0"/>
          <w:noProof/>
        </w:rPr>
      </w:pPr>
      <w:hyperlink w:anchor="_Toc489442444" w:history="1">
        <w:r w:rsidR="00111291" w:rsidRPr="00A46CE4">
          <w:rPr>
            <w:rStyle w:val="Hyperlink"/>
            <w:noProof/>
          </w:rPr>
          <w:t>Appendix 4: 3 Yearly National Governance Process &amp; Improvement Framework for Cancer Care</w:t>
        </w:r>
        <w:r w:rsidR="00111291">
          <w:rPr>
            <w:noProof/>
            <w:webHidden/>
          </w:rPr>
          <w:tab/>
        </w:r>
        <w:r w:rsidR="00723016">
          <w:rPr>
            <w:noProof/>
            <w:webHidden/>
          </w:rPr>
          <w:fldChar w:fldCharType="begin"/>
        </w:r>
        <w:r w:rsidR="00111291">
          <w:rPr>
            <w:noProof/>
            <w:webHidden/>
          </w:rPr>
          <w:instrText xml:space="preserve"> PAGEREF _Toc489442444 \h </w:instrText>
        </w:r>
        <w:r w:rsidR="00723016">
          <w:rPr>
            <w:noProof/>
            <w:webHidden/>
          </w:rPr>
        </w:r>
        <w:r w:rsidR="00723016">
          <w:rPr>
            <w:noProof/>
            <w:webHidden/>
          </w:rPr>
          <w:fldChar w:fldCharType="separate"/>
        </w:r>
        <w:r w:rsidR="00F26FEF">
          <w:rPr>
            <w:noProof/>
            <w:webHidden/>
          </w:rPr>
          <w:t>29</w:t>
        </w:r>
        <w:r w:rsidR="00723016">
          <w:rPr>
            <w:noProof/>
            <w:webHidden/>
          </w:rPr>
          <w:fldChar w:fldCharType="end"/>
        </w:r>
      </w:hyperlink>
    </w:p>
    <w:p w:rsidR="00111291" w:rsidRDefault="008A2F4C">
      <w:pPr>
        <w:pStyle w:val="TOC2"/>
        <w:rPr>
          <w:rFonts w:asciiTheme="minorHAnsi" w:eastAsiaTheme="minorEastAsia" w:hAnsiTheme="minorHAnsi" w:cstheme="minorBidi"/>
          <w:b w:val="0"/>
          <w:bCs w:val="0"/>
          <w:noProof/>
        </w:rPr>
      </w:pPr>
      <w:hyperlink w:anchor="_Toc489442445" w:history="1">
        <w:r w:rsidR="00111291" w:rsidRPr="00A46CE4">
          <w:rPr>
            <w:rStyle w:val="Hyperlink"/>
            <w:noProof/>
          </w:rPr>
          <w:t>Appendix 5: Regional Annual Governance Process and Improvement Framework for Cancer Care</w:t>
        </w:r>
        <w:r w:rsidR="00111291">
          <w:rPr>
            <w:noProof/>
            <w:webHidden/>
          </w:rPr>
          <w:tab/>
        </w:r>
        <w:r w:rsidR="00723016">
          <w:rPr>
            <w:noProof/>
            <w:webHidden/>
          </w:rPr>
          <w:fldChar w:fldCharType="begin"/>
        </w:r>
        <w:r w:rsidR="00111291">
          <w:rPr>
            <w:noProof/>
            <w:webHidden/>
          </w:rPr>
          <w:instrText xml:space="preserve"> PAGEREF _Toc489442445 \h </w:instrText>
        </w:r>
        <w:r w:rsidR="00723016">
          <w:rPr>
            <w:noProof/>
            <w:webHidden/>
          </w:rPr>
        </w:r>
        <w:r w:rsidR="00723016">
          <w:rPr>
            <w:noProof/>
            <w:webHidden/>
          </w:rPr>
          <w:fldChar w:fldCharType="separate"/>
        </w:r>
        <w:r w:rsidR="00F26FEF">
          <w:rPr>
            <w:noProof/>
            <w:webHidden/>
          </w:rPr>
          <w:t>30</w:t>
        </w:r>
        <w:r w:rsidR="00723016">
          <w:rPr>
            <w:noProof/>
            <w:webHidden/>
          </w:rPr>
          <w:fldChar w:fldCharType="end"/>
        </w:r>
      </w:hyperlink>
    </w:p>
    <w:p w:rsidR="00111291" w:rsidRDefault="008A2F4C">
      <w:pPr>
        <w:pStyle w:val="TOC2"/>
        <w:rPr>
          <w:rFonts w:asciiTheme="minorHAnsi" w:eastAsiaTheme="minorEastAsia" w:hAnsiTheme="minorHAnsi" w:cstheme="minorBidi"/>
          <w:b w:val="0"/>
          <w:bCs w:val="0"/>
          <w:noProof/>
        </w:rPr>
      </w:pPr>
      <w:hyperlink w:anchor="_Toc489442446" w:history="1">
        <w:r w:rsidR="00111291" w:rsidRPr="00A46CE4">
          <w:rPr>
            <w:rStyle w:val="Hyperlink"/>
            <w:noProof/>
          </w:rPr>
          <w:t>Appendix 6: Glossary of Terms</w:t>
        </w:r>
        <w:r w:rsidR="00111291">
          <w:rPr>
            <w:noProof/>
            <w:webHidden/>
          </w:rPr>
          <w:tab/>
        </w:r>
        <w:r w:rsidR="00723016">
          <w:rPr>
            <w:noProof/>
            <w:webHidden/>
          </w:rPr>
          <w:fldChar w:fldCharType="begin"/>
        </w:r>
        <w:r w:rsidR="00111291">
          <w:rPr>
            <w:noProof/>
            <w:webHidden/>
          </w:rPr>
          <w:instrText xml:space="preserve"> PAGEREF _Toc489442446 \h </w:instrText>
        </w:r>
        <w:r w:rsidR="00723016">
          <w:rPr>
            <w:noProof/>
            <w:webHidden/>
          </w:rPr>
        </w:r>
        <w:r w:rsidR="00723016">
          <w:rPr>
            <w:noProof/>
            <w:webHidden/>
          </w:rPr>
          <w:fldChar w:fldCharType="separate"/>
        </w:r>
        <w:r w:rsidR="00F26FEF">
          <w:rPr>
            <w:noProof/>
            <w:webHidden/>
          </w:rPr>
          <w:t>31</w:t>
        </w:r>
        <w:r w:rsidR="00723016">
          <w:rPr>
            <w:noProof/>
            <w:webHidden/>
          </w:rPr>
          <w:fldChar w:fldCharType="end"/>
        </w:r>
      </w:hyperlink>
    </w:p>
    <w:p w:rsidR="00584947" w:rsidRPr="007F3BF7" w:rsidRDefault="00723016" w:rsidP="00865A2A">
      <w:pPr>
        <w:pStyle w:val="Heading1"/>
        <w:spacing w:before="0" w:after="0"/>
        <w:rPr>
          <w:sz w:val="26"/>
        </w:rPr>
      </w:pPr>
      <w:r w:rsidRPr="007F3BF7">
        <w:rPr>
          <w:rFonts w:ascii="Arial Bold Italic" w:hAnsi="Arial Bold Italic" w:cs="Times New Roman"/>
          <w:kern w:val="0"/>
          <w:sz w:val="22"/>
          <w:szCs w:val="22"/>
        </w:rPr>
        <w:fldChar w:fldCharType="end"/>
      </w:r>
      <w:r w:rsidR="00606FB3" w:rsidRPr="007F3BF7">
        <w:rPr>
          <w:sz w:val="22"/>
          <w:szCs w:val="22"/>
        </w:rPr>
        <w:br w:type="page"/>
      </w:r>
      <w:bookmarkStart w:id="13" w:name="_Toc489442412"/>
      <w:r w:rsidR="00584947" w:rsidRPr="007F3BF7">
        <w:rPr>
          <w:sz w:val="26"/>
        </w:rPr>
        <w:lastRenderedPageBreak/>
        <w:t>1. National Cancer Quality Programme</w:t>
      </w:r>
      <w:bookmarkEnd w:id="1"/>
      <w:bookmarkEnd w:id="2"/>
      <w:bookmarkEnd w:id="3"/>
      <w:bookmarkEnd w:id="4"/>
      <w:bookmarkEnd w:id="5"/>
      <w:bookmarkEnd w:id="6"/>
      <w:bookmarkEnd w:id="7"/>
      <w:bookmarkEnd w:id="8"/>
      <w:bookmarkEnd w:id="9"/>
      <w:bookmarkEnd w:id="10"/>
      <w:bookmarkEnd w:id="11"/>
      <w:bookmarkEnd w:id="12"/>
      <w:bookmarkEnd w:id="13"/>
    </w:p>
    <w:p w:rsidR="00584947" w:rsidRPr="007F3BF7" w:rsidRDefault="00584947" w:rsidP="00DB3AB0">
      <w:pPr>
        <w:rPr>
          <w:rFonts w:cs="Arial"/>
        </w:rPr>
      </w:pPr>
    </w:p>
    <w:p w:rsidR="001439CE" w:rsidRDefault="00584947" w:rsidP="00DB3AB0">
      <w:pPr>
        <w:rPr>
          <w:rFonts w:cs="Arial"/>
          <w:sz w:val="22"/>
          <w:szCs w:val="22"/>
        </w:rPr>
      </w:pPr>
      <w:r w:rsidRPr="007F3BF7">
        <w:rPr>
          <w:rFonts w:cs="Arial"/>
          <w:sz w:val="22"/>
          <w:szCs w:val="22"/>
        </w:rPr>
        <w:t>Better Cancer</w:t>
      </w:r>
      <w:r w:rsidR="001439CE">
        <w:rPr>
          <w:rFonts w:cs="Arial"/>
          <w:sz w:val="22"/>
          <w:szCs w:val="22"/>
        </w:rPr>
        <w:t>: Ambition and Action (2016)</w:t>
      </w:r>
      <w:r w:rsidRPr="00862A5B">
        <w:rPr>
          <w:rFonts w:cs="Arial"/>
          <w:sz w:val="22"/>
          <w:szCs w:val="22"/>
          <w:vertAlign w:val="superscript"/>
        </w:rPr>
        <w:t>1</w:t>
      </w:r>
      <w:r w:rsidRPr="007F3BF7">
        <w:rPr>
          <w:rFonts w:cs="Arial"/>
          <w:sz w:val="22"/>
          <w:szCs w:val="22"/>
        </w:rPr>
        <w:t xml:space="preserve"> </w:t>
      </w:r>
      <w:r w:rsidR="001439CE">
        <w:rPr>
          <w:rFonts w:cs="Arial"/>
          <w:sz w:val="22"/>
          <w:szCs w:val="22"/>
        </w:rPr>
        <w:t>details a commitment to delivering the national cancer quality programme across NHSScotland, with a recognised need for national cancer QPIs to support a culture of continuous quality improvement.  Addressing variation in the quality of cancer services is pivotal to delivering improvements in quality of care.  This is best achieved if there is consensus and clear indicators for what good cancer care looks like.</w:t>
      </w:r>
    </w:p>
    <w:p w:rsidR="001439CE" w:rsidRDefault="001439CE" w:rsidP="00DB3AB0">
      <w:pPr>
        <w:rPr>
          <w:rFonts w:cs="Arial"/>
          <w:sz w:val="22"/>
          <w:szCs w:val="22"/>
        </w:rPr>
      </w:pPr>
    </w:p>
    <w:p w:rsidR="001439CE" w:rsidRDefault="00E871C2" w:rsidP="00DB3AB0">
      <w:pPr>
        <w:rPr>
          <w:rFonts w:cs="Arial"/>
          <w:sz w:val="22"/>
          <w:szCs w:val="22"/>
        </w:rPr>
      </w:pPr>
      <w:r>
        <w:rPr>
          <w:rFonts w:cs="Arial"/>
          <w:sz w:val="22"/>
          <w:szCs w:val="22"/>
        </w:rPr>
        <w:t>Small sets of cancer specific outcome focussed, evidence based indicators are in place for 18 different tumour types.  These are underpinned by patient experience QPIs that are applicable to all, irrespective of tumour type.  These QPIs ensure that activity is focussed on those areas that are most important in terms of improving survival and individual care experience whilst reducing variation and supporting the most effective and efficient delivery of care for people with cancer.  QPIs are kept under regular review and are responsive to changes in clinical practice and emerging evidence.</w:t>
      </w:r>
    </w:p>
    <w:p w:rsidR="00E871C2" w:rsidRDefault="00E871C2" w:rsidP="00DB3AB0">
      <w:pPr>
        <w:rPr>
          <w:rFonts w:cs="Arial"/>
          <w:sz w:val="22"/>
          <w:szCs w:val="22"/>
        </w:rPr>
      </w:pPr>
    </w:p>
    <w:p w:rsidR="00E871C2" w:rsidRDefault="00E871C2" w:rsidP="00DB3AB0">
      <w:pPr>
        <w:rPr>
          <w:rFonts w:cs="Arial"/>
          <w:sz w:val="22"/>
          <w:szCs w:val="22"/>
        </w:rPr>
      </w:pPr>
      <w:r>
        <w:rPr>
          <w:rFonts w:cs="Arial"/>
          <w:sz w:val="22"/>
          <w:szCs w:val="22"/>
        </w:rPr>
        <w:t>A programme to review and update the QPIs in line with evolving evidence is in place as well as a robust mechanism by which additional QPIs will be developed over the coming years.</w:t>
      </w:r>
    </w:p>
    <w:p w:rsidR="00584947" w:rsidRPr="007F3BF7" w:rsidRDefault="00584947" w:rsidP="00DB3AB0">
      <w:pPr>
        <w:pStyle w:val="Heading2"/>
        <w:rPr>
          <w:iCs w:val="0"/>
          <w:sz w:val="24"/>
        </w:rPr>
      </w:pPr>
      <w:bookmarkStart w:id="14" w:name="_Toc489442413"/>
      <w:r w:rsidRPr="007F3BF7">
        <w:rPr>
          <w:iCs w:val="0"/>
          <w:sz w:val="24"/>
        </w:rPr>
        <w:t>1.1 Quality Assurance and Continuous Quality Improvement</w:t>
      </w:r>
      <w:bookmarkEnd w:id="14"/>
    </w:p>
    <w:p w:rsidR="00584947" w:rsidRPr="007F3BF7" w:rsidRDefault="00584947" w:rsidP="00DB3AB0">
      <w:pPr>
        <w:rPr>
          <w:rFonts w:cs="Arial"/>
          <w:sz w:val="22"/>
          <w:szCs w:val="22"/>
        </w:rPr>
      </w:pPr>
    </w:p>
    <w:p w:rsidR="00A91FC9" w:rsidRPr="007F3BF7" w:rsidRDefault="00A91FC9" w:rsidP="00DB3AB0">
      <w:pPr>
        <w:rPr>
          <w:rFonts w:cs="Arial"/>
          <w:sz w:val="22"/>
          <w:szCs w:val="22"/>
        </w:rPr>
      </w:pPr>
      <w:r w:rsidRPr="007F3BF7">
        <w:rPr>
          <w:rFonts w:cs="Arial"/>
          <w:sz w:val="22"/>
          <w:szCs w:val="22"/>
        </w:rPr>
        <w:t>The ultimate aim of the programme is to develop a framework</w:t>
      </w:r>
      <w:r w:rsidR="002800E7" w:rsidRPr="007F3BF7">
        <w:rPr>
          <w:rFonts w:cs="Arial"/>
          <w:sz w:val="22"/>
          <w:szCs w:val="22"/>
        </w:rPr>
        <w:t>,</w:t>
      </w:r>
      <w:r w:rsidRPr="007F3BF7">
        <w:rPr>
          <w:rFonts w:cs="Arial"/>
          <w:sz w:val="22"/>
          <w:szCs w:val="22"/>
        </w:rPr>
        <w:t xml:space="preserve"> and foster a culture of</w:t>
      </w:r>
      <w:r w:rsidR="002800E7" w:rsidRPr="007F3BF7">
        <w:rPr>
          <w:rFonts w:cs="Arial"/>
          <w:sz w:val="22"/>
          <w:szCs w:val="22"/>
        </w:rPr>
        <w:t>, continuous</w:t>
      </w:r>
      <w:r w:rsidRPr="007F3BF7">
        <w:rPr>
          <w:rFonts w:cs="Arial"/>
          <w:sz w:val="22"/>
          <w:szCs w:val="22"/>
        </w:rPr>
        <w:t xml:space="preserve"> quality improvement, whereby real time data is reviewed regularly at an individual M</w:t>
      </w:r>
      <w:r w:rsidR="002800E7" w:rsidRPr="007F3BF7">
        <w:rPr>
          <w:rFonts w:cs="Arial"/>
          <w:sz w:val="22"/>
          <w:szCs w:val="22"/>
        </w:rPr>
        <w:t xml:space="preserve">ulti </w:t>
      </w:r>
      <w:r w:rsidRPr="007F3BF7">
        <w:rPr>
          <w:rFonts w:cs="Arial"/>
          <w:sz w:val="22"/>
          <w:szCs w:val="22"/>
        </w:rPr>
        <w:t>D</w:t>
      </w:r>
      <w:r w:rsidR="002800E7" w:rsidRPr="007F3BF7">
        <w:rPr>
          <w:rFonts w:cs="Arial"/>
          <w:sz w:val="22"/>
          <w:szCs w:val="22"/>
        </w:rPr>
        <w:t xml:space="preserve">isciplinary </w:t>
      </w:r>
      <w:r w:rsidRPr="007F3BF7">
        <w:rPr>
          <w:rFonts w:cs="Arial"/>
          <w:sz w:val="22"/>
          <w:szCs w:val="22"/>
        </w:rPr>
        <w:t>T</w:t>
      </w:r>
      <w:r w:rsidR="002800E7" w:rsidRPr="007F3BF7">
        <w:rPr>
          <w:rFonts w:cs="Arial"/>
          <w:sz w:val="22"/>
          <w:szCs w:val="22"/>
        </w:rPr>
        <w:t>eam</w:t>
      </w:r>
      <w:r w:rsidR="00E871C2">
        <w:rPr>
          <w:rFonts w:cs="Arial"/>
          <w:sz w:val="22"/>
          <w:szCs w:val="22"/>
        </w:rPr>
        <w:t xml:space="preserve"> (MDT)</w:t>
      </w:r>
      <w:r w:rsidRPr="007F3BF7">
        <w:rPr>
          <w:rFonts w:cs="Arial"/>
          <w:sz w:val="22"/>
          <w:szCs w:val="22"/>
        </w:rPr>
        <w:t>/</w:t>
      </w:r>
      <w:r w:rsidR="002800E7" w:rsidRPr="007F3BF7">
        <w:rPr>
          <w:rFonts w:cs="Arial"/>
          <w:sz w:val="22"/>
          <w:szCs w:val="22"/>
        </w:rPr>
        <w:t>U</w:t>
      </w:r>
      <w:r w:rsidRPr="007F3BF7">
        <w:rPr>
          <w:rFonts w:cs="Arial"/>
          <w:sz w:val="22"/>
          <w:szCs w:val="22"/>
        </w:rPr>
        <w:t>nit level and findings actioned to deliver continual improvements in the quality of cancer care. This will be underpinned and supported by a programme of regional and national comparative reporting and review</w:t>
      </w:r>
      <w:r w:rsidR="0002030C" w:rsidRPr="007F3BF7">
        <w:rPr>
          <w:rFonts w:cs="Arial"/>
          <w:sz w:val="22"/>
          <w:szCs w:val="22"/>
        </w:rPr>
        <w:t>.</w:t>
      </w:r>
    </w:p>
    <w:p w:rsidR="00A91FC9" w:rsidRPr="007F3BF7" w:rsidRDefault="00A91FC9" w:rsidP="00DB3AB0">
      <w:pPr>
        <w:rPr>
          <w:rFonts w:cs="Arial"/>
          <w:b/>
          <w:sz w:val="22"/>
          <w:szCs w:val="22"/>
        </w:rPr>
      </w:pPr>
    </w:p>
    <w:p w:rsidR="00A91FC9" w:rsidRPr="007F3BF7" w:rsidRDefault="00A91FC9" w:rsidP="00DB3AB0">
      <w:pPr>
        <w:rPr>
          <w:rFonts w:cs="Arial"/>
          <w:sz w:val="22"/>
          <w:szCs w:val="22"/>
        </w:rPr>
      </w:pPr>
      <w:r w:rsidRPr="007F3BF7">
        <w:rPr>
          <w:rFonts w:cs="Arial"/>
          <w:sz w:val="22"/>
          <w:szCs w:val="22"/>
        </w:rPr>
        <w:t>NHS Boards will be required to report against QPIs as part of a mandatory, publicly reported, programme at a national level. A rolling programme of reporting is</w:t>
      </w:r>
      <w:r w:rsidR="00E871C2">
        <w:rPr>
          <w:rFonts w:cs="Arial"/>
          <w:sz w:val="22"/>
          <w:szCs w:val="22"/>
        </w:rPr>
        <w:t xml:space="preserve"> in place</w:t>
      </w:r>
      <w:r w:rsidRPr="007F3BF7">
        <w:rPr>
          <w:rFonts w:cs="Arial"/>
          <w:sz w:val="22"/>
          <w:szCs w:val="22"/>
        </w:rPr>
        <w:t>, with</w:t>
      </w:r>
      <w:r w:rsidR="00E871C2">
        <w:rPr>
          <w:rFonts w:cs="Arial"/>
          <w:sz w:val="22"/>
          <w:szCs w:val="22"/>
        </w:rPr>
        <w:t xml:space="preserve"> approximately three</w:t>
      </w:r>
      <w:r w:rsidRPr="007F3BF7">
        <w:rPr>
          <w:rFonts w:cs="Arial"/>
          <w:sz w:val="22"/>
          <w:szCs w:val="22"/>
        </w:rPr>
        <w:t xml:space="preserve"> national tumour specific reports published annually. National reports include comparative reporting of performance against QPIs at </w:t>
      </w:r>
      <w:r w:rsidR="00837E48">
        <w:rPr>
          <w:rFonts w:cs="Arial"/>
          <w:sz w:val="22"/>
          <w:szCs w:val="22"/>
        </w:rPr>
        <w:t xml:space="preserve">MDT/Unit </w:t>
      </w:r>
      <w:r w:rsidR="002800E7" w:rsidRPr="007F3BF7">
        <w:rPr>
          <w:rFonts w:cs="Arial"/>
          <w:sz w:val="22"/>
          <w:szCs w:val="22"/>
        </w:rPr>
        <w:t>level across NHS</w:t>
      </w:r>
      <w:r w:rsidRPr="007F3BF7">
        <w:rPr>
          <w:rFonts w:cs="Arial"/>
          <w:sz w:val="22"/>
          <w:szCs w:val="22"/>
        </w:rPr>
        <w:t xml:space="preserve">Scotland, trend analysis and survival. This approach will help overcome existing issues relating to the reporting of small volumes in any one year.  </w:t>
      </w:r>
    </w:p>
    <w:p w:rsidR="00A91FC9" w:rsidRPr="007F3BF7" w:rsidRDefault="00A91FC9" w:rsidP="00DB3AB0">
      <w:pPr>
        <w:rPr>
          <w:rFonts w:cs="Arial"/>
          <w:sz w:val="22"/>
          <w:szCs w:val="22"/>
        </w:rPr>
      </w:pPr>
    </w:p>
    <w:p w:rsidR="00A91FC9" w:rsidRPr="007F3BF7" w:rsidRDefault="00A91FC9" w:rsidP="00DB3AB0">
      <w:pPr>
        <w:rPr>
          <w:rFonts w:cs="Arial"/>
          <w:sz w:val="22"/>
          <w:szCs w:val="22"/>
        </w:rPr>
      </w:pPr>
      <w:r w:rsidRPr="007F3BF7">
        <w:rPr>
          <w:rFonts w:cs="Arial"/>
          <w:sz w:val="22"/>
          <w:szCs w:val="22"/>
        </w:rPr>
        <w:t xml:space="preserve">In the intervening years tumour specific QPIs </w:t>
      </w:r>
      <w:r w:rsidR="00837E48">
        <w:rPr>
          <w:rFonts w:cs="Arial"/>
          <w:sz w:val="22"/>
          <w:szCs w:val="22"/>
        </w:rPr>
        <w:t xml:space="preserve">are </w:t>
      </w:r>
      <w:r w:rsidRPr="007F3BF7">
        <w:rPr>
          <w:rFonts w:cs="Arial"/>
          <w:sz w:val="22"/>
          <w:szCs w:val="22"/>
        </w:rPr>
        <w:t>monitored on an annual basis through established Regional Cancer Network and local governance processes, with analysed data submitted to I</w:t>
      </w:r>
      <w:r w:rsidR="00064020" w:rsidRPr="007F3BF7">
        <w:rPr>
          <w:rFonts w:cs="Arial"/>
          <w:sz w:val="22"/>
          <w:szCs w:val="22"/>
        </w:rPr>
        <w:t xml:space="preserve">nformation </w:t>
      </w:r>
      <w:r w:rsidRPr="007F3BF7">
        <w:rPr>
          <w:rFonts w:cs="Arial"/>
          <w:sz w:val="22"/>
          <w:szCs w:val="22"/>
        </w:rPr>
        <w:t>S</w:t>
      </w:r>
      <w:r w:rsidR="00064020" w:rsidRPr="007F3BF7">
        <w:rPr>
          <w:rFonts w:cs="Arial"/>
          <w:sz w:val="22"/>
          <w:szCs w:val="22"/>
        </w:rPr>
        <w:t xml:space="preserve">ervices </w:t>
      </w:r>
      <w:r w:rsidRPr="007F3BF7">
        <w:rPr>
          <w:rFonts w:cs="Arial"/>
          <w:sz w:val="22"/>
          <w:szCs w:val="22"/>
        </w:rPr>
        <w:t>D</w:t>
      </w:r>
      <w:r w:rsidR="00064020" w:rsidRPr="007F3BF7">
        <w:rPr>
          <w:rFonts w:cs="Arial"/>
          <w:sz w:val="22"/>
          <w:szCs w:val="22"/>
        </w:rPr>
        <w:t>ivision (ISD)</w:t>
      </w:r>
      <w:r w:rsidRPr="007F3BF7">
        <w:rPr>
          <w:rFonts w:cs="Arial"/>
          <w:sz w:val="22"/>
          <w:szCs w:val="22"/>
        </w:rPr>
        <w:t xml:space="preserve"> for inclusion in subsequent national reports. This approach ensure</w:t>
      </w:r>
      <w:r w:rsidR="00837E48">
        <w:rPr>
          <w:rFonts w:cs="Arial"/>
          <w:sz w:val="22"/>
          <w:szCs w:val="22"/>
        </w:rPr>
        <w:t>s</w:t>
      </w:r>
      <w:r w:rsidRPr="007F3BF7">
        <w:rPr>
          <w:rFonts w:cs="Arial"/>
          <w:sz w:val="22"/>
          <w:szCs w:val="22"/>
        </w:rPr>
        <w:t xml:space="preserve"> that timely action is taken in response to any issues that may be identified through comparative reporting and systematic review.</w:t>
      </w:r>
    </w:p>
    <w:p w:rsidR="00A91FC9" w:rsidRPr="007F3BF7" w:rsidRDefault="00A91FC9" w:rsidP="00DB3AB0">
      <w:pPr>
        <w:rPr>
          <w:rFonts w:cs="Arial"/>
          <w:sz w:val="22"/>
          <w:szCs w:val="22"/>
        </w:rPr>
      </w:pPr>
    </w:p>
    <w:p w:rsidR="00584947" w:rsidRPr="007F3BF7" w:rsidRDefault="00584947" w:rsidP="00DB3AB0">
      <w:pPr>
        <w:pStyle w:val="Heading1"/>
        <w:rPr>
          <w:sz w:val="26"/>
          <w:szCs w:val="22"/>
        </w:rPr>
      </w:pPr>
      <w:bookmarkStart w:id="15" w:name="_Toc275520187"/>
      <w:bookmarkStart w:id="16" w:name="_Toc282595816"/>
      <w:bookmarkStart w:id="17" w:name="_Toc283720988"/>
      <w:bookmarkStart w:id="18" w:name="_Toc283721053"/>
      <w:bookmarkStart w:id="19" w:name="_Toc283721528"/>
      <w:bookmarkStart w:id="20" w:name="_Toc284230976"/>
      <w:bookmarkStart w:id="21" w:name="_Toc284238804"/>
      <w:bookmarkStart w:id="22" w:name="_Toc489442414"/>
      <w:r w:rsidRPr="007F3BF7">
        <w:rPr>
          <w:sz w:val="26"/>
        </w:rPr>
        <w:t>2. Quality Performance Indicator Development Process</w:t>
      </w:r>
      <w:bookmarkEnd w:id="15"/>
      <w:bookmarkEnd w:id="16"/>
      <w:bookmarkEnd w:id="17"/>
      <w:bookmarkEnd w:id="18"/>
      <w:bookmarkEnd w:id="19"/>
      <w:bookmarkEnd w:id="20"/>
      <w:bookmarkEnd w:id="21"/>
      <w:bookmarkEnd w:id="22"/>
    </w:p>
    <w:p w:rsidR="00584947" w:rsidRPr="007F3BF7" w:rsidRDefault="00584947" w:rsidP="00DB3AB0">
      <w:pPr>
        <w:rPr>
          <w:rFonts w:cs="Arial"/>
        </w:rPr>
      </w:pPr>
    </w:p>
    <w:p w:rsidR="00584947" w:rsidRPr="007F3BF7" w:rsidRDefault="00584947" w:rsidP="00DB3AB0">
      <w:pPr>
        <w:rPr>
          <w:rFonts w:cs="Arial"/>
          <w:sz w:val="22"/>
          <w:szCs w:val="22"/>
        </w:rPr>
      </w:pPr>
      <w:r w:rsidRPr="007F3BF7">
        <w:rPr>
          <w:rFonts w:cs="Arial"/>
          <w:sz w:val="22"/>
          <w:szCs w:val="22"/>
        </w:rPr>
        <w:t xml:space="preserve">The QPI development process was designed to ensure that indicators are developed in an open, transparent and timely way. </w:t>
      </w:r>
      <w:r w:rsidR="00837E48">
        <w:rPr>
          <w:rFonts w:cs="Arial"/>
          <w:sz w:val="22"/>
          <w:szCs w:val="22"/>
        </w:rPr>
        <w:t xml:space="preserve">The development process can be found </w:t>
      </w:r>
      <w:r w:rsidR="00837E48" w:rsidRPr="0036175D">
        <w:rPr>
          <w:rFonts w:cs="Arial"/>
          <w:sz w:val="22"/>
          <w:szCs w:val="22"/>
        </w:rPr>
        <w:t>in appendix 1.</w:t>
      </w:r>
    </w:p>
    <w:p w:rsidR="00584947" w:rsidRPr="007F3BF7" w:rsidRDefault="00584947" w:rsidP="00DB3AB0">
      <w:pPr>
        <w:rPr>
          <w:rFonts w:cs="Arial"/>
          <w:sz w:val="22"/>
          <w:szCs w:val="22"/>
        </w:rPr>
      </w:pPr>
    </w:p>
    <w:p w:rsidR="00584947" w:rsidRPr="007F3BF7" w:rsidRDefault="00554B55" w:rsidP="00DB3AB0">
      <w:pPr>
        <w:rPr>
          <w:rFonts w:cs="Arial"/>
          <w:color w:val="000000"/>
          <w:sz w:val="22"/>
          <w:szCs w:val="22"/>
        </w:rPr>
      </w:pPr>
      <w:r w:rsidRPr="007F3BF7">
        <w:rPr>
          <w:rFonts w:cs="Arial"/>
          <w:color w:val="000000"/>
          <w:sz w:val="22"/>
          <w:szCs w:val="22"/>
        </w:rPr>
        <w:t xml:space="preserve">The </w:t>
      </w:r>
      <w:r w:rsidR="005A7CB0">
        <w:rPr>
          <w:rFonts w:cs="Arial"/>
          <w:color w:val="000000"/>
          <w:sz w:val="22"/>
          <w:szCs w:val="22"/>
        </w:rPr>
        <w:t>L</w:t>
      </w:r>
      <w:r w:rsidR="00777584" w:rsidRPr="007F3BF7">
        <w:rPr>
          <w:rFonts w:cs="Arial"/>
          <w:color w:val="000000"/>
          <w:sz w:val="22"/>
          <w:szCs w:val="22"/>
        </w:rPr>
        <w:t>ymphoma</w:t>
      </w:r>
      <w:r w:rsidRPr="007F3BF7">
        <w:rPr>
          <w:rFonts w:cs="Arial"/>
          <w:color w:val="000000"/>
          <w:sz w:val="22"/>
          <w:szCs w:val="22"/>
        </w:rPr>
        <w:t xml:space="preserve"> QPI D</w:t>
      </w:r>
      <w:r w:rsidR="00584947" w:rsidRPr="007F3BF7">
        <w:rPr>
          <w:rFonts w:cs="Arial"/>
          <w:color w:val="000000"/>
          <w:sz w:val="22"/>
          <w:szCs w:val="22"/>
        </w:rPr>
        <w:t xml:space="preserve">evelopment </w:t>
      </w:r>
      <w:r w:rsidRPr="007F3BF7">
        <w:rPr>
          <w:rFonts w:cs="Arial"/>
          <w:color w:val="000000"/>
          <w:sz w:val="22"/>
          <w:szCs w:val="22"/>
        </w:rPr>
        <w:t>G</w:t>
      </w:r>
      <w:r w:rsidR="00584947" w:rsidRPr="007F3BF7">
        <w:rPr>
          <w:rFonts w:cs="Arial"/>
          <w:color w:val="000000"/>
          <w:sz w:val="22"/>
          <w:szCs w:val="22"/>
        </w:rPr>
        <w:t xml:space="preserve">roup was convened in </w:t>
      </w:r>
      <w:r w:rsidR="00777584" w:rsidRPr="007F3BF7">
        <w:rPr>
          <w:rFonts w:cs="Arial"/>
          <w:color w:val="000000"/>
          <w:sz w:val="22"/>
          <w:szCs w:val="22"/>
        </w:rPr>
        <w:t>March 2012</w:t>
      </w:r>
      <w:r w:rsidR="00105BC1" w:rsidRPr="007F3BF7">
        <w:rPr>
          <w:rFonts w:cs="Arial"/>
          <w:color w:val="000000"/>
          <w:sz w:val="22"/>
          <w:szCs w:val="22"/>
        </w:rPr>
        <w:t xml:space="preserve">, chaired </w:t>
      </w:r>
      <w:r w:rsidR="00E76088" w:rsidRPr="007F3BF7">
        <w:rPr>
          <w:rFonts w:cs="Arial"/>
          <w:color w:val="000000"/>
          <w:sz w:val="22"/>
          <w:szCs w:val="22"/>
        </w:rPr>
        <w:t>by Mr</w:t>
      </w:r>
      <w:r w:rsidR="00FD01D2" w:rsidRPr="007F3BF7">
        <w:rPr>
          <w:rFonts w:cs="Arial"/>
          <w:color w:val="000000"/>
          <w:sz w:val="22"/>
          <w:szCs w:val="22"/>
        </w:rPr>
        <w:t xml:space="preserve"> </w:t>
      </w:r>
      <w:r w:rsidR="00777584" w:rsidRPr="007F3BF7">
        <w:rPr>
          <w:rFonts w:cs="Arial"/>
          <w:color w:val="000000"/>
          <w:sz w:val="22"/>
          <w:szCs w:val="22"/>
        </w:rPr>
        <w:t>Matthew Barber</w:t>
      </w:r>
      <w:r w:rsidR="00CD16FA">
        <w:rPr>
          <w:rFonts w:cs="Arial"/>
          <w:color w:val="000000"/>
          <w:sz w:val="22"/>
          <w:szCs w:val="22"/>
        </w:rPr>
        <w:t xml:space="preserve">, </w:t>
      </w:r>
      <w:r w:rsidR="00E76088" w:rsidRPr="007F3BF7">
        <w:rPr>
          <w:color w:val="000000"/>
          <w:sz w:val="22"/>
          <w:szCs w:val="22"/>
        </w:rPr>
        <w:t>Consultant</w:t>
      </w:r>
      <w:r w:rsidR="00CD16FA">
        <w:rPr>
          <w:color w:val="000000"/>
          <w:sz w:val="22"/>
          <w:szCs w:val="22"/>
        </w:rPr>
        <w:t xml:space="preserve"> </w:t>
      </w:r>
      <w:r w:rsidR="00E76088" w:rsidRPr="007F3BF7">
        <w:rPr>
          <w:color w:val="000000"/>
          <w:sz w:val="22"/>
          <w:szCs w:val="22"/>
        </w:rPr>
        <w:t>Surgeon</w:t>
      </w:r>
      <w:r w:rsidR="00777584" w:rsidRPr="007F3BF7">
        <w:rPr>
          <w:rFonts w:cs="Arial"/>
          <w:color w:val="000000"/>
          <w:sz w:val="22"/>
          <w:szCs w:val="22"/>
        </w:rPr>
        <w:t>.</w:t>
      </w:r>
      <w:r w:rsidR="00584947" w:rsidRPr="007F3BF7">
        <w:rPr>
          <w:rFonts w:cs="Arial"/>
          <w:color w:val="000000"/>
          <w:sz w:val="22"/>
          <w:szCs w:val="22"/>
        </w:rPr>
        <w:t xml:space="preserve"> </w:t>
      </w:r>
      <w:r w:rsidR="00777584" w:rsidRPr="007F3BF7">
        <w:rPr>
          <w:rFonts w:cs="Arial"/>
          <w:color w:val="000000"/>
          <w:sz w:val="22"/>
          <w:szCs w:val="22"/>
        </w:rPr>
        <w:t xml:space="preserve"> </w:t>
      </w:r>
      <w:r w:rsidR="00584947" w:rsidRPr="007F3BF7">
        <w:rPr>
          <w:rFonts w:cs="Arial"/>
          <w:color w:val="000000"/>
          <w:sz w:val="22"/>
          <w:szCs w:val="22"/>
        </w:rPr>
        <w:t xml:space="preserve">Membership of this group included clinical representatives drawn from the three regional cancer networks, </w:t>
      </w:r>
      <w:r w:rsidRPr="007F3BF7">
        <w:rPr>
          <w:rFonts w:cs="Arial"/>
          <w:color w:val="000000"/>
          <w:sz w:val="22"/>
          <w:szCs w:val="22"/>
        </w:rPr>
        <w:t>Healthcare Improvement Scotland</w:t>
      </w:r>
      <w:r w:rsidR="00584947" w:rsidRPr="007F3BF7">
        <w:rPr>
          <w:rFonts w:cs="Arial"/>
          <w:color w:val="000000"/>
          <w:sz w:val="22"/>
          <w:szCs w:val="22"/>
        </w:rPr>
        <w:t xml:space="preserve">, ISD and patient/carer representatives. </w:t>
      </w:r>
      <w:r w:rsidR="00837E48">
        <w:rPr>
          <w:rFonts w:cs="Arial"/>
          <w:color w:val="000000"/>
          <w:sz w:val="22"/>
          <w:szCs w:val="22"/>
        </w:rPr>
        <w:t xml:space="preserve">Membership of the development group can be found in </w:t>
      </w:r>
      <w:r w:rsidR="00837E48" w:rsidRPr="0036175D">
        <w:rPr>
          <w:rFonts w:cs="Arial"/>
          <w:color w:val="000000"/>
          <w:sz w:val="22"/>
          <w:szCs w:val="22"/>
        </w:rPr>
        <w:t>appendix 2.</w:t>
      </w:r>
      <w:r w:rsidR="00FA3701" w:rsidRPr="007F3BF7">
        <w:rPr>
          <w:rFonts w:cs="Arial"/>
          <w:color w:val="000000"/>
          <w:sz w:val="22"/>
          <w:szCs w:val="22"/>
        </w:rPr>
        <w:t xml:space="preserve"> </w:t>
      </w:r>
    </w:p>
    <w:p w:rsidR="00736775" w:rsidRDefault="00736775" w:rsidP="00DB3AB0">
      <w:pPr>
        <w:rPr>
          <w:rFonts w:cs="Arial"/>
          <w:sz w:val="22"/>
          <w:szCs w:val="22"/>
        </w:rPr>
      </w:pPr>
    </w:p>
    <w:p w:rsidR="00865A2A" w:rsidRDefault="00865A2A" w:rsidP="00DB3AB0">
      <w:pPr>
        <w:rPr>
          <w:rFonts w:cs="Arial"/>
          <w:sz w:val="22"/>
          <w:szCs w:val="22"/>
        </w:rPr>
      </w:pPr>
    </w:p>
    <w:p w:rsidR="002B5385" w:rsidRDefault="002B5385" w:rsidP="00DB3AB0">
      <w:pPr>
        <w:rPr>
          <w:rFonts w:cs="Arial"/>
          <w:sz w:val="22"/>
          <w:szCs w:val="22"/>
        </w:rPr>
      </w:pPr>
    </w:p>
    <w:p w:rsidR="0036175D" w:rsidRPr="007F3BF7" w:rsidRDefault="0036175D" w:rsidP="00DB3AB0">
      <w:pPr>
        <w:rPr>
          <w:rFonts w:cs="Arial"/>
          <w:sz w:val="22"/>
          <w:szCs w:val="22"/>
        </w:rPr>
      </w:pPr>
    </w:p>
    <w:p w:rsidR="00CD16FA" w:rsidRDefault="00CD16FA" w:rsidP="00865A2A">
      <w:pPr>
        <w:pStyle w:val="Heading1"/>
        <w:spacing w:before="0" w:after="0"/>
        <w:rPr>
          <w:sz w:val="22"/>
          <w:szCs w:val="22"/>
        </w:rPr>
      </w:pPr>
      <w:bookmarkStart w:id="23" w:name="_Toc489442415"/>
      <w:r>
        <w:rPr>
          <w:sz w:val="26"/>
        </w:rPr>
        <w:lastRenderedPageBreak/>
        <w:t>3. QPI Formal Review Process</w:t>
      </w:r>
      <w:bookmarkEnd w:id="23"/>
    </w:p>
    <w:p w:rsidR="00CD16FA" w:rsidRDefault="00CD16FA" w:rsidP="00CD16FA"/>
    <w:p w:rsidR="00D77D90" w:rsidRPr="0036175D" w:rsidRDefault="00CD16FA" w:rsidP="00CD16FA">
      <w:pPr>
        <w:rPr>
          <w:sz w:val="22"/>
          <w:szCs w:val="22"/>
        </w:rPr>
      </w:pPr>
      <w:r w:rsidRPr="0036175D">
        <w:rPr>
          <w:sz w:val="22"/>
          <w:szCs w:val="22"/>
        </w:rPr>
        <w:t xml:space="preserve">As part of the National Cancer Quality Programme a systematic national review process has been developed, whereby all tumour specific QPIs published are subject to formal review following 3 years analysis of comparative QPI data.  </w:t>
      </w:r>
    </w:p>
    <w:p w:rsidR="00D77D90" w:rsidRPr="0036175D" w:rsidRDefault="00D77D90" w:rsidP="00CD16FA">
      <w:pPr>
        <w:rPr>
          <w:sz w:val="22"/>
          <w:szCs w:val="22"/>
        </w:rPr>
      </w:pPr>
    </w:p>
    <w:p w:rsidR="00CD16FA" w:rsidRPr="0036175D" w:rsidRDefault="00CD16FA" w:rsidP="00CD16FA">
      <w:pPr>
        <w:rPr>
          <w:sz w:val="22"/>
          <w:szCs w:val="22"/>
        </w:rPr>
      </w:pPr>
      <w:r w:rsidRPr="0036175D">
        <w:rPr>
          <w:sz w:val="22"/>
          <w:szCs w:val="22"/>
        </w:rPr>
        <w:t>Formal review of the Lymphoma QPIs was undertaken in May 2017.</w:t>
      </w:r>
      <w:r w:rsidR="00D77D90" w:rsidRPr="0036175D">
        <w:rPr>
          <w:sz w:val="22"/>
          <w:szCs w:val="22"/>
        </w:rPr>
        <w:t xml:space="preserve">  A Formal Review Group was convened, chaired by Mr Matthew Barber, Consultant Surgeon.  Full membership of this group can be found in appendix 3.</w:t>
      </w:r>
    </w:p>
    <w:p w:rsidR="00D77D90" w:rsidRPr="0036175D" w:rsidRDefault="00D77D90" w:rsidP="00CD16FA">
      <w:pPr>
        <w:rPr>
          <w:sz w:val="22"/>
          <w:szCs w:val="22"/>
        </w:rPr>
      </w:pPr>
    </w:p>
    <w:p w:rsidR="00D77D90" w:rsidRPr="0036175D" w:rsidRDefault="00D77D90" w:rsidP="00CD16FA">
      <w:pPr>
        <w:rPr>
          <w:sz w:val="22"/>
          <w:szCs w:val="22"/>
        </w:rPr>
      </w:pPr>
      <w:r w:rsidRPr="0036175D">
        <w:rPr>
          <w:sz w:val="22"/>
          <w:szCs w:val="22"/>
        </w:rPr>
        <w:t>The formal review process is clinically driven with comments sought from specialty specific representatives in each of the Regional Cancer Networks for discussion at the initial meeting.  This review builds on existing evidence using expert clinical opinion to identify where new evidence is available.</w:t>
      </w:r>
    </w:p>
    <w:p w:rsidR="00D77D90" w:rsidRPr="0036175D" w:rsidRDefault="00D77D90" w:rsidP="00CD16FA">
      <w:pPr>
        <w:rPr>
          <w:sz w:val="22"/>
          <w:szCs w:val="22"/>
        </w:rPr>
      </w:pPr>
    </w:p>
    <w:p w:rsidR="00D77D90" w:rsidRPr="0036175D" w:rsidRDefault="00D77D90" w:rsidP="00CD16FA">
      <w:pPr>
        <w:rPr>
          <w:sz w:val="22"/>
          <w:szCs w:val="22"/>
        </w:rPr>
      </w:pPr>
      <w:r w:rsidRPr="0036175D">
        <w:rPr>
          <w:sz w:val="22"/>
          <w:szCs w:val="22"/>
        </w:rPr>
        <w:t xml:space="preserve">During formal review QPIs may be </w:t>
      </w:r>
      <w:r w:rsidR="005A7CB0">
        <w:rPr>
          <w:sz w:val="22"/>
          <w:szCs w:val="22"/>
        </w:rPr>
        <w:t>re</w:t>
      </w:r>
      <w:r w:rsidRPr="0036175D">
        <w:rPr>
          <w:sz w:val="22"/>
          <w:szCs w:val="22"/>
        </w:rPr>
        <w:t>moved and replaced with new QPIs.  Triggers for doing so include significant change to clinical practice, targets being consistently met by all Boards and publication of new evidence</w:t>
      </w:r>
      <w:r w:rsidR="005A7CB0">
        <w:rPr>
          <w:sz w:val="22"/>
          <w:szCs w:val="22"/>
        </w:rPr>
        <w:t>.</w:t>
      </w:r>
    </w:p>
    <w:p w:rsidR="00D77D90" w:rsidRPr="0036175D" w:rsidRDefault="00D77D90" w:rsidP="00CD16FA">
      <w:pPr>
        <w:rPr>
          <w:sz w:val="22"/>
          <w:szCs w:val="22"/>
        </w:rPr>
      </w:pPr>
    </w:p>
    <w:p w:rsidR="00D77D90" w:rsidRPr="0036175D" w:rsidRDefault="00D77D90" w:rsidP="00CD16FA">
      <w:pPr>
        <w:rPr>
          <w:sz w:val="22"/>
          <w:szCs w:val="22"/>
        </w:rPr>
      </w:pPr>
      <w:r w:rsidRPr="0036175D">
        <w:rPr>
          <w:sz w:val="22"/>
          <w:szCs w:val="22"/>
        </w:rPr>
        <w:t xml:space="preserve">Any new QPIs have </w:t>
      </w:r>
      <w:r w:rsidR="005F2BA7" w:rsidRPr="0036175D">
        <w:rPr>
          <w:sz w:val="22"/>
          <w:szCs w:val="22"/>
        </w:rPr>
        <w:t>been developed in line with the following criteria:</w:t>
      </w:r>
    </w:p>
    <w:p w:rsidR="005F2BA7" w:rsidRPr="0036175D" w:rsidRDefault="005F2BA7" w:rsidP="00CD16FA">
      <w:pPr>
        <w:rPr>
          <w:sz w:val="22"/>
          <w:szCs w:val="22"/>
        </w:rPr>
      </w:pPr>
    </w:p>
    <w:p w:rsidR="005F2BA7" w:rsidRDefault="005F2BA7" w:rsidP="005F2BA7">
      <w:pPr>
        <w:pStyle w:val="ListParagraph"/>
        <w:numPr>
          <w:ilvl w:val="0"/>
          <w:numId w:val="31"/>
        </w:numPr>
        <w:spacing w:after="0" w:line="240" w:lineRule="auto"/>
        <w:ind w:left="714" w:hanging="357"/>
        <w:rPr>
          <w:rFonts w:ascii="Arial" w:hAnsi="Arial" w:cs="Arial"/>
        </w:rPr>
      </w:pPr>
      <w:r w:rsidRPr="005F2BA7">
        <w:rPr>
          <w:rFonts w:ascii="Arial" w:hAnsi="Arial" w:cs="Arial"/>
          <w:b/>
        </w:rPr>
        <w:t>Overall importance</w:t>
      </w:r>
      <w:r w:rsidRPr="005F2BA7">
        <w:rPr>
          <w:rFonts w:ascii="Arial" w:hAnsi="Arial" w:cs="Arial"/>
        </w:rPr>
        <w:t xml:space="preserve"> – does the indicator address an area of clinical importance that would significantly impact on the quality and outcome of care delivered?</w:t>
      </w:r>
    </w:p>
    <w:p w:rsidR="005F2BA7" w:rsidRDefault="005F2BA7" w:rsidP="005F2BA7">
      <w:pPr>
        <w:rPr>
          <w:rFonts w:cs="Arial"/>
        </w:rPr>
      </w:pPr>
    </w:p>
    <w:p w:rsidR="005F2BA7" w:rsidRPr="005F2BA7" w:rsidRDefault="005F2BA7" w:rsidP="005F2BA7">
      <w:pPr>
        <w:pStyle w:val="ListParagraph"/>
        <w:numPr>
          <w:ilvl w:val="0"/>
          <w:numId w:val="31"/>
        </w:numPr>
        <w:rPr>
          <w:rFonts w:cs="Arial"/>
        </w:rPr>
      </w:pPr>
      <w:r>
        <w:rPr>
          <w:rFonts w:ascii="Arial" w:hAnsi="Arial" w:cs="Arial"/>
          <w:b/>
        </w:rPr>
        <w:t>Evidence based</w:t>
      </w:r>
      <w:r>
        <w:rPr>
          <w:rFonts w:ascii="Arial" w:hAnsi="Arial" w:cs="Arial"/>
        </w:rPr>
        <w:t xml:space="preserve"> – is the indicator based on high quality clinical evidence?</w:t>
      </w:r>
    </w:p>
    <w:p w:rsidR="005F2BA7" w:rsidRPr="005F2BA7" w:rsidRDefault="005F2BA7" w:rsidP="005F2BA7">
      <w:pPr>
        <w:pStyle w:val="ListParagraph"/>
        <w:rPr>
          <w:rFonts w:cs="Arial"/>
        </w:rPr>
      </w:pPr>
    </w:p>
    <w:p w:rsidR="002B5385" w:rsidRPr="002B5385" w:rsidRDefault="005F2BA7" w:rsidP="002B5385">
      <w:pPr>
        <w:pStyle w:val="ListParagraph"/>
        <w:numPr>
          <w:ilvl w:val="0"/>
          <w:numId w:val="31"/>
        </w:numPr>
        <w:rPr>
          <w:rFonts w:cs="Arial"/>
        </w:rPr>
      </w:pPr>
      <w:r>
        <w:rPr>
          <w:rFonts w:ascii="Arial" w:hAnsi="Arial" w:cs="Arial"/>
          <w:b/>
        </w:rPr>
        <w:t xml:space="preserve">Measurability </w:t>
      </w:r>
      <w:r>
        <w:rPr>
          <w:rFonts w:ascii="Arial" w:hAnsi="Arial" w:cs="Arial"/>
        </w:rPr>
        <w:t>– is the indicator measurable i.e. are there explicit requirements for data measurement and are the required data items accessible and available for collection?</w:t>
      </w:r>
    </w:p>
    <w:p w:rsidR="002B5385" w:rsidRDefault="002B5385" w:rsidP="002B5385">
      <w:pPr>
        <w:pStyle w:val="Heading1"/>
        <w:spacing w:before="0" w:after="0"/>
        <w:rPr>
          <w:sz w:val="26"/>
          <w:szCs w:val="26"/>
        </w:rPr>
      </w:pPr>
    </w:p>
    <w:p w:rsidR="005F2BA7" w:rsidRPr="005F2BA7" w:rsidRDefault="005F2BA7" w:rsidP="002B5385">
      <w:pPr>
        <w:pStyle w:val="Heading1"/>
        <w:spacing w:before="0" w:after="0"/>
        <w:rPr>
          <w:sz w:val="26"/>
          <w:szCs w:val="26"/>
        </w:rPr>
      </w:pPr>
      <w:bookmarkStart w:id="24" w:name="_Toc489442416"/>
      <w:r w:rsidRPr="005F2BA7">
        <w:rPr>
          <w:sz w:val="26"/>
          <w:szCs w:val="26"/>
        </w:rPr>
        <w:t>4.  Format of the Quality Performance Indicators</w:t>
      </w:r>
      <w:bookmarkEnd w:id="24"/>
    </w:p>
    <w:p w:rsidR="005F2BA7" w:rsidRPr="005F2BA7" w:rsidRDefault="005F2BA7" w:rsidP="005F2BA7"/>
    <w:p w:rsidR="005F2BA7" w:rsidRPr="007F3BF7" w:rsidRDefault="005F2BA7" w:rsidP="005F2BA7">
      <w:pPr>
        <w:rPr>
          <w:rFonts w:cs="Arial"/>
          <w:bCs/>
          <w:sz w:val="22"/>
          <w:szCs w:val="22"/>
        </w:rPr>
      </w:pPr>
      <w:r w:rsidRPr="007F3BF7">
        <w:rPr>
          <w:rFonts w:cs="Arial"/>
          <w:bCs/>
          <w:sz w:val="22"/>
          <w:szCs w:val="22"/>
        </w:rPr>
        <w:t xml:space="preserve">QPIs are designed to be clear and measurable, based on sound clinical evidence whilst also taking into account other recognised standards and guidelines. </w:t>
      </w:r>
    </w:p>
    <w:p w:rsidR="005F2BA7" w:rsidRPr="007F3BF7" w:rsidRDefault="005F2BA7" w:rsidP="005F2BA7">
      <w:pPr>
        <w:rPr>
          <w:rFonts w:cs="Arial"/>
          <w:bCs/>
          <w:sz w:val="22"/>
          <w:szCs w:val="22"/>
        </w:rPr>
      </w:pPr>
    </w:p>
    <w:p w:rsidR="005F2BA7" w:rsidRPr="007F3BF7" w:rsidRDefault="005F2BA7" w:rsidP="005F2BA7">
      <w:pPr>
        <w:numPr>
          <w:ilvl w:val="0"/>
          <w:numId w:val="1"/>
        </w:numPr>
        <w:rPr>
          <w:rFonts w:cs="Arial"/>
          <w:bCs/>
          <w:sz w:val="22"/>
          <w:szCs w:val="22"/>
        </w:rPr>
      </w:pPr>
      <w:r w:rsidRPr="007F3BF7">
        <w:rPr>
          <w:rFonts w:cs="Arial"/>
          <w:bCs/>
          <w:sz w:val="22"/>
          <w:szCs w:val="22"/>
        </w:rPr>
        <w:t xml:space="preserve">Each QPI has a </w:t>
      </w:r>
      <w:r w:rsidRPr="007F3BF7">
        <w:rPr>
          <w:rFonts w:cs="Arial"/>
          <w:b/>
          <w:bCs/>
          <w:sz w:val="22"/>
          <w:szCs w:val="22"/>
        </w:rPr>
        <w:t>short title</w:t>
      </w:r>
      <w:r w:rsidRPr="007F3BF7">
        <w:rPr>
          <w:rFonts w:cs="Arial"/>
          <w:bCs/>
          <w:sz w:val="22"/>
          <w:szCs w:val="22"/>
        </w:rPr>
        <w:t xml:space="preserve"> which will be utilised in reports as well as a fuller </w:t>
      </w:r>
      <w:r w:rsidRPr="007F3BF7">
        <w:rPr>
          <w:rFonts w:cs="Arial"/>
          <w:b/>
          <w:bCs/>
          <w:sz w:val="22"/>
          <w:szCs w:val="22"/>
        </w:rPr>
        <w:t xml:space="preserve">description </w:t>
      </w:r>
      <w:r w:rsidRPr="007F3BF7">
        <w:rPr>
          <w:rFonts w:cs="Arial"/>
          <w:bCs/>
          <w:sz w:val="22"/>
          <w:szCs w:val="22"/>
        </w:rPr>
        <w:t xml:space="preserve">which explains exactly what the indicator is measuring. </w:t>
      </w:r>
    </w:p>
    <w:p w:rsidR="005F2BA7" w:rsidRPr="007F3BF7" w:rsidRDefault="005F2BA7" w:rsidP="005F2BA7">
      <w:pPr>
        <w:ind w:left="357"/>
        <w:rPr>
          <w:rFonts w:cs="Arial"/>
          <w:bCs/>
          <w:sz w:val="22"/>
          <w:szCs w:val="22"/>
        </w:rPr>
      </w:pPr>
    </w:p>
    <w:p w:rsidR="005F2BA7" w:rsidRPr="007F3BF7" w:rsidRDefault="005F2BA7" w:rsidP="005F2BA7">
      <w:pPr>
        <w:numPr>
          <w:ilvl w:val="0"/>
          <w:numId w:val="1"/>
        </w:numPr>
        <w:rPr>
          <w:rFonts w:cs="Arial"/>
          <w:bCs/>
          <w:sz w:val="22"/>
          <w:szCs w:val="22"/>
        </w:rPr>
      </w:pPr>
      <w:r w:rsidRPr="007F3BF7">
        <w:rPr>
          <w:rFonts w:cs="Arial"/>
          <w:bCs/>
          <w:sz w:val="22"/>
          <w:szCs w:val="22"/>
        </w:rPr>
        <w:t xml:space="preserve">This is followed by a brief overview of the </w:t>
      </w:r>
      <w:r w:rsidRPr="007F3BF7">
        <w:rPr>
          <w:rFonts w:cs="Arial"/>
          <w:b/>
          <w:bCs/>
          <w:sz w:val="22"/>
          <w:szCs w:val="22"/>
        </w:rPr>
        <w:t>evidence base and rationale</w:t>
      </w:r>
      <w:r w:rsidRPr="007F3BF7">
        <w:rPr>
          <w:rFonts w:cs="Arial"/>
          <w:bCs/>
          <w:sz w:val="22"/>
          <w:szCs w:val="22"/>
        </w:rPr>
        <w:t xml:space="preserve"> which explains why the development of this indicator was important.</w:t>
      </w:r>
    </w:p>
    <w:p w:rsidR="005F2BA7" w:rsidRPr="007F3BF7" w:rsidRDefault="005F2BA7" w:rsidP="005F2BA7">
      <w:pPr>
        <w:ind w:left="357"/>
        <w:rPr>
          <w:rFonts w:cs="Arial"/>
          <w:bCs/>
          <w:sz w:val="22"/>
          <w:szCs w:val="22"/>
        </w:rPr>
      </w:pPr>
    </w:p>
    <w:p w:rsidR="005F2BA7" w:rsidRPr="007F3BF7" w:rsidRDefault="005F2BA7" w:rsidP="005F2BA7">
      <w:pPr>
        <w:numPr>
          <w:ilvl w:val="0"/>
          <w:numId w:val="1"/>
        </w:numPr>
        <w:rPr>
          <w:rFonts w:cs="Arial"/>
          <w:bCs/>
          <w:sz w:val="22"/>
          <w:szCs w:val="22"/>
        </w:rPr>
      </w:pPr>
      <w:r w:rsidRPr="007F3BF7">
        <w:rPr>
          <w:rFonts w:cs="Arial"/>
          <w:bCs/>
          <w:sz w:val="22"/>
          <w:szCs w:val="22"/>
        </w:rPr>
        <w:t xml:space="preserve">The measurability </w:t>
      </w:r>
      <w:r w:rsidRPr="007F3BF7">
        <w:rPr>
          <w:rFonts w:cs="Arial"/>
          <w:b/>
          <w:bCs/>
          <w:sz w:val="22"/>
          <w:szCs w:val="22"/>
        </w:rPr>
        <w:t>specifications</w:t>
      </w:r>
      <w:r w:rsidRPr="007F3BF7">
        <w:rPr>
          <w:rFonts w:cs="Arial"/>
          <w:bCs/>
          <w:sz w:val="22"/>
          <w:szCs w:val="22"/>
        </w:rPr>
        <w:t xml:space="preserve"> are then detailed; these highlight how the indicator will actually be measured in practice to allow for comparison across NHSScotland.</w:t>
      </w:r>
    </w:p>
    <w:p w:rsidR="005F2BA7" w:rsidRPr="007F3BF7" w:rsidRDefault="005F2BA7" w:rsidP="005F2BA7">
      <w:pPr>
        <w:ind w:left="357"/>
        <w:rPr>
          <w:rFonts w:cs="Arial"/>
          <w:bCs/>
          <w:sz w:val="22"/>
          <w:szCs w:val="22"/>
        </w:rPr>
      </w:pPr>
    </w:p>
    <w:p w:rsidR="005F2BA7" w:rsidRPr="007F3BF7" w:rsidRDefault="005F2BA7" w:rsidP="005F2BA7">
      <w:pPr>
        <w:numPr>
          <w:ilvl w:val="0"/>
          <w:numId w:val="1"/>
        </w:numPr>
        <w:rPr>
          <w:rFonts w:cs="Arial"/>
          <w:bCs/>
          <w:sz w:val="22"/>
          <w:szCs w:val="22"/>
        </w:rPr>
      </w:pPr>
      <w:r w:rsidRPr="007F3BF7">
        <w:rPr>
          <w:rFonts w:cs="Arial"/>
          <w:bCs/>
          <w:sz w:val="22"/>
          <w:szCs w:val="22"/>
        </w:rPr>
        <w:t xml:space="preserve">Finally a </w:t>
      </w:r>
      <w:r w:rsidRPr="007F3BF7">
        <w:rPr>
          <w:rFonts w:cs="Arial"/>
          <w:b/>
          <w:bCs/>
          <w:sz w:val="22"/>
          <w:szCs w:val="22"/>
        </w:rPr>
        <w:t xml:space="preserve">target </w:t>
      </w:r>
      <w:r w:rsidRPr="007F3BF7">
        <w:rPr>
          <w:rFonts w:cs="Arial"/>
          <w:bCs/>
          <w:sz w:val="22"/>
          <w:szCs w:val="22"/>
        </w:rPr>
        <w:t>is indicated, this dictates the level which each unit should be aiming to achieve against each indicator.</w:t>
      </w:r>
    </w:p>
    <w:p w:rsidR="005F2BA7" w:rsidRPr="007F3BF7" w:rsidRDefault="005F2BA7" w:rsidP="005F2BA7">
      <w:pPr>
        <w:rPr>
          <w:rFonts w:cs="Arial"/>
          <w:sz w:val="22"/>
          <w:szCs w:val="22"/>
        </w:rPr>
      </w:pPr>
    </w:p>
    <w:p w:rsidR="005F2BA7" w:rsidRDefault="005F2BA7" w:rsidP="005F2BA7">
      <w:pPr>
        <w:rPr>
          <w:sz w:val="22"/>
          <w:szCs w:val="22"/>
        </w:rPr>
      </w:pPr>
      <w:r w:rsidRPr="007F3BF7">
        <w:rPr>
          <w:sz w:val="22"/>
          <w:szCs w:val="22"/>
        </w:rPr>
        <w:t xml:space="preserve">In order to ensure that the chosen target levels are the most appropriate and drive continuous quality improvement as intended they will be kept under review and revised as necessary, if further evidence or data becomes available. </w:t>
      </w:r>
    </w:p>
    <w:p w:rsidR="005F2BA7" w:rsidRDefault="005F2BA7" w:rsidP="005F2BA7">
      <w:pPr>
        <w:rPr>
          <w:sz w:val="22"/>
          <w:szCs w:val="22"/>
        </w:rPr>
      </w:pPr>
    </w:p>
    <w:p w:rsidR="005F2BA7" w:rsidRPr="007F3BF7" w:rsidRDefault="005F2BA7" w:rsidP="005F2BA7">
      <w:pPr>
        <w:rPr>
          <w:sz w:val="22"/>
          <w:szCs w:val="22"/>
        </w:rPr>
      </w:pPr>
      <w:r>
        <w:rPr>
          <w:sz w:val="22"/>
          <w:szCs w:val="22"/>
        </w:rPr>
        <w:t>Rather than utilising multiple exclusions, a tolerance level has been built into the QPIs.  It is very difficult to accurately measure patient choice, co-morbidities and patient fitness therefore target levels have been set to account for these factors.  Further detail is noted within QPIs where there are other factors which influenced the target level.</w:t>
      </w:r>
    </w:p>
    <w:p w:rsidR="005F2BA7" w:rsidRPr="007F3BF7" w:rsidRDefault="005F2BA7" w:rsidP="005F2BA7">
      <w:pPr>
        <w:rPr>
          <w:sz w:val="22"/>
          <w:szCs w:val="22"/>
        </w:rPr>
      </w:pPr>
    </w:p>
    <w:p w:rsidR="005F2BA7" w:rsidRDefault="005F2BA7" w:rsidP="005F2BA7">
      <w:pPr>
        <w:rPr>
          <w:sz w:val="22"/>
          <w:szCs w:val="22"/>
        </w:rPr>
      </w:pPr>
      <w:r w:rsidRPr="007F3BF7">
        <w:rPr>
          <w:sz w:val="22"/>
          <w:szCs w:val="22"/>
        </w:rPr>
        <w:lastRenderedPageBreak/>
        <w:t>Where ‘less than’ (&lt;) target levels have been set the rationale has been detailed within the relevant QPI. All other target levels should be interpreted as ‘greater than’ (&gt;) levels.</w:t>
      </w:r>
    </w:p>
    <w:p w:rsidR="005F2BA7" w:rsidRDefault="005F2BA7" w:rsidP="005F2BA7">
      <w:pPr>
        <w:rPr>
          <w:sz w:val="22"/>
          <w:szCs w:val="22"/>
        </w:rPr>
      </w:pPr>
    </w:p>
    <w:p w:rsidR="005F2BA7" w:rsidRDefault="005F2BA7" w:rsidP="005F2BA7">
      <w:pPr>
        <w:pStyle w:val="Heading1"/>
        <w:rPr>
          <w:sz w:val="26"/>
          <w:szCs w:val="26"/>
        </w:rPr>
      </w:pPr>
      <w:bookmarkStart w:id="25" w:name="_Toc489442417"/>
      <w:r>
        <w:rPr>
          <w:sz w:val="26"/>
          <w:szCs w:val="26"/>
        </w:rPr>
        <w:t>5</w:t>
      </w:r>
      <w:r w:rsidRPr="005F2BA7">
        <w:rPr>
          <w:sz w:val="26"/>
          <w:szCs w:val="26"/>
        </w:rPr>
        <w:t xml:space="preserve">. </w:t>
      </w:r>
      <w:r>
        <w:rPr>
          <w:sz w:val="26"/>
          <w:szCs w:val="26"/>
        </w:rPr>
        <w:t xml:space="preserve"> Supporting Documentation</w:t>
      </w:r>
      <w:bookmarkEnd w:id="25"/>
    </w:p>
    <w:p w:rsidR="005F2BA7" w:rsidRDefault="005F2BA7" w:rsidP="005F2BA7"/>
    <w:p w:rsidR="005F2BA7" w:rsidRPr="0036175D" w:rsidRDefault="005F2BA7" w:rsidP="005F2BA7">
      <w:pPr>
        <w:rPr>
          <w:sz w:val="22"/>
          <w:szCs w:val="22"/>
        </w:rPr>
      </w:pPr>
      <w:r w:rsidRPr="0036175D">
        <w:rPr>
          <w:sz w:val="22"/>
          <w:szCs w:val="22"/>
        </w:rPr>
        <w:t xml:space="preserve">A national minimum core dataset and a measurability specification document have been developed in parallel with the indicators to support the monitoring and reporting of Lymphoma QPIs.  The updated document will be implemented for patients diagnosed with lymphoma on, or after, </w:t>
      </w:r>
      <w:r w:rsidR="00807E49" w:rsidRPr="0036175D">
        <w:rPr>
          <w:sz w:val="22"/>
          <w:szCs w:val="22"/>
        </w:rPr>
        <w:t>1st October 2017.</w:t>
      </w:r>
    </w:p>
    <w:p w:rsidR="00515F52" w:rsidRPr="0036175D" w:rsidRDefault="00515F52" w:rsidP="005F2BA7">
      <w:pPr>
        <w:rPr>
          <w:sz w:val="22"/>
          <w:szCs w:val="22"/>
        </w:rPr>
      </w:pPr>
    </w:p>
    <w:p w:rsidR="00515F52" w:rsidRDefault="00515F52" w:rsidP="005F2BA7"/>
    <w:p w:rsidR="00515F52" w:rsidRDefault="00515F52" w:rsidP="00515F52">
      <w:pPr>
        <w:rPr>
          <w:sz w:val="26"/>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4A0" w:firstRow="1" w:lastRow="0" w:firstColumn="1" w:lastColumn="0" w:noHBand="0" w:noVBand="1"/>
      </w:tblPr>
      <w:tblGrid>
        <w:gridCol w:w="1985"/>
        <w:gridCol w:w="7371"/>
      </w:tblGrid>
      <w:tr w:rsidR="00515F52" w:rsidRPr="00AC7625" w:rsidTr="00607571">
        <w:tc>
          <w:tcPr>
            <w:tcW w:w="1985" w:type="dxa"/>
            <w:shd w:val="clear" w:color="auto" w:fill="C6D9F1"/>
          </w:tcPr>
          <w:p w:rsidR="00515F52" w:rsidRDefault="00515F52" w:rsidP="00607571">
            <w:pPr>
              <w:rPr>
                <w:b/>
                <w:i/>
              </w:rPr>
            </w:pPr>
          </w:p>
          <w:p w:rsidR="00515F52" w:rsidRPr="00AC7625" w:rsidRDefault="00515F52" w:rsidP="00607571">
            <w:pPr>
              <w:rPr>
                <w:b/>
                <w:i/>
              </w:rPr>
            </w:pPr>
            <w:r>
              <w:rPr>
                <w:b/>
                <w:i/>
              </w:rPr>
              <w:t>Revision to inclusion criteria:</w:t>
            </w:r>
          </w:p>
        </w:tc>
        <w:tc>
          <w:tcPr>
            <w:tcW w:w="7371" w:type="dxa"/>
            <w:shd w:val="clear" w:color="auto" w:fill="C6D9F1"/>
          </w:tcPr>
          <w:p w:rsidR="00515F52" w:rsidRDefault="00515F52" w:rsidP="00607571">
            <w:pPr>
              <w:tabs>
                <w:tab w:val="right" w:pos="8820"/>
              </w:tabs>
              <w:ind w:right="146"/>
              <w:rPr>
                <w:b/>
                <w:bCs/>
                <w:i/>
                <w:iCs/>
              </w:rPr>
            </w:pPr>
          </w:p>
          <w:p w:rsidR="00515F52" w:rsidRPr="00CD2387" w:rsidRDefault="00515F52" w:rsidP="00607571">
            <w:pPr>
              <w:tabs>
                <w:tab w:val="right" w:pos="8820"/>
              </w:tabs>
              <w:ind w:right="146"/>
              <w:rPr>
                <w:rStyle w:val="Char3"/>
                <w:i/>
                <w:iCs/>
              </w:rPr>
            </w:pPr>
            <w:r w:rsidRPr="00AC7625">
              <w:rPr>
                <w:b/>
                <w:bCs/>
                <w:i/>
                <w:iCs/>
              </w:rPr>
              <w:t xml:space="preserve"> </w:t>
            </w:r>
            <w:r w:rsidRPr="00CD2387">
              <w:rPr>
                <w:b/>
                <w:bCs/>
                <w:i/>
                <w:iCs/>
              </w:rPr>
              <w:t>Exclude Small Lymphocytic Lymphoma (SLL) from the dataset.</w:t>
            </w:r>
          </w:p>
          <w:p w:rsidR="00515F52" w:rsidRPr="00AC7625" w:rsidRDefault="00515F52" w:rsidP="00607571">
            <w:pPr>
              <w:tabs>
                <w:tab w:val="right" w:pos="8820"/>
              </w:tabs>
              <w:ind w:right="146"/>
              <w:rPr>
                <w:rStyle w:val="Char3"/>
                <w:i/>
                <w:iCs/>
              </w:rPr>
            </w:pPr>
          </w:p>
        </w:tc>
      </w:tr>
    </w:tbl>
    <w:p w:rsidR="00515F52" w:rsidRDefault="00515F52" w:rsidP="00515F52">
      <w:pPr>
        <w:pStyle w:val="Default"/>
      </w:pPr>
    </w:p>
    <w:p w:rsidR="00515F52" w:rsidRPr="005F2BA7" w:rsidRDefault="00515F52" w:rsidP="005F2BA7"/>
    <w:p w:rsidR="005F2BA7" w:rsidRPr="007F3BF7" w:rsidRDefault="005F2BA7" w:rsidP="005F2BA7">
      <w:pPr>
        <w:rPr>
          <w:sz w:val="22"/>
          <w:szCs w:val="22"/>
        </w:rPr>
      </w:pPr>
    </w:p>
    <w:p w:rsidR="0045517C" w:rsidRPr="007F3BF7" w:rsidRDefault="0045517C" w:rsidP="00DB3AB0">
      <w:pPr>
        <w:rPr>
          <w:sz w:val="22"/>
          <w:szCs w:val="22"/>
        </w:rPr>
      </w:pPr>
    </w:p>
    <w:p w:rsidR="004740A7" w:rsidRPr="007F3BF7" w:rsidRDefault="004740A7" w:rsidP="00DB3AB0">
      <w:pPr>
        <w:rPr>
          <w:b/>
          <w:sz w:val="22"/>
          <w:szCs w:val="22"/>
          <w:vertAlign w:val="superscript"/>
        </w:rPr>
      </w:pPr>
    </w:p>
    <w:p w:rsidR="00CE539E" w:rsidRPr="007F3BF7" w:rsidRDefault="00CE539E" w:rsidP="00865A2A">
      <w:pPr>
        <w:pStyle w:val="Heading1"/>
        <w:spacing w:before="0" w:after="0"/>
        <w:rPr>
          <w:sz w:val="26"/>
        </w:rPr>
      </w:pPr>
      <w:r w:rsidRPr="007F3BF7">
        <w:rPr>
          <w:sz w:val="26"/>
        </w:rPr>
        <w:br w:type="page"/>
      </w:r>
      <w:bookmarkStart w:id="26" w:name="_Toc275520192"/>
      <w:bookmarkStart w:id="27" w:name="_Toc282595821"/>
      <w:bookmarkStart w:id="28" w:name="_Toc283720992"/>
      <w:bookmarkStart w:id="29" w:name="_Toc283721057"/>
      <w:bookmarkStart w:id="30" w:name="_Toc283721532"/>
      <w:bookmarkStart w:id="31" w:name="_Toc284230980"/>
      <w:bookmarkStart w:id="32" w:name="_Toc284238808"/>
      <w:bookmarkStart w:id="33" w:name="_Toc303589015"/>
      <w:bookmarkStart w:id="34" w:name="_Toc489442418"/>
      <w:r w:rsidR="0011286B">
        <w:rPr>
          <w:sz w:val="26"/>
        </w:rPr>
        <w:lastRenderedPageBreak/>
        <w:t>6</w:t>
      </w:r>
      <w:r w:rsidRPr="007F3BF7">
        <w:rPr>
          <w:sz w:val="26"/>
        </w:rPr>
        <w:t>. Quality Performance Indicators</w:t>
      </w:r>
      <w:bookmarkEnd w:id="26"/>
      <w:r w:rsidRPr="007F3BF7">
        <w:rPr>
          <w:sz w:val="26"/>
        </w:rPr>
        <w:t xml:space="preserve"> for </w:t>
      </w:r>
      <w:bookmarkEnd w:id="27"/>
      <w:bookmarkEnd w:id="28"/>
      <w:bookmarkEnd w:id="29"/>
      <w:bookmarkEnd w:id="30"/>
      <w:bookmarkEnd w:id="31"/>
      <w:bookmarkEnd w:id="32"/>
      <w:bookmarkEnd w:id="33"/>
      <w:r w:rsidR="00314964" w:rsidRPr="007F3BF7">
        <w:rPr>
          <w:sz w:val="26"/>
        </w:rPr>
        <w:t>Lymphoma</w:t>
      </w:r>
      <w:bookmarkEnd w:id="34"/>
      <w:r w:rsidR="00314964" w:rsidRPr="007F3BF7">
        <w:rPr>
          <w:color w:val="FF0000"/>
          <w:sz w:val="26"/>
        </w:rPr>
        <w:t xml:space="preserve"> </w:t>
      </w:r>
    </w:p>
    <w:p w:rsidR="00CE539E" w:rsidRPr="007F3BF7" w:rsidRDefault="00CE539E" w:rsidP="00DB3AB0">
      <w:bookmarkStart w:id="35" w:name="_Toc275269913"/>
    </w:p>
    <w:p w:rsidR="00807E49" w:rsidRPr="005778FC" w:rsidRDefault="00314964" w:rsidP="00DB3AB0">
      <w:pPr>
        <w:pStyle w:val="Heading2"/>
        <w:rPr>
          <w:i w:val="0"/>
          <w:iCs w:val="0"/>
          <w:sz w:val="24"/>
          <w:szCs w:val="24"/>
        </w:rPr>
      </w:pPr>
      <w:bookmarkStart w:id="36" w:name="_Toc334537064"/>
      <w:bookmarkStart w:id="37" w:name="_Toc340136083"/>
      <w:bookmarkStart w:id="38" w:name="_Toc489442419"/>
      <w:bookmarkStart w:id="39" w:name="_Toc303589017"/>
      <w:r w:rsidRPr="005778FC">
        <w:rPr>
          <w:i w:val="0"/>
          <w:iCs w:val="0"/>
          <w:sz w:val="24"/>
          <w:szCs w:val="24"/>
        </w:rPr>
        <w:t>QPI 1 – Radiological Staging</w:t>
      </w:r>
      <w:bookmarkEnd w:id="36"/>
      <w:bookmarkEnd w:id="37"/>
      <w:bookmarkEnd w:id="38"/>
    </w:p>
    <w:p w:rsidR="00436931" w:rsidRDefault="00436931" w:rsidP="00807E49"/>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758"/>
        <w:gridCol w:w="4974"/>
      </w:tblGrid>
      <w:tr w:rsidR="00436931" w:rsidRPr="007F3BF7" w:rsidTr="00607571">
        <w:tc>
          <w:tcPr>
            <w:tcW w:w="2628" w:type="dxa"/>
            <w:shd w:val="clear" w:color="auto" w:fill="CCCCCC"/>
          </w:tcPr>
          <w:p w:rsidR="00436931" w:rsidRPr="007F3BF7" w:rsidRDefault="00436931" w:rsidP="00607571">
            <w:pPr>
              <w:rPr>
                <w:b/>
              </w:rPr>
            </w:pPr>
            <w:r w:rsidRPr="007F3BF7">
              <w:rPr>
                <w:b/>
              </w:rPr>
              <w:t>QPI Title:</w:t>
            </w:r>
          </w:p>
          <w:p w:rsidR="00436931" w:rsidRPr="007F3BF7" w:rsidRDefault="00436931" w:rsidP="00607571"/>
        </w:tc>
        <w:tc>
          <w:tcPr>
            <w:tcW w:w="6732" w:type="dxa"/>
            <w:gridSpan w:val="2"/>
          </w:tcPr>
          <w:p w:rsidR="00436931" w:rsidRPr="007F3BF7" w:rsidRDefault="00436931" w:rsidP="00607571">
            <w:r w:rsidRPr="007F3BF7">
              <w:t>Patients with lymphoma should be evaluated with appropriate imaging to detect the extent of disease and guide treatment decision making.</w:t>
            </w:r>
          </w:p>
          <w:p w:rsidR="00436931" w:rsidRPr="007F3BF7" w:rsidRDefault="00436931" w:rsidP="00607571"/>
        </w:tc>
      </w:tr>
      <w:tr w:rsidR="00436931" w:rsidRPr="007F3BF7" w:rsidTr="00607571">
        <w:tc>
          <w:tcPr>
            <w:tcW w:w="2628" w:type="dxa"/>
            <w:shd w:val="clear" w:color="auto" w:fill="CCCCCC"/>
          </w:tcPr>
          <w:p w:rsidR="00436931" w:rsidRPr="007F3BF7" w:rsidRDefault="00436931" w:rsidP="00607571">
            <w:pPr>
              <w:rPr>
                <w:b/>
              </w:rPr>
            </w:pPr>
            <w:r w:rsidRPr="007F3BF7">
              <w:rPr>
                <w:b/>
              </w:rPr>
              <w:t>Description:</w:t>
            </w:r>
          </w:p>
          <w:p w:rsidR="00436931" w:rsidRPr="007F3BF7" w:rsidRDefault="00436931" w:rsidP="00607571"/>
          <w:p w:rsidR="00436931" w:rsidRPr="007F3BF7" w:rsidRDefault="00436931" w:rsidP="00607571"/>
        </w:tc>
        <w:tc>
          <w:tcPr>
            <w:tcW w:w="6732" w:type="dxa"/>
            <w:gridSpan w:val="2"/>
          </w:tcPr>
          <w:p w:rsidR="00436931" w:rsidRPr="007F3BF7" w:rsidRDefault="00436931" w:rsidP="00607571">
            <w:r w:rsidRPr="007F3BF7">
              <w:t>Proportion of patients with lymphoma undergoing treatment with curative intent who undergo Computed Tomography (CT) scanning of the chest, abdomen and pelvis or PET CT scanning prior to treatment</w:t>
            </w:r>
            <w:r>
              <w:t xml:space="preserve">, </w:t>
            </w:r>
            <w:r w:rsidRPr="007F3BF7">
              <w:t>within 2 weeks of radiology request</w:t>
            </w:r>
            <w:r>
              <w:t>, and where the report is available within 3 weeks of radiology request</w:t>
            </w:r>
            <w:r w:rsidRPr="007F3BF7">
              <w:t>.</w:t>
            </w:r>
          </w:p>
          <w:p w:rsidR="00436931" w:rsidRPr="007F3BF7" w:rsidRDefault="00436931" w:rsidP="00607571"/>
          <w:p w:rsidR="00436931" w:rsidRPr="007F3BF7" w:rsidRDefault="00436931" w:rsidP="00607571">
            <w:pPr>
              <w:rPr>
                <w:rFonts w:cs="Arial"/>
              </w:rPr>
            </w:pPr>
            <w:r w:rsidRPr="007F3BF7">
              <w:rPr>
                <w:b/>
              </w:rPr>
              <w:t>Please note:</w:t>
            </w:r>
            <w:r w:rsidRPr="007F3BF7">
              <w:t xml:space="preserve"> </w:t>
            </w:r>
            <w:r w:rsidRPr="007F3BF7">
              <w:rPr>
                <w:rFonts w:cs="Arial"/>
              </w:rPr>
              <w:t xml:space="preserve">The specifications of this QPI are separated to ensure clear measurement of </w:t>
            </w:r>
            <w:r>
              <w:rPr>
                <w:rFonts w:cs="Arial"/>
              </w:rPr>
              <w:t>the following:</w:t>
            </w:r>
          </w:p>
          <w:p w:rsidR="00436931" w:rsidRPr="007F3BF7" w:rsidRDefault="00436931" w:rsidP="00607571">
            <w:pPr>
              <w:rPr>
                <w:rFonts w:cs="Arial"/>
              </w:rPr>
            </w:pPr>
          </w:p>
          <w:p w:rsidR="00436931" w:rsidRPr="007F3BF7" w:rsidRDefault="00436931" w:rsidP="00607571">
            <w:pPr>
              <w:numPr>
                <w:ilvl w:val="0"/>
                <w:numId w:val="26"/>
              </w:numPr>
            </w:pPr>
            <w:r w:rsidRPr="007F3BF7">
              <w:t xml:space="preserve">Patients with lymphoma undergoing treatment with curative intent who are evaluated with appropriate imaging; </w:t>
            </w:r>
          </w:p>
          <w:p w:rsidR="00436931" w:rsidRPr="00497A96" w:rsidRDefault="00436931" w:rsidP="00607571">
            <w:pPr>
              <w:numPr>
                <w:ilvl w:val="0"/>
                <w:numId w:val="26"/>
              </w:numPr>
            </w:pPr>
            <w:r w:rsidRPr="007F3BF7">
              <w:t xml:space="preserve">Patients with lymphoma undergoing treatment with curative intent who are evaluated with appropriate imaging within 2 weeks of </w:t>
            </w:r>
            <w:r w:rsidRPr="00497A96">
              <w:t>radiology request; and</w:t>
            </w:r>
          </w:p>
          <w:p w:rsidR="00436931" w:rsidRPr="00497A96" w:rsidRDefault="00436931" w:rsidP="00607571">
            <w:pPr>
              <w:numPr>
                <w:ilvl w:val="0"/>
                <w:numId w:val="26"/>
              </w:numPr>
            </w:pPr>
            <w:r w:rsidRPr="00497A96">
              <w:t>Patients with lymphoma undergoing treatment with curative intent who are evaluated with appropriate imaging where the report is available within 3 weeks of radiology request.</w:t>
            </w:r>
          </w:p>
          <w:p w:rsidR="00436931" w:rsidRPr="007F3BF7" w:rsidRDefault="00436931" w:rsidP="00607571"/>
        </w:tc>
      </w:tr>
      <w:tr w:rsidR="00436931" w:rsidRPr="007F3BF7" w:rsidTr="00607571">
        <w:tc>
          <w:tcPr>
            <w:tcW w:w="2628" w:type="dxa"/>
            <w:shd w:val="clear" w:color="auto" w:fill="CCCCCC"/>
          </w:tcPr>
          <w:p w:rsidR="00436931" w:rsidRPr="007F3BF7" w:rsidRDefault="00436931" w:rsidP="00607571">
            <w:pPr>
              <w:rPr>
                <w:b/>
              </w:rPr>
            </w:pPr>
            <w:r w:rsidRPr="007F3BF7">
              <w:rPr>
                <w:b/>
              </w:rPr>
              <w:t>Rationale and Evidence:</w:t>
            </w:r>
          </w:p>
          <w:p w:rsidR="00436931" w:rsidRPr="007F3BF7" w:rsidRDefault="00436931" w:rsidP="00607571"/>
          <w:p w:rsidR="00436931" w:rsidRPr="007F3BF7" w:rsidRDefault="00436931" w:rsidP="00607571"/>
        </w:tc>
        <w:tc>
          <w:tcPr>
            <w:tcW w:w="6732" w:type="dxa"/>
            <w:gridSpan w:val="2"/>
          </w:tcPr>
          <w:p w:rsidR="00436931" w:rsidRPr="007F3BF7" w:rsidRDefault="00436931" w:rsidP="00607571">
            <w:pPr>
              <w:pStyle w:val="Default"/>
            </w:pPr>
            <w:r w:rsidRPr="007F3BF7">
              <w:rPr>
                <w:sz w:val="20"/>
                <w:szCs w:val="20"/>
              </w:rPr>
              <w:t xml:space="preserve">Accurate staging is important to ensure appropriate treatment is delivered and futile interventions avoided. </w:t>
            </w:r>
          </w:p>
          <w:p w:rsidR="00436931" w:rsidRPr="007F3BF7" w:rsidRDefault="00436931" w:rsidP="00607571">
            <w:pPr>
              <w:pStyle w:val="Default"/>
              <w:rPr>
                <w:sz w:val="20"/>
                <w:szCs w:val="20"/>
              </w:rPr>
            </w:pPr>
          </w:p>
          <w:p w:rsidR="00436931" w:rsidRPr="007F3BF7" w:rsidRDefault="00436931" w:rsidP="00607571">
            <w:pPr>
              <w:pStyle w:val="Default"/>
              <w:rPr>
                <w:sz w:val="20"/>
                <w:szCs w:val="20"/>
              </w:rPr>
            </w:pPr>
            <w:r w:rsidRPr="007F3BF7">
              <w:rPr>
                <w:sz w:val="20"/>
                <w:szCs w:val="20"/>
              </w:rPr>
              <w:t>CT is recommended as the initial imaging investigation for all patients with lymphoma to detect extent of disease and guide treatment decision making. This should include CT of the chest, abdomen and pelvis. CT neck should also be undertaken where clinically appropriate. Intravenous contrast should be utilised unless contraindicated</w:t>
            </w:r>
            <w:r>
              <w:rPr>
                <w:sz w:val="20"/>
                <w:szCs w:val="20"/>
                <w:vertAlign w:val="superscript"/>
              </w:rPr>
              <w:t>2</w:t>
            </w:r>
            <w:r w:rsidRPr="007F3BF7">
              <w:rPr>
                <w:sz w:val="20"/>
                <w:szCs w:val="20"/>
              </w:rPr>
              <w:t>.</w:t>
            </w:r>
          </w:p>
          <w:p w:rsidR="00436931" w:rsidRPr="007F3BF7" w:rsidRDefault="00436931" w:rsidP="00607571">
            <w:pPr>
              <w:pStyle w:val="Default"/>
            </w:pPr>
          </w:p>
        </w:tc>
      </w:tr>
      <w:tr w:rsidR="00436931" w:rsidRPr="007F3BF7" w:rsidTr="00607571">
        <w:trPr>
          <w:trHeight w:val="718"/>
        </w:trPr>
        <w:tc>
          <w:tcPr>
            <w:tcW w:w="2628" w:type="dxa"/>
            <w:vMerge w:val="restart"/>
            <w:shd w:val="clear" w:color="auto" w:fill="CCCCCC"/>
          </w:tcPr>
          <w:p w:rsidR="00436931" w:rsidRPr="007F3BF7" w:rsidRDefault="00436931" w:rsidP="00607571">
            <w:pPr>
              <w:rPr>
                <w:b/>
              </w:rPr>
            </w:pPr>
            <w:r w:rsidRPr="007F3BF7">
              <w:rPr>
                <w:b/>
              </w:rPr>
              <w:t>Specification (i):</w:t>
            </w:r>
          </w:p>
        </w:tc>
        <w:tc>
          <w:tcPr>
            <w:tcW w:w="1758" w:type="dxa"/>
            <w:tcBorders>
              <w:bottom w:val="nil"/>
              <w:right w:val="nil"/>
            </w:tcBorders>
          </w:tcPr>
          <w:p w:rsidR="00436931" w:rsidRPr="007F3BF7" w:rsidRDefault="00436931" w:rsidP="00607571">
            <w:pPr>
              <w:rPr>
                <w:rFonts w:cs="Arial"/>
                <w:b/>
                <w:color w:val="000000"/>
              </w:rPr>
            </w:pPr>
            <w:r w:rsidRPr="007F3BF7">
              <w:rPr>
                <w:rFonts w:cs="Arial"/>
                <w:b/>
                <w:color w:val="000000"/>
              </w:rPr>
              <w:t>Numerator:</w:t>
            </w:r>
          </w:p>
        </w:tc>
        <w:tc>
          <w:tcPr>
            <w:tcW w:w="4974" w:type="dxa"/>
            <w:tcBorders>
              <w:left w:val="nil"/>
              <w:bottom w:val="nil"/>
            </w:tcBorders>
          </w:tcPr>
          <w:p w:rsidR="00436931" w:rsidRPr="007F3BF7" w:rsidRDefault="00436931" w:rsidP="00607571">
            <w:pPr>
              <w:rPr>
                <w:color w:val="000000"/>
              </w:rPr>
            </w:pPr>
            <w:r w:rsidRPr="007F3BF7">
              <w:rPr>
                <w:color w:val="000000"/>
              </w:rPr>
              <w:t>Number of patients with lymphoma undergoing treatment with curative intent who undergo CT of chest, abdomen and pelvis or PET CT scanning prior to treatment.</w:t>
            </w:r>
          </w:p>
          <w:p w:rsidR="00436931" w:rsidRPr="007F3BF7" w:rsidRDefault="00436931" w:rsidP="00607571">
            <w:pPr>
              <w:rPr>
                <w:color w:val="000000"/>
              </w:rPr>
            </w:pPr>
          </w:p>
        </w:tc>
      </w:tr>
      <w:tr w:rsidR="00436931" w:rsidRPr="007F3BF7" w:rsidTr="00607571">
        <w:trPr>
          <w:trHeight w:val="718"/>
        </w:trPr>
        <w:tc>
          <w:tcPr>
            <w:tcW w:w="2628" w:type="dxa"/>
            <w:vMerge/>
            <w:shd w:val="clear" w:color="auto" w:fill="CCCCCC"/>
          </w:tcPr>
          <w:p w:rsidR="00436931" w:rsidRPr="007F3BF7" w:rsidRDefault="00436931" w:rsidP="00607571">
            <w:pPr>
              <w:rPr>
                <w:b/>
                <w:highlight w:val="yellow"/>
              </w:rPr>
            </w:pPr>
          </w:p>
        </w:tc>
        <w:tc>
          <w:tcPr>
            <w:tcW w:w="1758" w:type="dxa"/>
            <w:tcBorders>
              <w:top w:val="nil"/>
              <w:bottom w:val="nil"/>
              <w:right w:val="nil"/>
            </w:tcBorders>
          </w:tcPr>
          <w:p w:rsidR="00436931" w:rsidRPr="007F3BF7" w:rsidRDefault="00436931" w:rsidP="00607571">
            <w:pPr>
              <w:rPr>
                <w:rFonts w:cs="Arial"/>
                <w:b/>
                <w:color w:val="000000"/>
              </w:rPr>
            </w:pPr>
            <w:r w:rsidRPr="007F3BF7">
              <w:rPr>
                <w:b/>
                <w:color w:val="000000"/>
              </w:rPr>
              <w:t>Denominator:</w:t>
            </w:r>
          </w:p>
        </w:tc>
        <w:tc>
          <w:tcPr>
            <w:tcW w:w="4974" w:type="dxa"/>
            <w:tcBorders>
              <w:top w:val="nil"/>
              <w:left w:val="nil"/>
              <w:bottom w:val="nil"/>
            </w:tcBorders>
          </w:tcPr>
          <w:p w:rsidR="00436931" w:rsidRPr="007F3BF7" w:rsidRDefault="00436931" w:rsidP="00607571">
            <w:pPr>
              <w:rPr>
                <w:color w:val="000000"/>
              </w:rPr>
            </w:pPr>
            <w:r w:rsidRPr="007F3BF7">
              <w:rPr>
                <w:color w:val="000000"/>
              </w:rPr>
              <w:t>All patients with lymphoma undergoing treatment with curative intent.</w:t>
            </w:r>
          </w:p>
          <w:p w:rsidR="00436931" w:rsidRPr="007F3BF7" w:rsidRDefault="00436931" w:rsidP="00607571">
            <w:pPr>
              <w:rPr>
                <w:color w:val="000000"/>
              </w:rPr>
            </w:pPr>
          </w:p>
        </w:tc>
      </w:tr>
      <w:tr w:rsidR="00436931" w:rsidRPr="007F3BF7" w:rsidTr="00607571">
        <w:trPr>
          <w:trHeight w:val="718"/>
        </w:trPr>
        <w:tc>
          <w:tcPr>
            <w:tcW w:w="2628" w:type="dxa"/>
            <w:vMerge/>
            <w:shd w:val="clear" w:color="auto" w:fill="CCCCCC"/>
          </w:tcPr>
          <w:p w:rsidR="00436931" w:rsidRPr="007F3BF7" w:rsidRDefault="00436931" w:rsidP="00607571">
            <w:pPr>
              <w:rPr>
                <w:b/>
                <w:highlight w:val="yellow"/>
              </w:rPr>
            </w:pPr>
          </w:p>
        </w:tc>
        <w:tc>
          <w:tcPr>
            <w:tcW w:w="1758" w:type="dxa"/>
            <w:tcBorders>
              <w:top w:val="nil"/>
              <w:bottom w:val="nil"/>
              <w:right w:val="nil"/>
            </w:tcBorders>
          </w:tcPr>
          <w:p w:rsidR="00436931" w:rsidRPr="007F3BF7" w:rsidRDefault="00436931" w:rsidP="00607571">
            <w:pPr>
              <w:rPr>
                <w:rFonts w:cs="Arial"/>
                <w:b/>
                <w:color w:val="000000"/>
              </w:rPr>
            </w:pPr>
            <w:r w:rsidRPr="007F3BF7">
              <w:rPr>
                <w:b/>
                <w:color w:val="000000"/>
              </w:rPr>
              <w:t>Exclusions</w:t>
            </w:r>
          </w:p>
        </w:tc>
        <w:tc>
          <w:tcPr>
            <w:tcW w:w="4974" w:type="dxa"/>
            <w:tcBorders>
              <w:top w:val="nil"/>
              <w:left w:val="nil"/>
              <w:bottom w:val="nil"/>
            </w:tcBorders>
          </w:tcPr>
          <w:p w:rsidR="00436931" w:rsidRPr="007F3BF7" w:rsidRDefault="00436931" w:rsidP="00607571">
            <w:pPr>
              <w:numPr>
                <w:ilvl w:val="0"/>
                <w:numId w:val="22"/>
              </w:numPr>
              <w:rPr>
                <w:color w:val="000000"/>
              </w:rPr>
            </w:pPr>
            <w:r w:rsidRPr="007F3BF7">
              <w:rPr>
                <w:color w:val="000000"/>
              </w:rPr>
              <w:t>Patients who refuse investigation.</w:t>
            </w:r>
          </w:p>
          <w:p w:rsidR="00436931" w:rsidRPr="007F3BF7" w:rsidRDefault="00436931" w:rsidP="00607571">
            <w:pPr>
              <w:numPr>
                <w:ilvl w:val="0"/>
                <w:numId w:val="22"/>
              </w:numPr>
              <w:rPr>
                <w:color w:val="000000"/>
              </w:rPr>
            </w:pPr>
            <w:r w:rsidRPr="007F3BF7">
              <w:rPr>
                <w:color w:val="000000"/>
              </w:rPr>
              <w:t>Patients with primary cutaneous lymphoma.</w:t>
            </w:r>
          </w:p>
          <w:p w:rsidR="00436931" w:rsidRPr="007F3BF7" w:rsidRDefault="00436931" w:rsidP="00607571">
            <w:pPr>
              <w:rPr>
                <w:color w:val="000000"/>
              </w:rPr>
            </w:pPr>
          </w:p>
        </w:tc>
      </w:tr>
      <w:tr w:rsidR="00436931" w:rsidRPr="007F3BF7" w:rsidTr="00607571">
        <w:trPr>
          <w:trHeight w:val="718"/>
        </w:trPr>
        <w:tc>
          <w:tcPr>
            <w:tcW w:w="2628" w:type="dxa"/>
            <w:vMerge w:val="restart"/>
            <w:shd w:val="clear" w:color="auto" w:fill="CCCCCC"/>
          </w:tcPr>
          <w:p w:rsidR="00436931" w:rsidRPr="007F3BF7" w:rsidRDefault="00436931" w:rsidP="00607571">
            <w:pPr>
              <w:rPr>
                <w:b/>
              </w:rPr>
            </w:pPr>
            <w:r w:rsidRPr="007F3BF7">
              <w:rPr>
                <w:b/>
              </w:rPr>
              <w:t>Specification (ii):</w:t>
            </w:r>
          </w:p>
          <w:p w:rsidR="00436931" w:rsidRPr="007F3BF7" w:rsidRDefault="00436931" w:rsidP="00607571"/>
          <w:p w:rsidR="00436931" w:rsidRPr="007F3BF7" w:rsidRDefault="00436931" w:rsidP="00607571"/>
        </w:tc>
        <w:tc>
          <w:tcPr>
            <w:tcW w:w="1758" w:type="dxa"/>
            <w:tcBorders>
              <w:bottom w:val="nil"/>
              <w:right w:val="nil"/>
            </w:tcBorders>
          </w:tcPr>
          <w:p w:rsidR="00436931" w:rsidRPr="007F3BF7" w:rsidRDefault="00436931" w:rsidP="00607571">
            <w:pPr>
              <w:rPr>
                <w:rFonts w:cs="Arial"/>
                <w:b/>
                <w:color w:val="000000"/>
              </w:rPr>
            </w:pPr>
            <w:r w:rsidRPr="007F3BF7">
              <w:rPr>
                <w:rFonts w:cs="Arial"/>
                <w:b/>
                <w:color w:val="000000"/>
              </w:rPr>
              <w:t>Numerator:</w:t>
            </w:r>
          </w:p>
        </w:tc>
        <w:tc>
          <w:tcPr>
            <w:tcW w:w="4974" w:type="dxa"/>
            <w:tcBorders>
              <w:left w:val="nil"/>
              <w:bottom w:val="nil"/>
            </w:tcBorders>
          </w:tcPr>
          <w:p w:rsidR="00436931" w:rsidRPr="007F3BF7" w:rsidRDefault="00436931" w:rsidP="00607571">
            <w:pPr>
              <w:rPr>
                <w:color w:val="000000"/>
              </w:rPr>
            </w:pPr>
            <w:r w:rsidRPr="007F3BF7">
              <w:rPr>
                <w:color w:val="000000"/>
              </w:rPr>
              <w:t>Number of patients with lymphoma undergoing treatment with curative intent who undergo CT of chest, abdomen and pelvis or PET CT scanning prior to treatment and within 2 weeks of radiology request.</w:t>
            </w:r>
          </w:p>
          <w:p w:rsidR="00436931" w:rsidRPr="007F3BF7" w:rsidRDefault="00436931" w:rsidP="00607571">
            <w:pPr>
              <w:rPr>
                <w:color w:val="000000"/>
              </w:rPr>
            </w:pPr>
          </w:p>
        </w:tc>
      </w:tr>
      <w:tr w:rsidR="00436931" w:rsidRPr="007F3BF7" w:rsidTr="00607571">
        <w:tc>
          <w:tcPr>
            <w:tcW w:w="2628" w:type="dxa"/>
            <w:vMerge/>
            <w:shd w:val="clear" w:color="auto" w:fill="CCCCCC"/>
          </w:tcPr>
          <w:p w:rsidR="00436931" w:rsidRPr="007F3BF7" w:rsidRDefault="00436931" w:rsidP="00607571">
            <w:pPr>
              <w:rPr>
                <w:b/>
              </w:rPr>
            </w:pPr>
          </w:p>
        </w:tc>
        <w:tc>
          <w:tcPr>
            <w:tcW w:w="1758" w:type="dxa"/>
            <w:tcBorders>
              <w:top w:val="nil"/>
              <w:bottom w:val="nil"/>
              <w:right w:val="nil"/>
            </w:tcBorders>
          </w:tcPr>
          <w:p w:rsidR="00436931" w:rsidRPr="007F3BF7" w:rsidRDefault="00436931" w:rsidP="00607571">
            <w:pPr>
              <w:rPr>
                <w:b/>
                <w:color w:val="000000"/>
              </w:rPr>
            </w:pPr>
            <w:r w:rsidRPr="007F3BF7">
              <w:rPr>
                <w:b/>
                <w:color w:val="000000"/>
              </w:rPr>
              <w:t>Denominator:</w:t>
            </w:r>
          </w:p>
        </w:tc>
        <w:tc>
          <w:tcPr>
            <w:tcW w:w="4974" w:type="dxa"/>
            <w:tcBorders>
              <w:top w:val="nil"/>
              <w:left w:val="nil"/>
              <w:bottom w:val="nil"/>
            </w:tcBorders>
          </w:tcPr>
          <w:p w:rsidR="00436931" w:rsidRPr="007F3BF7" w:rsidRDefault="00436931" w:rsidP="00607571">
            <w:pPr>
              <w:rPr>
                <w:color w:val="000000"/>
              </w:rPr>
            </w:pPr>
            <w:r w:rsidRPr="007F3BF7">
              <w:rPr>
                <w:color w:val="000000"/>
              </w:rPr>
              <w:t>All patients with lymphoma undergoing treatment with curative intent</w:t>
            </w:r>
            <w:r>
              <w:rPr>
                <w:color w:val="000000"/>
              </w:rPr>
              <w:t xml:space="preserve"> </w:t>
            </w:r>
            <w:r w:rsidRPr="007F3BF7">
              <w:rPr>
                <w:color w:val="000000"/>
              </w:rPr>
              <w:t>who undergo CT of chest, abdomen and pelvis or PET CT scanning prior to treatment.</w:t>
            </w:r>
          </w:p>
          <w:p w:rsidR="00436931" w:rsidRPr="007F3BF7" w:rsidRDefault="00436931" w:rsidP="00607571">
            <w:pPr>
              <w:rPr>
                <w:color w:val="000000"/>
              </w:rPr>
            </w:pPr>
          </w:p>
        </w:tc>
      </w:tr>
      <w:tr w:rsidR="00436931" w:rsidRPr="007F3BF7" w:rsidTr="00607571">
        <w:trPr>
          <w:trHeight w:val="503"/>
        </w:trPr>
        <w:tc>
          <w:tcPr>
            <w:tcW w:w="2628" w:type="dxa"/>
            <w:vMerge/>
            <w:tcBorders>
              <w:bottom w:val="single" w:sz="4" w:space="0" w:color="auto"/>
            </w:tcBorders>
            <w:shd w:val="clear" w:color="auto" w:fill="CCCCCC"/>
          </w:tcPr>
          <w:p w:rsidR="00436931" w:rsidRPr="007F3BF7" w:rsidRDefault="00436931" w:rsidP="00607571">
            <w:pPr>
              <w:rPr>
                <w:b/>
              </w:rPr>
            </w:pPr>
          </w:p>
        </w:tc>
        <w:tc>
          <w:tcPr>
            <w:tcW w:w="1758" w:type="dxa"/>
            <w:tcBorders>
              <w:top w:val="nil"/>
              <w:bottom w:val="single" w:sz="4" w:space="0" w:color="auto"/>
              <w:right w:val="nil"/>
            </w:tcBorders>
          </w:tcPr>
          <w:p w:rsidR="00436931" w:rsidRPr="007F3BF7" w:rsidRDefault="00436931" w:rsidP="00607571">
            <w:pPr>
              <w:rPr>
                <w:b/>
                <w:color w:val="000000"/>
              </w:rPr>
            </w:pPr>
            <w:r w:rsidRPr="007F3BF7">
              <w:rPr>
                <w:b/>
                <w:color w:val="000000"/>
              </w:rPr>
              <w:t>Exclusions</w:t>
            </w:r>
          </w:p>
        </w:tc>
        <w:tc>
          <w:tcPr>
            <w:tcW w:w="4974" w:type="dxa"/>
            <w:tcBorders>
              <w:top w:val="nil"/>
              <w:left w:val="nil"/>
              <w:bottom w:val="single" w:sz="4" w:space="0" w:color="auto"/>
            </w:tcBorders>
          </w:tcPr>
          <w:p w:rsidR="00436931" w:rsidRPr="007F3BF7" w:rsidRDefault="00436931" w:rsidP="00607571">
            <w:pPr>
              <w:numPr>
                <w:ilvl w:val="0"/>
                <w:numId w:val="22"/>
              </w:numPr>
              <w:rPr>
                <w:color w:val="000000"/>
              </w:rPr>
            </w:pPr>
            <w:r>
              <w:rPr>
                <w:color w:val="000000"/>
              </w:rPr>
              <w:t>None</w:t>
            </w:r>
            <w:r w:rsidRPr="007F3BF7">
              <w:rPr>
                <w:color w:val="000000"/>
              </w:rPr>
              <w:t>.</w:t>
            </w:r>
          </w:p>
          <w:p w:rsidR="00436931" w:rsidRPr="007F3BF7" w:rsidRDefault="00436931" w:rsidP="00607571">
            <w:pPr>
              <w:ind w:left="357"/>
              <w:rPr>
                <w:color w:val="000000"/>
              </w:rPr>
            </w:pPr>
          </w:p>
        </w:tc>
      </w:tr>
    </w:tbl>
    <w:p w:rsidR="00436931" w:rsidRDefault="00436931" w:rsidP="00436931"/>
    <w:p w:rsidR="00436931" w:rsidRDefault="00436931" w:rsidP="00436931"/>
    <w:p w:rsidR="00436931" w:rsidRDefault="00436931" w:rsidP="00436931">
      <w:r>
        <w:t>(Continued overleaf…)</w:t>
      </w:r>
    </w:p>
    <w:p w:rsidR="00466C52" w:rsidRDefault="00466C52" w:rsidP="00466C52"/>
    <w:p w:rsidR="00436931" w:rsidRPr="00466C52" w:rsidRDefault="00436931" w:rsidP="00466C52">
      <w:pPr>
        <w:rPr>
          <w:b/>
          <w:sz w:val="24"/>
          <w:szCs w:val="24"/>
        </w:rPr>
      </w:pPr>
      <w:r w:rsidRPr="00466C52">
        <w:rPr>
          <w:b/>
          <w:sz w:val="24"/>
          <w:szCs w:val="24"/>
        </w:rPr>
        <w:lastRenderedPageBreak/>
        <w:t>QPI 1 – Radiological Staging (continued)</w:t>
      </w:r>
    </w:p>
    <w:p w:rsidR="00436931" w:rsidRDefault="00436931" w:rsidP="00436931"/>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758"/>
        <w:gridCol w:w="4974"/>
      </w:tblGrid>
      <w:tr w:rsidR="00436931" w:rsidRPr="007F3BF7" w:rsidTr="00607571">
        <w:trPr>
          <w:trHeight w:val="503"/>
        </w:trPr>
        <w:tc>
          <w:tcPr>
            <w:tcW w:w="2628" w:type="dxa"/>
            <w:shd w:val="clear" w:color="auto" w:fill="BFBFBF" w:themeFill="background1" w:themeFillShade="BF"/>
          </w:tcPr>
          <w:p w:rsidR="00436931" w:rsidRPr="007F3BF7" w:rsidRDefault="00436931" w:rsidP="00607571">
            <w:pPr>
              <w:rPr>
                <w:b/>
              </w:rPr>
            </w:pPr>
            <w:r>
              <w:rPr>
                <w:b/>
              </w:rPr>
              <w:t>Specification (iii)</w:t>
            </w:r>
          </w:p>
        </w:tc>
        <w:tc>
          <w:tcPr>
            <w:tcW w:w="1758" w:type="dxa"/>
            <w:tcBorders>
              <w:top w:val="single" w:sz="4" w:space="0" w:color="auto"/>
              <w:bottom w:val="nil"/>
              <w:right w:val="nil"/>
            </w:tcBorders>
            <w:shd w:val="clear" w:color="auto" w:fill="auto"/>
          </w:tcPr>
          <w:p w:rsidR="00436931" w:rsidRDefault="00436931" w:rsidP="00607571">
            <w:pPr>
              <w:rPr>
                <w:b/>
                <w:color w:val="000000"/>
              </w:rPr>
            </w:pPr>
            <w:r>
              <w:rPr>
                <w:b/>
                <w:color w:val="000000"/>
              </w:rPr>
              <w:t>Numerator:</w:t>
            </w:r>
          </w:p>
          <w:p w:rsidR="00436931" w:rsidRDefault="00436931" w:rsidP="00607571">
            <w:pPr>
              <w:rPr>
                <w:b/>
                <w:color w:val="000000"/>
              </w:rPr>
            </w:pPr>
          </w:p>
          <w:p w:rsidR="00436931" w:rsidRDefault="00436931" w:rsidP="00607571">
            <w:pPr>
              <w:rPr>
                <w:b/>
                <w:color w:val="000000"/>
              </w:rPr>
            </w:pPr>
          </w:p>
          <w:p w:rsidR="00436931" w:rsidRDefault="00436931" w:rsidP="00607571">
            <w:pPr>
              <w:rPr>
                <w:b/>
                <w:color w:val="000000"/>
              </w:rPr>
            </w:pPr>
          </w:p>
          <w:p w:rsidR="00436931" w:rsidRDefault="00436931" w:rsidP="00607571">
            <w:pPr>
              <w:rPr>
                <w:b/>
                <w:color w:val="000000"/>
              </w:rPr>
            </w:pPr>
          </w:p>
          <w:p w:rsidR="00436931" w:rsidRDefault="00436931" w:rsidP="00607571">
            <w:pPr>
              <w:rPr>
                <w:b/>
                <w:color w:val="000000"/>
              </w:rPr>
            </w:pPr>
          </w:p>
          <w:p w:rsidR="00436931" w:rsidRDefault="00436931" w:rsidP="00607571">
            <w:pPr>
              <w:rPr>
                <w:b/>
                <w:color w:val="000000"/>
              </w:rPr>
            </w:pPr>
            <w:r>
              <w:rPr>
                <w:b/>
                <w:color w:val="000000"/>
              </w:rPr>
              <w:t>Denominator:</w:t>
            </w:r>
          </w:p>
          <w:p w:rsidR="00436931" w:rsidRDefault="00436931" w:rsidP="00607571">
            <w:pPr>
              <w:rPr>
                <w:b/>
                <w:color w:val="000000"/>
              </w:rPr>
            </w:pPr>
          </w:p>
          <w:p w:rsidR="00436931" w:rsidRDefault="00436931" w:rsidP="00607571">
            <w:pPr>
              <w:rPr>
                <w:b/>
                <w:color w:val="000000"/>
              </w:rPr>
            </w:pPr>
          </w:p>
          <w:p w:rsidR="00436931" w:rsidRDefault="00436931" w:rsidP="00607571">
            <w:pPr>
              <w:rPr>
                <w:b/>
                <w:color w:val="000000"/>
              </w:rPr>
            </w:pPr>
          </w:p>
          <w:p w:rsidR="00436931" w:rsidRDefault="00436931" w:rsidP="00607571">
            <w:pPr>
              <w:rPr>
                <w:b/>
                <w:color w:val="000000"/>
              </w:rPr>
            </w:pPr>
          </w:p>
          <w:p w:rsidR="00436931" w:rsidRPr="007F3BF7" w:rsidRDefault="00436931" w:rsidP="00607571">
            <w:pPr>
              <w:rPr>
                <w:b/>
                <w:color w:val="000000"/>
              </w:rPr>
            </w:pPr>
            <w:r>
              <w:rPr>
                <w:b/>
                <w:color w:val="000000"/>
              </w:rPr>
              <w:t>Exclusions</w:t>
            </w:r>
          </w:p>
        </w:tc>
        <w:tc>
          <w:tcPr>
            <w:tcW w:w="4974" w:type="dxa"/>
            <w:tcBorders>
              <w:top w:val="single" w:sz="4" w:space="0" w:color="auto"/>
              <w:left w:val="nil"/>
              <w:bottom w:val="nil"/>
            </w:tcBorders>
            <w:shd w:val="clear" w:color="auto" w:fill="auto"/>
          </w:tcPr>
          <w:p w:rsidR="00436931" w:rsidRPr="00497A96" w:rsidRDefault="00436931" w:rsidP="00607571">
            <w:pPr>
              <w:ind w:left="42"/>
            </w:pPr>
            <w:r w:rsidRPr="00497A96">
              <w:t>Number of patients with lymphoma undergoing treatment with curative intent who undergo CT of chest, abdomen and pelvis or PET CT scanning prior to treatment where the report is available within 3 weeks of radiology request.</w:t>
            </w:r>
          </w:p>
          <w:p w:rsidR="00436931" w:rsidRPr="00F16545" w:rsidRDefault="00436931" w:rsidP="00607571">
            <w:pPr>
              <w:ind w:left="42"/>
              <w:rPr>
                <w:color w:val="7030A0"/>
              </w:rPr>
            </w:pPr>
          </w:p>
          <w:p w:rsidR="00436931" w:rsidRPr="00497A96" w:rsidRDefault="00436931" w:rsidP="00607571">
            <w:pPr>
              <w:ind w:left="42"/>
            </w:pPr>
            <w:r w:rsidRPr="00497A96">
              <w:t>All patients with lymphoma undergoing treatment</w:t>
            </w:r>
            <w:r w:rsidR="005A7CB0">
              <w:t xml:space="preserve"> </w:t>
            </w:r>
            <w:r w:rsidRPr="00497A96">
              <w:t>with curative intent who</w:t>
            </w:r>
            <w:r w:rsidRPr="007F3BF7">
              <w:rPr>
                <w:color w:val="000000"/>
              </w:rPr>
              <w:t xml:space="preserve"> undergo CT of chest, abdomen and pelvis or PET CT scanning prior to </w:t>
            </w:r>
            <w:r w:rsidRPr="00497A96">
              <w:t>treatment.</w:t>
            </w:r>
          </w:p>
          <w:p w:rsidR="00436931" w:rsidRPr="00497A96" w:rsidRDefault="00436931" w:rsidP="00607571">
            <w:pPr>
              <w:ind w:left="42"/>
            </w:pPr>
          </w:p>
          <w:p w:rsidR="00436931" w:rsidRPr="00497A96" w:rsidRDefault="00436931" w:rsidP="00436931">
            <w:pPr>
              <w:pStyle w:val="ListParagraph"/>
              <w:numPr>
                <w:ilvl w:val="0"/>
                <w:numId w:val="36"/>
              </w:numPr>
              <w:rPr>
                <w:rFonts w:ascii="Arial" w:hAnsi="Arial" w:cs="Arial"/>
                <w:sz w:val="20"/>
                <w:szCs w:val="20"/>
              </w:rPr>
            </w:pPr>
            <w:r w:rsidRPr="00497A96">
              <w:rPr>
                <w:rFonts w:ascii="Arial" w:hAnsi="Arial" w:cs="Arial"/>
                <w:sz w:val="20"/>
                <w:szCs w:val="20"/>
              </w:rPr>
              <w:t>None.</w:t>
            </w:r>
          </w:p>
          <w:p w:rsidR="00436931" w:rsidRPr="007F3BF7" w:rsidRDefault="00436931" w:rsidP="00607571">
            <w:pPr>
              <w:ind w:left="42"/>
              <w:rPr>
                <w:color w:val="000000"/>
              </w:rPr>
            </w:pPr>
          </w:p>
        </w:tc>
      </w:tr>
      <w:tr w:rsidR="00436931" w:rsidRPr="007F3BF7" w:rsidTr="00607571">
        <w:tc>
          <w:tcPr>
            <w:tcW w:w="2628" w:type="dxa"/>
            <w:tcBorders>
              <w:bottom w:val="single" w:sz="4" w:space="0" w:color="auto"/>
            </w:tcBorders>
            <w:shd w:val="clear" w:color="auto" w:fill="CCCCCC"/>
          </w:tcPr>
          <w:p w:rsidR="00436931" w:rsidRPr="007F3BF7" w:rsidRDefault="00436931" w:rsidP="00607571">
            <w:pPr>
              <w:rPr>
                <w:b/>
              </w:rPr>
            </w:pPr>
            <w:r w:rsidRPr="007F3BF7">
              <w:rPr>
                <w:b/>
              </w:rPr>
              <w:t>Target:</w:t>
            </w:r>
          </w:p>
        </w:tc>
        <w:tc>
          <w:tcPr>
            <w:tcW w:w="6732" w:type="dxa"/>
            <w:gridSpan w:val="2"/>
            <w:tcBorders>
              <w:bottom w:val="single" w:sz="4" w:space="0" w:color="auto"/>
            </w:tcBorders>
          </w:tcPr>
          <w:p w:rsidR="00436931" w:rsidRDefault="00436931" w:rsidP="00607571">
            <w:pPr>
              <w:tabs>
                <w:tab w:val="left" w:pos="0"/>
              </w:tabs>
              <w:rPr>
                <w:color w:val="000000"/>
              </w:rPr>
            </w:pPr>
            <w:r>
              <w:rPr>
                <w:color w:val="000000"/>
              </w:rPr>
              <w:t>Specification (i): 95%</w:t>
            </w:r>
          </w:p>
          <w:p w:rsidR="00436931" w:rsidRDefault="00436931" w:rsidP="00607571">
            <w:pPr>
              <w:tabs>
                <w:tab w:val="left" w:pos="0"/>
              </w:tabs>
              <w:rPr>
                <w:color w:val="000000"/>
              </w:rPr>
            </w:pPr>
          </w:p>
          <w:p w:rsidR="00436931" w:rsidRDefault="00436931" w:rsidP="00607571">
            <w:pPr>
              <w:tabs>
                <w:tab w:val="left" w:pos="0"/>
              </w:tabs>
              <w:rPr>
                <w:color w:val="000000"/>
              </w:rPr>
            </w:pPr>
            <w:r w:rsidRPr="007F3BF7">
              <w:rPr>
                <w:color w:val="000000"/>
              </w:rPr>
              <w:t xml:space="preserve">The tolerance within this target is designed to account for patients with B-cell lymphoproliferative disorders </w:t>
            </w:r>
            <w:r>
              <w:rPr>
                <w:color w:val="000000"/>
              </w:rPr>
              <w:t xml:space="preserve">that </w:t>
            </w:r>
            <w:r w:rsidRPr="007F3BF7">
              <w:rPr>
                <w:color w:val="000000"/>
              </w:rPr>
              <w:t>do not necessarily require extensive imaging.</w:t>
            </w:r>
          </w:p>
          <w:p w:rsidR="00436931" w:rsidRDefault="00436931" w:rsidP="00607571">
            <w:pPr>
              <w:tabs>
                <w:tab w:val="left" w:pos="0"/>
              </w:tabs>
              <w:rPr>
                <w:color w:val="000000"/>
              </w:rPr>
            </w:pPr>
          </w:p>
          <w:p w:rsidR="00436931" w:rsidRDefault="00436931" w:rsidP="00607571">
            <w:pPr>
              <w:tabs>
                <w:tab w:val="left" w:pos="0"/>
              </w:tabs>
              <w:rPr>
                <w:color w:val="000000"/>
              </w:rPr>
            </w:pPr>
            <w:r>
              <w:rPr>
                <w:color w:val="000000"/>
              </w:rPr>
              <w:t xml:space="preserve">Specifications (ii) and (iii): </w:t>
            </w:r>
            <w:r w:rsidRPr="007F3BF7">
              <w:rPr>
                <w:color w:val="000000"/>
              </w:rPr>
              <w:t xml:space="preserve">90% </w:t>
            </w:r>
          </w:p>
          <w:p w:rsidR="00436931" w:rsidRDefault="00436931" w:rsidP="00607571">
            <w:pPr>
              <w:tabs>
                <w:tab w:val="left" w:pos="0"/>
              </w:tabs>
              <w:rPr>
                <w:color w:val="000000"/>
              </w:rPr>
            </w:pPr>
          </w:p>
          <w:p w:rsidR="00436931" w:rsidRPr="007F3BF7" w:rsidRDefault="00436931" w:rsidP="00607571">
            <w:pPr>
              <w:tabs>
                <w:tab w:val="left" w:pos="0"/>
              </w:tabs>
              <w:rPr>
                <w:color w:val="000000"/>
              </w:rPr>
            </w:pPr>
            <w:r>
              <w:rPr>
                <w:color w:val="000000"/>
              </w:rPr>
              <w:t xml:space="preserve">The tolerance within this target is designed to account for situations where imaging may </w:t>
            </w:r>
            <w:r w:rsidR="00CF4319">
              <w:rPr>
                <w:color w:val="000000"/>
              </w:rPr>
              <w:t xml:space="preserve">be delayed </w:t>
            </w:r>
            <w:r>
              <w:rPr>
                <w:color w:val="000000"/>
              </w:rPr>
              <w:t xml:space="preserve">due to factors of patient fitness or patient choice.    </w:t>
            </w:r>
          </w:p>
          <w:p w:rsidR="00436931" w:rsidRPr="007F3BF7" w:rsidRDefault="00436931" w:rsidP="00607571">
            <w:pPr>
              <w:tabs>
                <w:tab w:val="left" w:pos="0"/>
              </w:tabs>
              <w:rPr>
                <w:color w:val="000000"/>
              </w:rPr>
            </w:pPr>
          </w:p>
        </w:tc>
      </w:tr>
    </w:tbl>
    <w:p w:rsidR="00436931" w:rsidRDefault="00436931" w:rsidP="00436931"/>
    <w:p w:rsidR="00436931" w:rsidRDefault="00436931" w:rsidP="00436931"/>
    <w:p w:rsidR="00E038E0" w:rsidRDefault="00E038E0" w:rsidP="00436931"/>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4A0" w:firstRow="1" w:lastRow="0" w:firstColumn="1" w:lastColumn="0" w:noHBand="0" w:noVBand="1"/>
      </w:tblPr>
      <w:tblGrid>
        <w:gridCol w:w="1276"/>
        <w:gridCol w:w="8080"/>
      </w:tblGrid>
      <w:tr w:rsidR="00436931" w:rsidRPr="00AC7625" w:rsidTr="00E038E0">
        <w:tc>
          <w:tcPr>
            <w:tcW w:w="1276" w:type="dxa"/>
            <w:shd w:val="clear" w:color="auto" w:fill="C6D9F1"/>
          </w:tcPr>
          <w:p w:rsidR="00436931" w:rsidRDefault="00436931" w:rsidP="00607571">
            <w:pPr>
              <w:rPr>
                <w:b/>
                <w:i/>
              </w:rPr>
            </w:pPr>
          </w:p>
          <w:p w:rsidR="00436931" w:rsidRPr="00AC7625" w:rsidRDefault="00436931" w:rsidP="00607571">
            <w:pPr>
              <w:rPr>
                <w:b/>
                <w:i/>
              </w:rPr>
            </w:pPr>
            <w:r w:rsidRPr="00AC7625">
              <w:rPr>
                <w:b/>
                <w:i/>
              </w:rPr>
              <w:t>Revisions:</w:t>
            </w:r>
          </w:p>
        </w:tc>
        <w:tc>
          <w:tcPr>
            <w:tcW w:w="8080" w:type="dxa"/>
            <w:shd w:val="clear" w:color="auto" w:fill="C6D9F1"/>
          </w:tcPr>
          <w:p w:rsidR="00436931" w:rsidRDefault="00436931" w:rsidP="00607571">
            <w:pPr>
              <w:tabs>
                <w:tab w:val="right" w:pos="8820"/>
              </w:tabs>
              <w:spacing w:before="120" w:after="80"/>
              <w:ind w:right="146"/>
              <w:rPr>
                <w:b/>
                <w:bCs/>
                <w:i/>
                <w:iCs/>
              </w:rPr>
            </w:pPr>
            <w:r>
              <w:rPr>
                <w:b/>
                <w:bCs/>
                <w:i/>
                <w:iCs/>
              </w:rPr>
              <w:t>Target for specification (i) increased to 95%.</w:t>
            </w:r>
            <w:r w:rsidRPr="00AC7625">
              <w:rPr>
                <w:b/>
                <w:bCs/>
                <w:i/>
                <w:iCs/>
              </w:rPr>
              <w:t xml:space="preserve"> </w:t>
            </w:r>
          </w:p>
          <w:p w:rsidR="00436931" w:rsidRDefault="00436931" w:rsidP="00607571">
            <w:pPr>
              <w:tabs>
                <w:tab w:val="right" w:pos="8820"/>
              </w:tabs>
              <w:spacing w:before="120" w:after="80"/>
              <w:ind w:right="146"/>
              <w:rPr>
                <w:b/>
                <w:bCs/>
                <w:i/>
                <w:iCs/>
              </w:rPr>
            </w:pPr>
            <w:r>
              <w:rPr>
                <w:b/>
                <w:bCs/>
                <w:i/>
                <w:iCs/>
              </w:rPr>
              <w:t>Denominator for specification (ii) and (iii) changed to focus on those who have undergone CT/PET CT prior to treatment.  Removed exclusions from (ii) and (iii) as no longer required due to denominator change.</w:t>
            </w:r>
          </w:p>
          <w:p w:rsidR="00436931" w:rsidRPr="00AC7625" w:rsidRDefault="00436931" w:rsidP="00607571">
            <w:pPr>
              <w:tabs>
                <w:tab w:val="right" w:pos="8820"/>
              </w:tabs>
              <w:spacing w:before="120" w:after="80"/>
              <w:ind w:right="146"/>
              <w:rPr>
                <w:rStyle w:val="Char3"/>
                <w:i/>
                <w:iCs/>
              </w:rPr>
            </w:pPr>
            <w:r>
              <w:rPr>
                <w:b/>
                <w:bCs/>
                <w:i/>
                <w:iCs/>
              </w:rPr>
              <w:t>Spec</w:t>
            </w:r>
            <w:r w:rsidR="008A070F">
              <w:rPr>
                <w:b/>
                <w:bCs/>
                <w:i/>
                <w:iCs/>
              </w:rPr>
              <w:t>ification</w:t>
            </w:r>
            <w:r>
              <w:rPr>
                <w:b/>
                <w:bCs/>
                <w:i/>
                <w:iCs/>
              </w:rPr>
              <w:t xml:space="preserve"> (iii) added – Patients undergoing CT/PET CT scanning prior to treatment with report available within 3 weeks of radiology request.</w:t>
            </w:r>
          </w:p>
        </w:tc>
      </w:tr>
    </w:tbl>
    <w:p w:rsidR="00436931" w:rsidRPr="00F17CC9" w:rsidRDefault="00436931" w:rsidP="00436931"/>
    <w:p w:rsidR="00807E49" w:rsidRDefault="00807E49" w:rsidP="00807E49">
      <w:pPr>
        <w:rPr>
          <w:rFonts w:cs="Arial"/>
          <w:szCs w:val="28"/>
        </w:rPr>
      </w:pPr>
      <w:r>
        <w:br w:type="page"/>
      </w:r>
    </w:p>
    <w:p w:rsidR="00314964" w:rsidRPr="005778FC" w:rsidRDefault="00314964" w:rsidP="007F3BF7">
      <w:pPr>
        <w:pStyle w:val="Heading2"/>
        <w:rPr>
          <w:i w:val="0"/>
          <w:sz w:val="24"/>
          <w:szCs w:val="24"/>
        </w:rPr>
      </w:pPr>
      <w:bookmarkStart w:id="40" w:name="_Toc334537065"/>
      <w:bookmarkStart w:id="41" w:name="_Toc340136084"/>
      <w:bookmarkStart w:id="42" w:name="_Toc489442420"/>
      <w:bookmarkStart w:id="43" w:name="_Toc303589022"/>
      <w:bookmarkEnd w:id="35"/>
      <w:bookmarkEnd w:id="39"/>
      <w:r w:rsidRPr="005778FC">
        <w:rPr>
          <w:i w:val="0"/>
          <w:sz w:val="24"/>
          <w:szCs w:val="24"/>
        </w:rPr>
        <w:lastRenderedPageBreak/>
        <w:t>QPI 2 – Treatment Response</w:t>
      </w:r>
      <w:bookmarkEnd w:id="40"/>
      <w:bookmarkEnd w:id="41"/>
      <w:bookmarkEnd w:id="42"/>
    </w:p>
    <w:p w:rsidR="00314964" w:rsidRPr="007F3BF7" w:rsidRDefault="00314964" w:rsidP="00DB3AB0">
      <w:pPr>
        <w:rPr>
          <w:b/>
          <w:sz w:val="22"/>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692"/>
        <w:gridCol w:w="5040"/>
      </w:tblGrid>
      <w:tr w:rsidR="001E6EE5" w:rsidRPr="007F3BF7" w:rsidTr="00607571">
        <w:tc>
          <w:tcPr>
            <w:tcW w:w="2628" w:type="dxa"/>
            <w:shd w:val="clear" w:color="auto" w:fill="CCCCCC"/>
          </w:tcPr>
          <w:p w:rsidR="001E6EE5" w:rsidRPr="007F3BF7" w:rsidRDefault="001E6EE5" w:rsidP="00607571">
            <w:pPr>
              <w:rPr>
                <w:b/>
              </w:rPr>
            </w:pPr>
            <w:r w:rsidRPr="007F3BF7">
              <w:rPr>
                <w:b/>
              </w:rPr>
              <w:t>QPI Title:</w:t>
            </w:r>
          </w:p>
          <w:p w:rsidR="001E6EE5" w:rsidRPr="007F3BF7" w:rsidRDefault="001E6EE5" w:rsidP="00607571"/>
        </w:tc>
        <w:tc>
          <w:tcPr>
            <w:tcW w:w="6732" w:type="dxa"/>
            <w:gridSpan w:val="2"/>
          </w:tcPr>
          <w:p w:rsidR="001E6EE5" w:rsidRPr="007F3BF7" w:rsidRDefault="001E6EE5" w:rsidP="00607571">
            <w:r w:rsidRPr="007F3BF7">
              <w:t>Patients with Diffuse Large B Cell Lymphoma (DLBCL) who are treated with curative intent should have their response to treatment evaluated with appropriate imaging.</w:t>
            </w:r>
          </w:p>
          <w:p w:rsidR="001E6EE5" w:rsidRPr="007F3BF7" w:rsidRDefault="001E6EE5" w:rsidP="00607571"/>
        </w:tc>
      </w:tr>
      <w:tr w:rsidR="001E6EE5" w:rsidRPr="007F3BF7" w:rsidTr="00607571">
        <w:tc>
          <w:tcPr>
            <w:tcW w:w="2628" w:type="dxa"/>
            <w:shd w:val="clear" w:color="auto" w:fill="CCCCCC"/>
          </w:tcPr>
          <w:p w:rsidR="001E6EE5" w:rsidRPr="007F3BF7" w:rsidRDefault="001E6EE5" w:rsidP="00607571">
            <w:pPr>
              <w:rPr>
                <w:b/>
              </w:rPr>
            </w:pPr>
            <w:r w:rsidRPr="007F3BF7">
              <w:rPr>
                <w:b/>
              </w:rPr>
              <w:t>Description:</w:t>
            </w:r>
          </w:p>
          <w:p w:rsidR="001E6EE5" w:rsidRPr="007F3BF7" w:rsidRDefault="001E6EE5" w:rsidP="00607571"/>
          <w:p w:rsidR="001E6EE5" w:rsidRPr="007F3BF7" w:rsidRDefault="001E6EE5" w:rsidP="00607571"/>
        </w:tc>
        <w:tc>
          <w:tcPr>
            <w:tcW w:w="6732" w:type="dxa"/>
            <w:gridSpan w:val="2"/>
          </w:tcPr>
          <w:p w:rsidR="001E6EE5" w:rsidRPr="007F3BF7" w:rsidRDefault="001E6EE5" w:rsidP="00607571">
            <w:r w:rsidRPr="007F3BF7">
              <w:t>Proportion of patients with DLBCL who are undergoing chemotherapy treatment with curative intent, who have their response to treatment evaluated with Computed Tomography (CT) scan of the chest, abdomen and pelvis or PET CT scan.</w:t>
            </w:r>
          </w:p>
          <w:p w:rsidR="001E6EE5" w:rsidRPr="007F3BF7" w:rsidRDefault="001E6EE5" w:rsidP="00607571"/>
        </w:tc>
      </w:tr>
      <w:tr w:rsidR="001E6EE5" w:rsidRPr="007F3BF7" w:rsidTr="00607571">
        <w:tc>
          <w:tcPr>
            <w:tcW w:w="2628" w:type="dxa"/>
            <w:shd w:val="clear" w:color="auto" w:fill="CCCCCC"/>
          </w:tcPr>
          <w:p w:rsidR="001E6EE5" w:rsidRPr="007F3BF7" w:rsidRDefault="001E6EE5" w:rsidP="00607571">
            <w:pPr>
              <w:rPr>
                <w:b/>
              </w:rPr>
            </w:pPr>
            <w:r w:rsidRPr="007F3BF7">
              <w:rPr>
                <w:b/>
              </w:rPr>
              <w:t>Rationale and Evidence:</w:t>
            </w:r>
          </w:p>
          <w:p w:rsidR="001E6EE5" w:rsidRPr="007F3BF7" w:rsidRDefault="001E6EE5" w:rsidP="00607571"/>
          <w:p w:rsidR="001E6EE5" w:rsidRPr="007F3BF7" w:rsidRDefault="001E6EE5" w:rsidP="00607571"/>
        </w:tc>
        <w:tc>
          <w:tcPr>
            <w:tcW w:w="6732" w:type="dxa"/>
            <w:gridSpan w:val="2"/>
          </w:tcPr>
          <w:p w:rsidR="001E6EE5" w:rsidRPr="007F3BF7" w:rsidRDefault="001E6EE5" w:rsidP="00607571">
            <w:pPr>
              <w:pStyle w:val="Default"/>
              <w:rPr>
                <w:color w:val="auto"/>
                <w:sz w:val="20"/>
                <w:szCs w:val="20"/>
              </w:rPr>
            </w:pPr>
            <w:r w:rsidRPr="007F3BF7">
              <w:rPr>
                <w:color w:val="auto"/>
                <w:sz w:val="20"/>
                <w:szCs w:val="20"/>
              </w:rPr>
              <w:t>CT scanning is recommended as the most appropriate method of response assessment following chemotherapy for DLBCL</w:t>
            </w:r>
            <w:r>
              <w:rPr>
                <w:color w:val="auto"/>
                <w:sz w:val="20"/>
                <w:szCs w:val="20"/>
                <w:vertAlign w:val="superscript"/>
              </w:rPr>
              <w:t>2</w:t>
            </w:r>
            <w:r w:rsidRPr="007F3BF7">
              <w:rPr>
                <w:color w:val="auto"/>
                <w:sz w:val="20"/>
                <w:szCs w:val="20"/>
              </w:rPr>
              <w:t xml:space="preserve"> as treatment response may not be clinically obvious.</w:t>
            </w:r>
          </w:p>
          <w:p w:rsidR="001E6EE5" w:rsidRPr="007F3BF7" w:rsidRDefault="001E6EE5" w:rsidP="00607571">
            <w:pPr>
              <w:pStyle w:val="Default"/>
              <w:rPr>
                <w:color w:val="auto"/>
                <w:sz w:val="20"/>
                <w:szCs w:val="20"/>
              </w:rPr>
            </w:pPr>
          </w:p>
          <w:p w:rsidR="001E6EE5" w:rsidRPr="007F3BF7" w:rsidRDefault="001E6EE5" w:rsidP="00607571">
            <w:pPr>
              <w:pStyle w:val="Default"/>
              <w:rPr>
                <w:color w:val="auto"/>
                <w:sz w:val="20"/>
                <w:szCs w:val="20"/>
              </w:rPr>
            </w:pPr>
            <w:r w:rsidRPr="007F3BF7">
              <w:rPr>
                <w:color w:val="auto"/>
                <w:sz w:val="20"/>
                <w:szCs w:val="20"/>
              </w:rPr>
              <w:t>Evidence suggests that mid-treatment evaluation is best practice, unless there is a good clinical response to treatment</w:t>
            </w:r>
            <w:r>
              <w:rPr>
                <w:color w:val="auto"/>
                <w:sz w:val="20"/>
                <w:szCs w:val="20"/>
                <w:vertAlign w:val="superscript"/>
              </w:rPr>
              <w:t>2</w:t>
            </w:r>
            <w:r w:rsidRPr="007F3BF7">
              <w:rPr>
                <w:color w:val="auto"/>
                <w:sz w:val="20"/>
                <w:szCs w:val="20"/>
              </w:rPr>
              <w:t xml:space="preserve">.  Measurement of this is however not specifically included within this QPI. </w:t>
            </w:r>
          </w:p>
          <w:p w:rsidR="001E6EE5" w:rsidRPr="007F3BF7" w:rsidRDefault="001E6EE5" w:rsidP="00607571">
            <w:pPr>
              <w:pStyle w:val="Default"/>
              <w:rPr>
                <w:color w:val="auto"/>
                <w:sz w:val="20"/>
                <w:szCs w:val="20"/>
              </w:rPr>
            </w:pPr>
          </w:p>
        </w:tc>
      </w:tr>
      <w:tr w:rsidR="001E6EE5" w:rsidRPr="007F3BF7" w:rsidTr="00607571">
        <w:tc>
          <w:tcPr>
            <w:tcW w:w="2628" w:type="dxa"/>
            <w:vMerge w:val="restart"/>
            <w:shd w:val="clear" w:color="auto" w:fill="CCCCCC"/>
          </w:tcPr>
          <w:p w:rsidR="001E6EE5" w:rsidRPr="007F3BF7" w:rsidRDefault="001E6EE5" w:rsidP="00607571">
            <w:pPr>
              <w:rPr>
                <w:b/>
              </w:rPr>
            </w:pPr>
            <w:r w:rsidRPr="007F3BF7">
              <w:rPr>
                <w:b/>
              </w:rPr>
              <w:t>Specification:</w:t>
            </w:r>
          </w:p>
        </w:tc>
        <w:tc>
          <w:tcPr>
            <w:tcW w:w="1692" w:type="dxa"/>
            <w:tcBorders>
              <w:bottom w:val="nil"/>
              <w:right w:val="nil"/>
            </w:tcBorders>
          </w:tcPr>
          <w:p w:rsidR="001E6EE5" w:rsidRPr="007F3BF7" w:rsidRDefault="001E6EE5" w:rsidP="00607571">
            <w:pPr>
              <w:tabs>
                <w:tab w:val="left" w:pos="0"/>
              </w:tabs>
            </w:pPr>
            <w:r w:rsidRPr="007F3BF7">
              <w:rPr>
                <w:b/>
              </w:rPr>
              <w:t>Numerator:</w:t>
            </w:r>
          </w:p>
        </w:tc>
        <w:tc>
          <w:tcPr>
            <w:tcW w:w="5040" w:type="dxa"/>
            <w:tcBorders>
              <w:left w:val="nil"/>
              <w:bottom w:val="nil"/>
            </w:tcBorders>
          </w:tcPr>
          <w:p w:rsidR="001E6EE5" w:rsidRPr="007F3BF7" w:rsidRDefault="001E6EE5" w:rsidP="00607571">
            <w:r w:rsidRPr="007F3BF7">
              <w:t>Number of patients with DLBCL who are undergoing chemotherapy treatment with curative intent who undergo CT of chest, abdomen and pelvis or PET CT at end of chemotherapy treatment</w:t>
            </w:r>
            <w:r w:rsidRPr="007F3BF7">
              <w:rPr>
                <w:rStyle w:val="FootnoteReference"/>
              </w:rPr>
              <w:footnoteReference w:id="1"/>
            </w:r>
            <w:r w:rsidRPr="007F3BF7">
              <w:t>.</w:t>
            </w:r>
          </w:p>
          <w:p w:rsidR="001E6EE5" w:rsidRPr="007F3BF7" w:rsidRDefault="001E6EE5" w:rsidP="00607571">
            <w:pPr>
              <w:tabs>
                <w:tab w:val="left" w:pos="0"/>
              </w:tabs>
            </w:pPr>
          </w:p>
        </w:tc>
      </w:tr>
      <w:tr w:rsidR="001E6EE5" w:rsidRPr="007F3BF7" w:rsidTr="00607571">
        <w:tc>
          <w:tcPr>
            <w:tcW w:w="2628" w:type="dxa"/>
            <w:vMerge/>
            <w:shd w:val="clear" w:color="auto" w:fill="CCCCCC"/>
          </w:tcPr>
          <w:p w:rsidR="001E6EE5" w:rsidRPr="007F3BF7" w:rsidRDefault="001E6EE5" w:rsidP="00607571">
            <w:pPr>
              <w:rPr>
                <w:b/>
              </w:rPr>
            </w:pPr>
          </w:p>
        </w:tc>
        <w:tc>
          <w:tcPr>
            <w:tcW w:w="1692" w:type="dxa"/>
            <w:tcBorders>
              <w:top w:val="nil"/>
              <w:bottom w:val="nil"/>
              <w:right w:val="nil"/>
            </w:tcBorders>
          </w:tcPr>
          <w:p w:rsidR="001E6EE5" w:rsidRPr="007F3BF7" w:rsidRDefault="001E6EE5" w:rsidP="00607571">
            <w:pPr>
              <w:tabs>
                <w:tab w:val="left" w:pos="0"/>
              </w:tabs>
            </w:pPr>
            <w:r w:rsidRPr="007F3BF7">
              <w:rPr>
                <w:b/>
              </w:rPr>
              <w:t>Denominator:</w:t>
            </w:r>
          </w:p>
        </w:tc>
        <w:tc>
          <w:tcPr>
            <w:tcW w:w="5040" w:type="dxa"/>
            <w:tcBorders>
              <w:top w:val="nil"/>
              <w:left w:val="nil"/>
              <w:bottom w:val="nil"/>
            </w:tcBorders>
          </w:tcPr>
          <w:p w:rsidR="001E6EE5" w:rsidRPr="007F3BF7" w:rsidRDefault="001E6EE5" w:rsidP="00607571">
            <w:r w:rsidRPr="007F3BF7">
              <w:t>All patients with DLBCL who are undergoing chemotherapy treatment with curative intent.</w:t>
            </w:r>
          </w:p>
          <w:p w:rsidR="001E6EE5" w:rsidRPr="007F3BF7" w:rsidRDefault="001E6EE5" w:rsidP="00607571">
            <w:pPr>
              <w:tabs>
                <w:tab w:val="left" w:pos="0"/>
              </w:tabs>
            </w:pPr>
          </w:p>
        </w:tc>
      </w:tr>
      <w:tr w:rsidR="001E6EE5" w:rsidRPr="007F3BF7" w:rsidTr="00607571">
        <w:tc>
          <w:tcPr>
            <w:tcW w:w="2628" w:type="dxa"/>
            <w:vMerge/>
            <w:shd w:val="clear" w:color="auto" w:fill="CCCCCC"/>
          </w:tcPr>
          <w:p w:rsidR="001E6EE5" w:rsidRPr="007F3BF7" w:rsidRDefault="001E6EE5" w:rsidP="00607571">
            <w:pPr>
              <w:rPr>
                <w:b/>
              </w:rPr>
            </w:pPr>
          </w:p>
        </w:tc>
        <w:tc>
          <w:tcPr>
            <w:tcW w:w="1692" w:type="dxa"/>
            <w:tcBorders>
              <w:top w:val="nil"/>
              <w:right w:val="nil"/>
            </w:tcBorders>
          </w:tcPr>
          <w:p w:rsidR="001E6EE5" w:rsidRPr="007F3BF7" w:rsidRDefault="001E6EE5" w:rsidP="00607571">
            <w:pPr>
              <w:tabs>
                <w:tab w:val="left" w:pos="0"/>
              </w:tabs>
            </w:pPr>
            <w:r w:rsidRPr="007F3BF7">
              <w:rPr>
                <w:b/>
              </w:rPr>
              <w:t>Exclusions</w:t>
            </w:r>
          </w:p>
        </w:tc>
        <w:tc>
          <w:tcPr>
            <w:tcW w:w="5040" w:type="dxa"/>
            <w:tcBorders>
              <w:top w:val="nil"/>
              <w:left w:val="nil"/>
            </w:tcBorders>
          </w:tcPr>
          <w:p w:rsidR="001E6EE5" w:rsidRPr="007F3BF7" w:rsidRDefault="001E6EE5" w:rsidP="00607571">
            <w:pPr>
              <w:numPr>
                <w:ilvl w:val="0"/>
                <w:numId w:val="23"/>
              </w:numPr>
              <w:tabs>
                <w:tab w:val="left" w:pos="0"/>
              </w:tabs>
            </w:pPr>
            <w:r w:rsidRPr="007F3BF7">
              <w:t>Patients who died during treatment.</w:t>
            </w:r>
          </w:p>
          <w:p w:rsidR="001E6EE5" w:rsidRPr="007F3BF7" w:rsidRDefault="001E6EE5" w:rsidP="00607571">
            <w:pPr>
              <w:tabs>
                <w:tab w:val="left" w:pos="0"/>
              </w:tabs>
              <w:ind w:left="360"/>
            </w:pPr>
          </w:p>
        </w:tc>
      </w:tr>
      <w:tr w:rsidR="001E6EE5" w:rsidRPr="007F3BF7" w:rsidTr="00607571">
        <w:tc>
          <w:tcPr>
            <w:tcW w:w="2628" w:type="dxa"/>
            <w:tcBorders>
              <w:bottom w:val="single" w:sz="4" w:space="0" w:color="auto"/>
            </w:tcBorders>
            <w:shd w:val="clear" w:color="auto" w:fill="CCCCCC"/>
          </w:tcPr>
          <w:p w:rsidR="001E6EE5" w:rsidRPr="007F3BF7" w:rsidRDefault="001E6EE5" w:rsidP="00607571">
            <w:pPr>
              <w:rPr>
                <w:b/>
                <w:color w:val="000000"/>
              </w:rPr>
            </w:pPr>
            <w:r w:rsidRPr="007F3BF7">
              <w:rPr>
                <w:b/>
                <w:color w:val="000000"/>
              </w:rPr>
              <w:t>Target:</w:t>
            </w:r>
          </w:p>
        </w:tc>
        <w:tc>
          <w:tcPr>
            <w:tcW w:w="6732" w:type="dxa"/>
            <w:gridSpan w:val="2"/>
            <w:tcBorders>
              <w:bottom w:val="single" w:sz="4" w:space="0" w:color="auto"/>
            </w:tcBorders>
          </w:tcPr>
          <w:p w:rsidR="001E6EE5" w:rsidRPr="007F3BF7" w:rsidRDefault="001E6EE5" w:rsidP="00607571">
            <w:pPr>
              <w:tabs>
                <w:tab w:val="left" w:pos="0"/>
              </w:tabs>
              <w:rPr>
                <w:color w:val="000000"/>
              </w:rPr>
            </w:pPr>
            <w:r w:rsidRPr="007F3BF7">
              <w:rPr>
                <w:color w:val="000000"/>
              </w:rPr>
              <w:t>90%</w:t>
            </w:r>
          </w:p>
          <w:p w:rsidR="001E6EE5" w:rsidRPr="007F3BF7" w:rsidRDefault="001E6EE5" w:rsidP="00607571">
            <w:pPr>
              <w:tabs>
                <w:tab w:val="left" w:pos="0"/>
              </w:tabs>
              <w:rPr>
                <w:color w:val="000000"/>
              </w:rPr>
            </w:pPr>
          </w:p>
          <w:p w:rsidR="001E6EE5" w:rsidRPr="007F3BF7" w:rsidRDefault="001E6EE5" w:rsidP="00607571">
            <w:pPr>
              <w:rPr>
                <w:color w:val="000000"/>
              </w:rPr>
            </w:pPr>
            <w:r w:rsidRPr="007F3BF7">
              <w:rPr>
                <w:color w:val="000000"/>
              </w:rPr>
              <w:t>The tolerance within this target is designed to account for the fact that some patients will have a good clinical response to chemotherapy and will therefore not require an end of treatment scan.</w:t>
            </w:r>
            <w:r>
              <w:rPr>
                <w:color w:val="000000"/>
              </w:rPr>
              <w:t xml:space="preserve">  It also accounts for those patients who may not complete chemotherapy treatment due to factors of fitness. </w:t>
            </w:r>
            <w:r w:rsidRPr="007F3BF7">
              <w:rPr>
                <w:color w:val="000000"/>
              </w:rPr>
              <w:t xml:space="preserve"> </w:t>
            </w:r>
          </w:p>
          <w:p w:rsidR="001E6EE5" w:rsidRPr="007F3BF7" w:rsidRDefault="001E6EE5" w:rsidP="00607571">
            <w:pPr>
              <w:tabs>
                <w:tab w:val="left" w:pos="0"/>
              </w:tabs>
              <w:rPr>
                <w:color w:val="000000"/>
              </w:rPr>
            </w:pPr>
          </w:p>
        </w:tc>
      </w:tr>
    </w:tbl>
    <w:p w:rsidR="001E6EE5" w:rsidRDefault="001E6EE5" w:rsidP="001E6EE5">
      <w:pPr>
        <w:rPr>
          <w:b/>
        </w:rPr>
      </w:pPr>
    </w:p>
    <w:p w:rsidR="001E6EE5" w:rsidRDefault="001E6EE5" w:rsidP="001E6EE5">
      <w:pPr>
        <w:rPr>
          <w:b/>
        </w:rPr>
      </w:pPr>
    </w:p>
    <w:p w:rsidR="001E6EE5" w:rsidRPr="007F3BF7" w:rsidRDefault="001E6EE5" w:rsidP="001E6EE5">
      <w:pPr>
        <w:rPr>
          <w:b/>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4A0" w:firstRow="1" w:lastRow="0" w:firstColumn="1" w:lastColumn="0" w:noHBand="0" w:noVBand="1"/>
      </w:tblPr>
      <w:tblGrid>
        <w:gridCol w:w="1418"/>
        <w:gridCol w:w="7942"/>
      </w:tblGrid>
      <w:tr w:rsidR="001E6EE5" w:rsidRPr="00AC7625" w:rsidTr="00607571">
        <w:trPr>
          <w:trHeight w:val="825"/>
        </w:trPr>
        <w:tc>
          <w:tcPr>
            <w:tcW w:w="1418" w:type="dxa"/>
            <w:shd w:val="clear" w:color="auto" w:fill="C6D9F1"/>
          </w:tcPr>
          <w:p w:rsidR="001E6EE5" w:rsidRDefault="001E6EE5" w:rsidP="00607571">
            <w:pPr>
              <w:rPr>
                <w:b/>
                <w:i/>
              </w:rPr>
            </w:pPr>
          </w:p>
          <w:p w:rsidR="001E6EE5" w:rsidRPr="00AC7625" w:rsidRDefault="001E6EE5" w:rsidP="00607571">
            <w:pPr>
              <w:rPr>
                <w:b/>
                <w:i/>
              </w:rPr>
            </w:pPr>
            <w:r w:rsidRPr="00AC7625">
              <w:rPr>
                <w:b/>
                <w:i/>
              </w:rPr>
              <w:t>Revisions:</w:t>
            </w:r>
          </w:p>
        </w:tc>
        <w:tc>
          <w:tcPr>
            <w:tcW w:w="7942" w:type="dxa"/>
            <w:shd w:val="clear" w:color="auto" w:fill="C6D9F1"/>
          </w:tcPr>
          <w:p w:rsidR="001E6EE5" w:rsidRDefault="001E6EE5" w:rsidP="00607571">
            <w:pPr>
              <w:jc w:val="both"/>
              <w:rPr>
                <w:b/>
                <w:bCs/>
                <w:i/>
                <w:iCs/>
              </w:rPr>
            </w:pPr>
            <w:r w:rsidRPr="00AC7625">
              <w:rPr>
                <w:b/>
                <w:bCs/>
                <w:i/>
                <w:iCs/>
              </w:rPr>
              <w:t xml:space="preserve"> </w:t>
            </w:r>
          </w:p>
          <w:p w:rsidR="001E6EE5" w:rsidRPr="00A36EA9" w:rsidRDefault="001E6EE5" w:rsidP="00607571">
            <w:pPr>
              <w:jc w:val="both"/>
              <w:rPr>
                <w:rStyle w:val="Char3"/>
                <w:b w:val="0"/>
                <w:i/>
                <w:iCs/>
              </w:rPr>
            </w:pPr>
            <w:r w:rsidRPr="00A36EA9">
              <w:rPr>
                <w:b/>
                <w:i/>
              </w:rPr>
              <w:t>No change to QPI</w:t>
            </w:r>
            <w:r>
              <w:rPr>
                <w:b/>
                <w:i/>
              </w:rPr>
              <w:t>.</w:t>
            </w:r>
          </w:p>
        </w:tc>
      </w:tr>
    </w:tbl>
    <w:p w:rsidR="001E6EE5" w:rsidRDefault="001E6EE5" w:rsidP="001E6EE5">
      <w:pPr>
        <w:pStyle w:val="Heading2"/>
        <w:rPr>
          <w:i w:val="0"/>
          <w:iCs w:val="0"/>
          <w:sz w:val="22"/>
        </w:rPr>
      </w:pPr>
    </w:p>
    <w:p w:rsidR="00314964" w:rsidRPr="005778FC" w:rsidRDefault="00314964" w:rsidP="00DB3AB0">
      <w:pPr>
        <w:pStyle w:val="Heading2"/>
        <w:rPr>
          <w:i w:val="0"/>
          <w:iCs w:val="0"/>
          <w:sz w:val="24"/>
          <w:szCs w:val="24"/>
        </w:rPr>
      </w:pPr>
      <w:r w:rsidRPr="007F3BF7">
        <w:br w:type="page"/>
      </w:r>
      <w:bookmarkStart w:id="44" w:name="_Toc334537066"/>
      <w:bookmarkStart w:id="45" w:name="_Toc340136085"/>
      <w:bookmarkStart w:id="46" w:name="_Toc489442421"/>
      <w:r w:rsidRPr="005778FC">
        <w:rPr>
          <w:i w:val="0"/>
          <w:iCs w:val="0"/>
          <w:sz w:val="24"/>
          <w:szCs w:val="24"/>
        </w:rPr>
        <w:lastRenderedPageBreak/>
        <w:t>QPI 3 – Positron Emission Tomography (PET CT) Staging</w:t>
      </w:r>
      <w:bookmarkEnd w:id="44"/>
      <w:bookmarkEnd w:id="45"/>
      <w:bookmarkEnd w:id="46"/>
    </w:p>
    <w:p w:rsidR="001E6EE5" w:rsidRPr="007F3BF7" w:rsidRDefault="001E6EE5" w:rsidP="001E6EE5"/>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758"/>
        <w:gridCol w:w="4974"/>
      </w:tblGrid>
      <w:tr w:rsidR="001E6EE5" w:rsidRPr="007F3BF7" w:rsidTr="00607571">
        <w:tc>
          <w:tcPr>
            <w:tcW w:w="2628" w:type="dxa"/>
            <w:shd w:val="clear" w:color="auto" w:fill="CCCCCC"/>
          </w:tcPr>
          <w:p w:rsidR="001E6EE5" w:rsidRPr="007F3BF7" w:rsidRDefault="001E6EE5" w:rsidP="00607571">
            <w:pPr>
              <w:rPr>
                <w:b/>
              </w:rPr>
            </w:pPr>
            <w:r w:rsidRPr="007F3BF7">
              <w:rPr>
                <w:b/>
              </w:rPr>
              <w:t>QPI Title:</w:t>
            </w:r>
          </w:p>
          <w:p w:rsidR="001E6EE5" w:rsidRPr="007F3BF7" w:rsidRDefault="001E6EE5" w:rsidP="00607571"/>
        </w:tc>
        <w:tc>
          <w:tcPr>
            <w:tcW w:w="6732" w:type="dxa"/>
            <w:gridSpan w:val="2"/>
          </w:tcPr>
          <w:p w:rsidR="001E6EE5" w:rsidRPr="007F3BF7" w:rsidRDefault="001E6EE5" w:rsidP="00607571">
            <w:r w:rsidRPr="007F3BF7">
              <w:t xml:space="preserve">Patients with Classical Hodgkin Lymphoma </w:t>
            </w:r>
            <w:r w:rsidR="00CF4319">
              <w:t xml:space="preserve">(CHL) </w:t>
            </w:r>
            <w:r w:rsidRPr="007F3BF7">
              <w:t>should be evaluated with PET CT scanning to detect the extent of disease and guide treatment decision making.</w:t>
            </w:r>
          </w:p>
          <w:p w:rsidR="001E6EE5" w:rsidRPr="007F3BF7" w:rsidRDefault="001E6EE5" w:rsidP="00607571"/>
        </w:tc>
      </w:tr>
      <w:tr w:rsidR="001E6EE5" w:rsidRPr="007F3BF7" w:rsidTr="00607571">
        <w:tc>
          <w:tcPr>
            <w:tcW w:w="2628" w:type="dxa"/>
            <w:shd w:val="clear" w:color="auto" w:fill="CCCCCC"/>
          </w:tcPr>
          <w:p w:rsidR="001E6EE5" w:rsidRPr="007F3BF7" w:rsidRDefault="001E6EE5" w:rsidP="00607571">
            <w:pPr>
              <w:rPr>
                <w:b/>
              </w:rPr>
            </w:pPr>
            <w:r w:rsidRPr="007F3BF7">
              <w:rPr>
                <w:b/>
              </w:rPr>
              <w:t>Description:</w:t>
            </w:r>
          </w:p>
          <w:p w:rsidR="001E6EE5" w:rsidRPr="007F3BF7" w:rsidRDefault="001E6EE5" w:rsidP="00607571"/>
          <w:p w:rsidR="001E6EE5" w:rsidRPr="007F3BF7" w:rsidRDefault="001E6EE5" w:rsidP="00607571"/>
        </w:tc>
        <w:tc>
          <w:tcPr>
            <w:tcW w:w="6732" w:type="dxa"/>
            <w:gridSpan w:val="2"/>
          </w:tcPr>
          <w:p w:rsidR="001E6EE5" w:rsidRPr="00367D57" w:rsidRDefault="001E6EE5" w:rsidP="00607571">
            <w:r w:rsidRPr="007F3BF7">
              <w:t xml:space="preserve">Proportion of patients with Classical Hodgkin Lymphoma undergoing treatment with curative intent who </w:t>
            </w:r>
            <w:r w:rsidRPr="007F3BF7">
              <w:rPr>
                <w:color w:val="000000"/>
              </w:rPr>
              <w:t>undergo PET CT scan prior to first treatment</w:t>
            </w:r>
            <w:r>
              <w:rPr>
                <w:color w:val="000000"/>
              </w:rPr>
              <w:t xml:space="preserve">, </w:t>
            </w:r>
            <w:r w:rsidRPr="007F3BF7">
              <w:rPr>
                <w:color w:val="000000"/>
              </w:rPr>
              <w:t>within 2 weeks of radiology request</w:t>
            </w:r>
            <w:r>
              <w:t xml:space="preserve">, </w:t>
            </w:r>
            <w:r w:rsidRPr="00367D57">
              <w:t>and where the report is available within 3 weeks of radiology request.</w:t>
            </w:r>
          </w:p>
          <w:p w:rsidR="001E6EE5" w:rsidRPr="007F3BF7" w:rsidRDefault="001E6EE5" w:rsidP="00607571">
            <w:pPr>
              <w:rPr>
                <w:color w:val="000000"/>
              </w:rPr>
            </w:pPr>
          </w:p>
          <w:p w:rsidR="001E6EE5" w:rsidRPr="007F3BF7" w:rsidRDefault="001E6EE5" w:rsidP="00607571">
            <w:pPr>
              <w:rPr>
                <w:rFonts w:cs="Arial"/>
              </w:rPr>
            </w:pPr>
            <w:r w:rsidRPr="007F3BF7">
              <w:rPr>
                <w:b/>
              </w:rPr>
              <w:t>Please note:</w:t>
            </w:r>
            <w:r w:rsidRPr="007F3BF7">
              <w:t xml:space="preserve"> </w:t>
            </w:r>
            <w:r w:rsidRPr="007F3BF7">
              <w:rPr>
                <w:rFonts w:cs="Arial"/>
              </w:rPr>
              <w:t xml:space="preserve">The specifications of this QPI are separated to ensure clear measurement of </w:t>
            </w:r>
            <w:r>
              <w:rPr>
                <w:rFonts w:cs="Arial"/>
              </w:rPr>
              <w:t>the following:</w:t>
            </w:r>
          </w:p>
          <w:p w:rsidR="001E6EE5" w:rsidRPr="007F3BF7" w:rsidRDefault="001E6EE5" w:rsidP="00607571">
            <w:pPr>
              <w:rPr>
                <w:rFonts w:cs="Arial"/>
              </w:rPr>
            </w:pPr>
          </w:p>
          <w:p w:rsidR="001E6EE5" w:rsidRPr="007F3BF7" w:rsidRDefault="001E6EE5" w:rsidP="00607571">
            <w:pPr>
              <w:numPr>
                <w:ilvl w:val="0"/>
                <w:numId w:val="28"/>
              </w:numPr>
            </w:pPr>
            <w:r w:rsidRPr="007F3BF7">
              <w:t xml:space="preserve">Patients with Classical Hodgkin Lymphoma undergoing treatment with curative intent who undergo PET CT scan prior to first treatment; </w:t>
            </w:r>
          </w:p>
          <w:p w:rsidR="001E6EE5" w:rsidRDefault="001E6EE5" w:rsidP="00607571">
            <w:pPr>
              <w:numPr>
                <w:ilvl w:val="0"/>
                <w:numId w:val="28"/>
              </w:numPr>
            </w:pPr>
            <w:r w:rsidRPr="007F3BF7">
              <w:t xml:space="preserve">Patients with Classical Hodgkin Lymphoma undergoing treatment with curative intent who undergo PET CT scan prior to first treatment </w:t>
            </w:r>
            <w:r>
              <w:t xml:space="preserve">and </w:t>
            </w:r>
            <w:r w:rsidRPr="007F3BF7">
              <w:t>within 2 weeks of radiology request</w:t>
            </w:r>
            <w:r>
              <w:t>; and</w:t>
            </w:r>
          </w:p>
          <w:p w:rsidR="001E6EE5" w:rsidRPr="00367D57" w:rsidRDefault="001E6EE5" w:rsidP="00607571">
            <w:pPr>
              <w:numPr>
                <w:ilvl w:val="0"/>
                <w:numId w:val="28"/>
              </w:numPr>
            </w:pPr>
            <w:r w:rsidRPr="00367D57">
              <w:t>Patients with Classical Hodgkin Lymphoma undergoing treatment with curative intent who undergo PET CT scan prior to first treatment where the report is available within 3 weeks of radiology request.</w:t>
            </w:r>
          </w:p>
          <w:p w:rsidR="001E6EE5" w:rsidRPr="007F3BF7" w:rsidRDefault="001E6EE5" w:rsidP="00607571"/>
        </w:tc>
      </w:tr>
      <w:tr w:rsidR="001E6EE5" w:rsidRPr="007F3BF7" w:rsidTr="00607571">
        <w:tc>
          <w:tcPr>
            <w:tcW w:w="2628" w:type="dxa"/>
            <w:shd w:val="clear" w:color="auto" w:fill="CCCCCC"/>
          </w:tcPr>
          <w:p w:rsidR="001E6EE5" w:rsidRPr="007F3BF7" w:rsidRDefault="001E6EE5" w:rsidP="00607571">
            <w:pPr>
              <w:rPr>
                <w:b/>
              </w:rPr>
            </w:pPr>
            <w:r w:rsidRPr="007F3BF7">
              <w:rPr>
                <w:b/>
              </w:rPr>
              <w:t>Rationale and Evidence:</w:t>
            </w:r>
          </w:p>
          <w:p w:rsidR="001E6EE5" w:rsidRPr="007F3BF7" w:rsidRDefault="001E6EE5" w:rsidP="00607571"/>
          <w:p w:rsidR="001E6EE5" w:rsidRPr="007F3BF7" w:rsidRDefault="001E6EE5" w:rsidP="00607571"/>
        </w:tc>
        <w:tc>
          <w:tcPr>
            <w:tcW w:w="6732" w:type="dxa"/>
            <w:gridSpan w:val="2"/>
          </w:tcPr>
          <w:p w:rsidR="001E6EE5" w:rsidRPr="007F3BF7" w:rsidRDefault="001E6EE5" w:rsidP="00607571">
            <w:pPr>
              <w:pStyle w:val="Default"/>
              <w:rPr>
                <w:color w:val="auto"/>
                <w:sz w:val="20"/>
                <w:szCs w:val="20"/>
              </w:rPr>
            </w:pPr>
            <w:r w:rsidRPr="007F3BF7">
              <w:rPr>
                <w:color w:val="auto"/>
                <w:sz w:val="20"/>
                <w:szCs w:val="20"/>
              </w:rPr>
              <w:t xml:space="preserve">Accurate staging is important to ensure appropriate treatment is delivered and futile interventions avoided. </w:t>
            </w:r>
          </w:p>
          <w:p w:rsidR="001E6EE5" w:rsidRPr="007F3BF7" w:rsidRDefault="001E6EE5" w:rsidP="00607571">
            <w:pPr>
              <w:pStyle w:val="Default"/>
              <w:rPr>
                <w:color w:val="auto"/>
                <w:sz w:val="20"/>
                <w:szCs w:val="20"/>
              </w:rPr>
            </w:pPr>
          </w:p>
          <w:p w:rsidR="001E6EE5" w:rsidRPr="007F3BF7" w:rsidRDefault="001E6EE5" w:rsidP="00607571">
            <w:pPr>
              <w:pStyle w:val="Default"/>
              <w:rPr>
                <w:color w:val="auto"/>
                <w:sz w:val="20"/>
                <w:szCs w:val="20"/>
              </w:rPr>
            </w:pPr>
            <w:r w:rsidRPr="007F3BF7">
              <w:rPr>
                <w:color w:val="auto"/>
                <w:sz w:val="20"/>
                <w:szCs w:val="20"/>
              </w:rPr>
              <w:t>All newly diagnosed patients with CHL being considered for curative therapy should have a baseline PET CT scan</w:t>
            </w:r>
            <w:r>
              <w:rPr>
                <w:color w:val="auto"/>
                <w:sz w:val="20"/>
                <w:szCs w:val="20"/>
                <w:vertAlign w:val="superscript"/>
              </w:rPr>
              <w:t>3</w:t>
            </w:r>
            <w:r w:rsidRPr="007F3BF7">
              <w:rPr>
                <w:color w:val="auto"/>
                <w:sz w:val="20"/>
                <w:szCs w:val="20"/>
              </w:rPr>
              <w:t>.</w:t>
            </w:r>
          </w:p>
          <w:p w:rsidR="001E6EE5" w:rsidRPr="007F3BF7" w:rsidRDefault="001E6EE5" w:rsidP="00607571">
            <w:pPr>
              <w:pStyle w:val="Default"/>
              <w:rPr>
                <w:color w:val="auto"/>
                <w:sz w:val="20"/>
                <w:szCs w:val="20"/>
              </w:rPr>
            </w:pPr>
          </w:p>
          <w:p w:rsidR="001E6EE5" w:rsidRPr="007F3BF7" w:rsidRDefault="001E6EE5" w:rsidP="00607571">
            <w:pPr>
              <w:pStyle w:val="Default"/>
              <w:rPr>
                <w:color w:val="auto"/>
                <w:sz w:val="20"/>
                <w:szCs w:val="20"/>
              </w:rPr>
            </w:pPr>
            <w:r w:rsidRPr="007F3BF7">
              <w:rPr>
                <w:color w:val="auto"/>
                <w:sz w:val="20"/>
                <w:szCs w:val="20"/>
              </w:rPr>
              <w:t>A whole body PET CT scan is recommended for the diagnosis of CHL to assess the extent of disease and therefore identify the most appropriate treatment option</w:t>
            </w:r>
            <w:r>
              <w:rPr>
                <w:color w:val="auto"/>
                <w:sz w:val="20"/>
                <w:szCs w:val="20"/>
                <w:vertAlign w:val="superscript"/>
              </w:rPr>
              <w:t>4</w:t>
            </w:r>
            <w:r w:rsidRPr="007F3BF7">
              <w:rPr>
                <w:color w:val="auto"/>
                <w:sz w:val="20"/>
                <w:szCs w:val="20"/>
              </w:rPr>
              <w:t>.</w:t>
            </w:r>
          </w:p>
          <w:p w:rsidR="001E6EE5" w:rsidRPr="007F3BF7" w:rsidRDefault="001E6EE5" w:rsidP="00607571"/>
        </w:tc>
      </w:tr>
      <w:tr w:rsidR="001E6EE5" w:rsidRPr="007F3BF7" w:rsidTr="00607571">
        <w:trPr>
          <w:trHeight w:val="718"/>
        </w:trPr>
        <w:tc>
          <w:tcPr>
            <w:tcW w:w="2628" w:type="dxa"/>
            <w:vMerge w:val="restart"/>
            <w:shd w:val="clear" w:color="auto" w:fill="CCCCCC"/>
          </w:tcPr>
          <w:p w:rsidR="001E6EE5" w:rsidRPr="007F3BF7" w:rsidRDefault="001E6EE5" w:rsidP="00607571">
            <w:pPr>
              <w:rPr>
                <w:b/>
              </w:rPr>
            </w:pPr>
            <w:r w:rsidRPr="007F3BF7">
              <w:rPr>
                <w:b/>
              </w:rPr>
              <w:t>Specification (i):</w:t>
            </w:r>
          </w:p>
          <w:p w:rsidR="001E6EE5" w:rsidRPr="007F3BF7" w:rsidRDefault="001E6EE5" w:rsidP="00607571"/>
          <w:p w:rsidR="001E6EE5" w:rsidRPr="007F3BF7" w:rsidRDefault="001E6EE5" w:rsidP="00607571"/>
        </w:tc>
        <w:tc>
          <w:tcPr>
            <w:tcW w:w="1758" w:type="dxa"/>
            <w:tcBorders>
              <w:bottom w:val="nil"/>
              <w:right w:val="nil"/>
            </w:tcBorders>
          </w:tcPr>
          <w:p w:rsidR="001E6EE5" w:rsidRPr="007F3BF7" w:rsidRDefault="001E6EE5" w:rsidP="00607571">
            <w:pPr>
              <w:rPr>
                <w:b/>
              </w:rPr>
            </w:pPr>
            <w:r w:rsidRPr="007F3BF7">
              <w:rPr>
                <w:b/>
              </w:rPr>
              <w:t>Numerator:</w:t>
            </w:r>
          </w:p>
        </w:tc>
        <w:tc>
          <w:tcPr>
            <w:tcW w:w="4974" w:type="dxa"/>
            <w:tcBorders>
              <w:left w:val="nil"/>
              <w:bottom w:val="nil"/>
            </w:tcBorders>
          </w:tcPr>
          <w:p w:rsidR="001E6EE5" w:rsidRPr="007F3BF7" w:rsidRDefault="001E6EE5" w:rsidP="00607571">
            <w:pPr>
              <w:rPr>
                <w:color w:val="000000"/>
              </w:rPr>
            </w:pPr>
            <w:r w:rsidRPr="007F3BF7">
              <w:t>Number of patients with CHL undergoing treatment with curative intent who undergo PET CT prior to treatment</w:t>
            </w:r>
            <w:r w:rsidRPr="007F3BF7">
              <w:rPr>
                <w:color w:val="000000"/>
              </w:rPr>
              <w:t>.</w:t>
            </w:r>
          </w:p>
          <w:p w:rsidR="001E6EE5" w:rsidRPr="007F3BF7" w:rsidRDefault="001E6EE5" w:rsidP="00607571"/>
        </w:tc>
      </w:tr>
      <w:tr w:rsidR="001E6EE5" w:rsidRPr="007F3BF7" w:rsidTr="00607571">
        <w:tc>
          <w:tcPr>
            <w:tcW w:w="2628" w:type="dxa"/>
            <w:vMerge/>
            <w:shd w:val="clear" w:color="auto" w:fill="CCCCCC"/>
          </w:tcPr>
          <w:p w:rsidR="001E6EE5" w:rsidRPr="007F3BF7" w:rsidRDefault="001E6EE5" w:rsidP="00607571">
            <w:pPr>
              <w:rPr>
                <w:b/>
              </w:rPr>
            </w:pPr>
          </w:p>
        </w:tc>
        <w:tc>
          <w:tcPr>
            <w:tcW w:w="1758" w:type="dxa"/>
            <w:tcBorders>
              <w:top w:val="nil"/>
              <w:bottom w:val="nil"/>
              <w:right w:val="nil"/>
            </w:tcBorders>
          </w:tcPr>
          <w:p w:rsidR="001E6EE5" w:rsidRPr="007F3BF7" w:rsidRDefault="001E6EE5" w:rsidP="00607571">
            <w:pPr>
              <w:rPr>
                <w:b/>
              </w:rPr>
            </w:pPr>
            <w:r w:rsidRPr="007F3BF7">
              <w:rPr>
                <w:b/>
              </w:rPr>
              <w:t>Denominator:</w:t>
            </w:r>
          </w:p>
        </w:tc>
        <w:tc>
          <w:tcPr>
            <w:tcW w:w="4974" w:type="dxa"/>
            <w:tcBorders>
              <w:top w:val="nil"/>
              <w:left w:val="nil"/>
              <w:bottom w:val="nil"/>
            </w:tcBorders>
          </w:tcPr>
          <w:p w:rsidR="001E6EE5" w:rsidRPr="007F3BF7" w:rsidRDefault="001E6EE5" w:rsidP="00607571">
            <w:r w:rsidRPr="007F3BF7">
              <w:t>All patients with CHL undergoing treatment with curative intent.</w:t>
            </w:r>
          </w:p>
          <w:p w:rsidR="001E6EE5" w:rsidRPr="007F3BF7" w:rsidRDefault="001E6EE5" w:rsidP="00607571"/>
        </w:tc>
      </w:tr>
      <w:tr w:rsidR="001E6EE5" w:rsidRPr="007F3BF7" w:rsidTr="00607571">
        <w:trPr>
          <w:trHeight w:val="503"/>
        </w:trPr>
        <w:tc>
          <w:tcPr>
            <w:tcW w:w="2628" w:type="dxa"/>
            <w:vMerge/>
            <w:tcBorders>
              <w:bottom w:val="single" w:sz="4" w:space="0" w:color="auto"/>
            </w:tcBorders>
            <w:shd w:val="clear" w:color="auto" w:fill="CCCCCC"/>
          </w:tcPr>
          <w:p w:rsidR="001E6EE5" w:rsidRPr="007F3BF7" w:rsidRDefault="001E6EE5" w:rsidP="00607571">
            <w:pPr>
              <w:rPr>
                <w:b/>
              </w:rPr>
            </w:pPr>
          </w:p>
        </w:tc>
        <w:tc>
          <w:tcPr>
            <w:tcW w:w="1758" w:type="dxa"/>
            <w:tcBorders>
              <w:top w:val="nil"/>
              <w:bottom w:val="single" w:sz="4" w:space="0" w:color="auto"/>
              <w:right w:val="nil"/>
            </w:tcBorders>
          </w:tcPr>
          <w:p w:rsidR="001E6EE5" w:rsidRPr="007F3BF7" w:rsidRDefault="001E6EE5" w:rsidP="00607571">
            <w:pPr>
              <w:rPr>
                <w:b/>
              </w:rPr>
            </w:pPr>
            <w:r w:rsidRPr="007F3BF7">
              <w:rPr>
                <w:b/>
              </w:rPr>
              <w:t>Exclusions</w:t>
            </w:r>
          </w:p>
        </w:tc>
        <w:tc>
          <w:tcPr>
            <w:tcW w:w="4974" w:type="dxa"/>
            <w:tcBorders>
              <w:top w:val="nil"/>
              <w:left w:val="nil"/>
              <w:bottom w:val="single" w:sz="4" w:space="0" w:color="auto"/>
            </w:tcBorders>
          </w:tcPr>
          <w:p w:rsidR="001E6EE5" w:rsidRPr="007F3BF7" w:rsidRDefault="001E6EE5" w:rsidP="00607571">
            <w:pPr>
              <w:numPr>
                <w:ilvl w:val="0"/>
                <w:numId w:val="22"/>
              </w:numPr>
            </w:pPr>
            <w:r w:rsidRPr="007F3BF7">
              <w:t>Patients who refuse investigation.</w:t>
            </w:r>
          </w:p>
        </w:tc>
      </w:tr>
      <w:tr w:rsidR="001E6EE5" w:rsidRPr="007F3BF7" w:rsidTr="00607571">
        <w:trPr>
          <w:trHeight w:val="945"/>
        </w:trPr>
        <w:tc>
          <w:tcPr>
            <w:tcW w:w="2628" w:type="dxa"/>
            <w:tcBorders>
              <w:bottom w:val="nil"/>
            </w:tcBorders>
            <w:shd w:val="clear" w:color="auto" w:fill="CCCCCC"/>
          </w:tcPr>
          <w:p w:rsidR="001E6EE5" w:rsidRPr="007F3BF7" w:rsidRDefault="001E6EE5" w:rsidP="00607571">
            <w:pPr>
              <w:rPr>
                <w:b/>
              </w:rPr>
            </w:pPr>
            <w:r w:rsidRPr="007F3BF7">
              <w:rPr>
                <w:b/>
              </w:rPr>
              <w:t>Specification (ii):</w:t>
            </w:r>
          </w:p>
          <w:p w:rsidR="001E6EE5" w:rsidRPr="007F3BF7" w:rsidRDefault="001E6EE5" w:rsidP="00607571"/>
          <w:p w:rsidR="001E6EE5" w:rsidRPr="007F3BF7" w:rsidRDefault="001E6EE5" w:rsidP="00607571">
            <w:pPr>
              <w:tabs>
                <w:tab w:val="right" w:pos="2412"/>
              </w:tabs>
              <w:rPr>
                <w:b/>
              </w:rPr>
            </w:pPr>
          </w:p>
        </w:tc>
        <w:tc>
          <w:tcPr>
            <w:tcW w:w="1758" w:type="dxa"/>
            <w:tcBorders>
              <w:bottom w:val="nil"/>
              <w:right w:val="nil"/>
            </w:tcBorders>
          </w:tcPr>
          <w:p w:rsidR="001E6EE5" w:rsidRPr="007F3BF7" w:rsidRDefault="001E6EE5" w:rsidP="00607571">
            <w:pPr>
              <w:tabs>
                <w:tab w:val="left" w:pos="0"/>
              </w:tabs>
            </w:pPr>
            <w:r w:rsidRPr="007F3BF7">
              <w:rPr>
                <w:b/>
              </w:rPr>
              <w:t>Numerator:</w:t>
            </w:r>
          </w:p>
        </w:tc>
        <w:tc>
          <w:tcPr>
            <w:tcW w:w="4974" w:type="dxa"/>
            <w:tcBorders>
              <w:left w:val="nil"/>
              <w:bottom w:val="nil"/>
            </w:tcBorders>
          </w:tcPr>
          <w:p w:rsidR="001E6EE5" w:rsidRPr="007F3BF7" w:rsidRDefault="001E6EE5" w:rsidP="00607571">
            <w:pPr>
              <w:rPr>
                <w:color w:val="000000"/>
              </w:rPr>
            </w:pPr>
            <w:r w:rsidRPr="007F3BF7">
              <w:t>Number of patients with CHL undergoing treatment with curative intent who undergo PET CT prior to treatment and within 2 weeks of radiology request</w:t>
            </w:r>
            <w:r w:rsidRPr="007F3BF7">
              <w:rPr>
                <w:color w:val="000000"/>
              </w:rPr>
              <w:t>.</w:t>
            </w:r>
          </w:p>
          <w:p w:rsidR="001E6EE5" w:rsidRPr="007F3BF7" w:rsidRDefault="001E6EE5" w:rsidP="00607571">
            <w:pPr>
              <w:tabs>
                <w:tab w:val="left" w:pos="0"/>
              </w:tabs>
            </w:pPr>
          </w:p>
        </w:tc>
      </w:tr>
      <w:tr w:rsidR="001E6EE5" w:rsidRPr="007F3BF7" w:rsidTr="00607571">
        <w:tc>
          <w:tcPr>
            <w:tcW w:w="2628" w:type="dxa"/>
            <w:tcBorders>
              <w:top w:val="nil"/>
              <w:bottom w:val="nil"/>
            </w:tcBorders>
            <w:shd w:val="clear" w:color="auto" w:fill="CCCCCC"/>
          </w:tcPr>
          <w:p w:rsidR="001E6EE5" w:rsidRPr="007F3BF7" w:rsidRDefault="001E6EE5" w:rsidP="00607571">
            <w:pPr>
              <w:rPr>
                <w:b/>
              </w:rPr>
            </w:pPr>
          </w:p>
        </w:tc>
        <w:tc>
          <w:tcPr>
            <w:tcW w:w="1758" w:type="dxa"/>
            <w:tcBorders>
              <w:top w:val="nil"/>
              <w:bottom w:val="nil"/>
              <w:right w:val="nil"/>
            </w:tcBorders>
          </w:tcPr>
          <w:p w:rsidR="001E6EE5" w:rsidRPr="007F3BF7" w:rsidRDefault="001E6EE5" w:rsidP="00607571">
            <w:pPr>
              <w:tabs>
                <w:tab w:val="left" w:pos="0"/>
              </w:tabs>
              <w:rPr>
                <w:b/>
              </w:rPr>
            </w:pPr>
            <w:r w:rsidRPr="007F3BF7">
              <w:rPr>
                <w:b/>
              </w:rPr>
              <w:t>Denominator:</w:t>
            </w:r>
          </w:p>
        </w:tc>
        <w:tc>
          <w:tcPr>
            <w:tcW w:w="4974" w:type="dxa"/>
            <w:tcBorders>
              <w:top w:val="nil"/>
              <w:left w:val="nil"/>
              <w:bottom w:val="nil"/>
            </w:tcBorders>
          </w:tcPr>
          <w:p w:rsidR="001E6EE5" w:rsidRPr="007F3BF7" w:rsidRDefault="001E6EE5" w:rsidP="00607571">
            <w:r w:rsidRPr="007F3BF7">
              <w:t>All patients with CHL undergoing treatment with curative intent</w:t>
            </w:r>
            <w:r>
              <w:t xml:space="preserve"> who undergo PET CT prior to treatment</w:t>
            </w:r>
            <w:r w:rsidRPr="007F3BF7">
              <w:t>.</w:t>
            </w:r>
          </w:p>
          <w:p w:rsidR="001E6EE5" w:rsidRPr="007F3BF7" w:rsidRDefault="001E6EE5" w:rsidP="00607571">
            <w:pPr>
              <w:tabs>
                <w:tab w:val="left" w:pos="0"/>
              </w:tabs>
              <w:rPr>
                <w:b/>
              </w:rPr>
            </w:pPr>
          </w:p>
        </w:tc>
      </w:tr>
      <w:tr w:rsidR="001E6EE5" w:rsidRPr="007F3BF7" w:rsidTr="00607571">
        <w:tc>
          <w:tcPr>
            <w:tcW w:w="2628" w:type="dxa"/>
            <w:tcBorders>
              <w:top w:val="nil"/>
              <w:bottom w:val="single" w:sz="4" w:space="0" w:color="auto"/>
            </w:tcBorders>
            <w:shd w:val="clear" w:color="auto" w:fill="CCCCCC"/>
          </w:tcPr>
          <w:p w:rsidR="001E6EE5" w:rsidRPr="007F3BF7" w:rsidRDefault="001E6EE5" w:rsidP="00607571">
            <w:pPr>
              <w:rPr>
                <w:b/>
              </w:rPr>
            </w:pPr>
          </w:p>
        </w:tc>
        <w:tc>
          <w:tcPr>
            <w:tcW w:w="1758" w:type="dxa"/>
            <w:tcBorders>
              <w:top w:val="nil"/>
              <w:bottom w:val="single" w:sz="4" w:space="0" w:color="auto"/>
              <w:right w:val="nil"/>
            </w:tcBorders>
          </w:tcPr>
          <w:p w:rsidR="001E6EE5" w:rsidRPr="007F3BF7" w:rsidRDefault="001E6EE5" w:rsidP="00607571">
            <w:pPr>
              <w:tabs>
                <w:tab w:val="left" w:pos="0"/>
              </w:tabs>
              <w:rPr>
                <w:b/>
              </w:rPr>
            </w:pPr>
            <w:r w:rsidRPr="007F3BF7">
              <w:rPr>
                <w:b/>
              </w:rPr>
              <w:t>Exclusions</w:t>
            </w:r>
          </w:p>
        </w:tc>
        <w:tc>
          <w:tcPr>
            <w:tcW w:w="4974" w:type="dxa"/>
            <w:tcBorders>
              <w:top w:val="nil"/>
              <w:left w:val="nil"/>
              <w:bottom w:val="single" w:sz="4" w:space="0" w:color="auto"/>
            </w:tcBorders>
          </w:tcPr>
          <w:p w:rsidR="001E6EE5" w:rsidRPr="00367D57" w:rsidRDefault="001E6EE5" w:rsidP="00607571">
            <w:pPr>
              <w:pStyle w:val="ListParagraph"/>
              <w:numPr>
                <w:ilvl w:val="0"/>
                <w:numId w:val="23"/>
              </w:numPr>
              <w:tabs>
                <w:tab w:val="left" w:pos="0"/>
              </w:tabs>
              <w:rPr>
                <w:rFonts w:ascii="Arial" w:hAnsi="Arial" w:cs="Arial"/>
                <w:b/>
                <w:sz w:val="20"/>
                <w:szCs w:val="20"/>
              </w:rPr>
            </w:pPr>
            <w:r w:rsidRPr="00367D57">
              <w:rPr>
                <w:rFonts w:ascii="Arial" w:hAnsi="Arial" w:cs="Arial"/>
                <w:sz w:val="20"/>
                <w:szCs w:val="20"/>
              </w:rPr>
              <w:t>None.</w:t>
            </w:r>
          </w:p>
        </w:tc>
      </w:tr>
    </w:tbl>
    <w:p w:rsidR="001E6EE5" w:rsidRDefault="001E6EE5" w:rsidP="001E6EE5"/>
    <w:p w:rsidR="001E6EE5" w:rsidRDefault="001E6EE5" w:rsidP="001E6EE5"/>
    <w:p w:rsidR="001E6EE5" w:rsidRDefault="001E6EE5" w:rsidP="001E6EE5">
      <w:r>
        <w:t>(Continued overleaf…)</w:t>
      </w:r>
    </w:p>
    <w:p w:rsidR="001E6EE5" w:rsidRDefault="001E6EE5" w:rsidP="001E6EE5"/>
    <w:p w:rsidR="001E6EE5" w:rsidRDefault="001E6EE5" w:rsidP="001E6EE5"/>
    <w:p w:rsidR="001E6EE5" w:rsidRDefault="001E6EE5" w:rsidP="001E6EE5"/>
    <w:p w:rsidR="001E6EE5" w:rsidRDefault="001E6EE5" w:rsidP="001E6EE5"/>
    <w:p w:rsidR="001E6EE5" w:rsidRPr="00466C52" w:rsidRDefault="001E6EE5" w:rsidP="00466C52">
      <w:pPr>
        <w:rPr>
          <w:b/>
          <w:sz w:val="24"/>
          <w:szCs w:val="24"/>
        </w:rPr>
      </w:pPr>
      <w:r w:rsidRPr="00466C52">
        <w:rPr>
          <w:b/>
          <w:sz w:val="24"/>
          <w:szCs w:val="24"/>
        </w:rPr>
        <w:lastRenderedPageBreak/>
        <w:t>QPI 3 – Positron Emission Tomography (PET CT) Staging (continued)</w:t>
      </w:r>
    </w:p>
    <w:p w:rsidR="001E6EE5" w:rsidRDefault="001E6EE5" w:rsidP="001E6EE5"/>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758"/>
        <w:gridCol w:w="4974"/>
      </w:tblGrid>
      <w:tr w:rsidR="001E6EE5" w:rsidRPr="007F3BF7" w:rsidTr="00607571">
        <w:tc>
          <w:tcPr>
            <w:tcW w:w="2628" w:type="dxa"/>
            <w:tcBorders>
              <w:top w:val="single" w:sz="4" w:space="0" w:color="auto"/>
              <w:bottom w:val="single" w:sz="4" w:space="0" w:color="auto"/>
            </w:tcBorders>
            <w:shd w:val="clear" w:color="auto" w:fill="CCCCCC"/>
          </w:tcPr>
          <w:p w:rsidR="001E6EE5" w:rsidRPr="007F3BF7" w:rsidRDefault="001E6EE5" w:rsidP="00607571">
            <w:pPr>
              <w:rPr>
                <w:b/>
              </w:rPr>
            </w:pPr>
            <w:r>
              <w:rPr>
                <w:b/>
              </w:rPr>
              <w:t>Specification (iii):</w:t>
            </w:r>
          </w:p>
        </w:tc>
        <w:tc>
          <w:tcPr>
            <w:tcW w:w="1758" w:type="dxa"/>
            <w:tcBorders>
              <w:top w:val="single" w:sz="4" w:space="0" w:color="auto"/>
              <w:bottom w:val="single" w:sz="4" w:space="0" w:color="auto"/>
              <w:right w:val="nil"/>
            </w:tcBorders>
          </w:tcPr>
          <w:p w:rsidR="001E6EE5" w:rsidRPr="00367D57" w:rsidRDefault="001E6EE5" w:rsidP="00607571">
            <w:pPr>
              <w:tabs>
                <w:tab w:val="left" w:pos="0"/>
              </w:tabs>
              <w:rPr>
                <w:b/>
              </w:rPr>
            </w:pPr>
            <w:r w:rsidRPr="00367D57">
              <w:rPr>
                <w:b/>
              </w:rPr>
              <w:t>Numerator:</w:t>
            </w:r>
          </w:p>
          <w:p w:rsidR="001E6EE5" w:rsidRPr="00367D57" w:rsidRDefault="001E6EE5" w:rsidP="00607571">
            <w:pPr>
              <w:tabs>
                <w:tab w:val="left" w:pos="0"/>
              </w:tabs>
              <w:rPr>
                <w:b/>
              </w:rPr>
            </w:pPr>
          </w:p>
          <w:p w:rsidR="001E6EE5" w:rsidRPr="00367D57" w:rsidRDefault="001E6EE5" w:rsidP="00607571">
            <w:pPr>
              <w:tabs>
                <w:tab w:val="left" w:pos="0"/>
              </w:tabs>
              <w:rPr>
                <w:b/>
              </w:rPr>
            </w:pPr>
          </w:p>
          <w:p w:rsidR="001E6EE5" w:rsidRPr="00367D57" w:rsidRDefault="001E6EE5" w:rsidP="00607571">
            <w:pPr>
              <w:tabs>
                <w:tab w:val="left" w:pos="0"/>
              </w:tabs>
              <w:rPr>
                <w:b/>
              </w:rPr>
            </w:pPr>
          </w:p>
          <w:p w:rsidR="001E6EE5" w:rsidRPr="00367D57" w:rsidRDefault="001E6EE5" w:rsidP="00607571">
            <w:pPr>
              <w:tabs>
                <w:tab w:val="left" w:pos="0"/>
              </w:tabs>
              <w:rPr>
                <w:b/>
              </w:rPr>
            </w:pPr>
          </w:p>
          <w:p w:rsidR="001E6EE5" w:rsidRPr="00367D57" w:rsidRDefault="001E6EE5" w:rsidP="00607571">
            <w:pPr>
              <w:tabs>
                <w:tab w:val="left" w:pos="0"/>
              </w:tabs>
              <w:rPr>
                <w:b/>
              </w:rPr>
            </w:pPr>
            <w:r w:rsidRPr="00367D57">
              <w:rPr>
                <w:b/>
              </w:rPr>
              <w:t>Denominator:</w:t>
            </w:r>
          </w:p>
          <w:p w:rsidR="001E6EE5" w:rsidRPr="00367D57" w:rsidRDefault="001E6EE5" w:rsidP="00607571">
            <w:pPr>
              <w:tabs>
                <w:tab w:val="left" w:pos="0"/>
              </w:tabs>
              <w:rPr>
                <w:b/>
              </w:rPr>
            </w:pPr>
          </w:p>
          <w:p w:rsidR="001E6EE5" w:rsidRDefault="001E6EE5" w:rsidP="00607571">
            <w:pPr>
              <w:tabs>
                <w:tab w:val="left" w:pos="0"/>
              </w:tabs>
              <w:rPr>
                <w:b/>
              </w:rPr>
            </w:pPr>
          </w:p>
          <w:p w:rsidR="001E6EE5" w:rsidRPr="00367D57" w:rsidRDefault="001E6EE5" w:rsidP="00607571">
            <w:pPr>
              <w:tabs>
                <w:tab w:val="left" w:pos="0"/>
              </w:tabs>
              <w:rPr>
                <w:b/>
              </w:rPr>
            </w:pPr>
          </w:p>
          <w:p w:rsidR="001E6EE5" w:rsidRPr="00367D57" w:rsidRDefault="001E6EE5" w:rsidP="00607571">
            <w:pPr>
              <w:tabs>
                <w:tab w:val="left" w:pos="0"/>
              </w:tabs>
              <w:rPr>
                <w:b/>
              </w:rPr>
            </w:pPr>
            <w:r w:rsidRPr="00367D57">
              <w:rPr>
                <w:b/>
              </w:rPr>
              <w:t>Exclusions:</w:t>
            </w:r>
          </w:p>
        </w:tc>
        <w:tc>
          <w:tcPr>
            <w:tcW w:w="4974" w:type="dxa"/>
            <w:tcBorders>
              <w:top w:val="single" w:sz="4" w:space="0" w:color="auto"/>
              <w:left w:val="nil"/>
              <w:bottom w:val="single" w:sz="4" w:space="0" w:color="auto"/>
            </w:tcBorders>
          </w:tcPr>
          <w:p w:rsidR="001E6EE5" w:rsidRPr="00367D57" w:rsidRDefault="001E6EE5" w:rsidP="00607571">
            <w:pPr>
              <w:tabs>
                <w:tab w:val="left" w:pos="0"/>
              </w:tabs>
            </w:pPr>
            <w:r w:rsidRPr="00367D57">
              <w:t>Number of patients with CHL undergoing treatment with curative intent who undergo PET CT prior to treatment where the report is available within 3 weeks of radiology request.</w:t>
            </w:r>
          </w:p>
          <w:p w:rsidR="001E6EE5" w:rsidRPr="00367D57" w:rsidRDefault="001E6EE5" w:rsidP="00607571">
            <w:pPr>
              <w:tabs>
                <w:tab w:val="left" w:pos="0"/>
              </w:tabs>
            </w:pPr>
          </w:p>
          <w:p w:rsidR="001E6EE5" w:rsidRPr="00367D57" w:rsidRDefault="001E6EE5" w:rsidP="00607571">
            <w:pPr>
              <w:tabs>
                <w:tab w:val="left" w:pos="0"/>
              </w:tabs>
            </w:pPr>
            <w:r w:rsidRPr="00367D57">
              <w:t>All patients with CHL undergoing treatment with curative intent</w:t>
            </w:r>
            <w:r>
              <w:t xml:space="preserve"> who undergo PET CT prior to treatment</w:t>
            </w:r>
            <w:r w:rsidRPr="00367D57">
              <w:t>.</w:t>
            </w:r>
          </w:p>
          <w:p w:rsidR="001E6EE5" w:rsidRPr="00367D57" w:rsidRDefault="001E6EE5" w:rsidP="00607571">
            <w:pPr>
              <w:tabs>
                <w:tab w:val="left" w:pos="0"/>
              </w:tabs>
            </w:pPr>
          </w:p>
          <w:p w:rsidR="001E6EE5" w:rsidRPr="00367D57" w:rsidRDefault="001E6EE5" w:rsidP="00607571">
            <w:pPr>
              <w:pStyle w:val="ListParagraph"/>
              <w:numPr>
                <w:ilvl w:val="0"/>
                <w:numId w:val="23"/>
              </w:numPr>
              <w:tabs>
                <w:tab w:val="left" w:pos="0"/>
              </w:tabs>
            </w:pPr>
            <w:r>
              <w:rPr>
                <w:rFonts w:ascii="Arial" w:hAnsi="Arial" w:cs="Arial"/>
                <w:sz w:val="20"/>
                <w:szCs w:val="20"/>
              </w:rPr>
              <w:t>None</w:t>
            </w:r>
            <w:r w:rsidRPr="00367D57">
              <w:rPr>
                <w:rFonts w:ascii="Arial" w:hAnsi="Arial" w:cs="Arial"/>
                <w:sz w:val="20"/>
                <w:szCs w:val="20"/>
              </w:rPr>
              <w:t>.</w:t>
            </w:r>
          </w:p>
          <w:p w:rsidR="001E6EE5" w:rsidRPr="00934F5C" w:rsidRDefault="001E6EE5" w:rsidP="00607571">
            <w:pPr>
              <w:tabs>
                <w:tab w:val="left" w:pos="0"/>
              </w:tabs>
              <w:rPr>
                <w:color w:val="7030A0"/>
              </w:rPr>
            </w:pPr>
          </w:p>
        </w:tc>
      </w:tr>
      <w:tr w:rsidR="001E6EE5" w:rsidRPr="007F3BF7" w:rsidTr="00607571">
        <w:tc>
          <w:tcPr>
            <w:tcW w:w="2628" w:type="dxa"/>
            <w:tcBorders>
              <w:bottom w:val="single" w:sz="4" w:space="0" w:color="auto"/>
            </w:tcBorders>
            <w:shd w:val="clear" w:color="auto" w:fill="CCCCCC"/>
          </w:tcPr>
          <w:p w:rsidR="001E6EE5" w:rsidRPr="007F3BF7" w:rsidRDefault="001E6EE5" w:rsidP="00607571">
            <w:pPr>
              <w:rPr>
                <w:b/>
              </w:rPr>
            </w:pPr>
            <w:r w:rsidRPr="007F3BF7">
              <w:rPr>
                <w:b/>
              </w:rPr>
              <w:t>Target:</w:t>
            </w:r>
          </w:p>
        </w:tc>
        <w:tc>
          <w:tcPr>
            <w:tcW w:w="6732" w:type="dxa"/>
            <w:gridSpan w:val="2"/>
            <w:tcBorders>
              <w:bottom w:val="single" w:sz="4" w:space="0" w:color="auto"/>
            </w:tcBorders>
          </w:tcPr>
          <w:p w:rsidR="001E6EE5" w:rsidRPr="007F3BF7" w:rsidRDefault="001E6EE5" w:rsidP="00607571">
            <w:pPr>
              <w:tabs>
                <w:tab w:val="left" w:pos="0"/>
              </w:tabs>
            </w:pPr>
            <w:r w:rsidRPr="007F3BF7">
              <w:t xml:space="preserve">95% </w:t>
            </w:r>
          </w:p>
          <w:p w:rsidR="001E6EE5" w:rsidRPr="007F3BF7" w:rsidRDefault="001E6EE5" w:rsidP="00607571">
            <w:pPr>
              <w:tabs>
                <w:tab w:val="left" w:pos="0"/>
              </w:tabs>
            </w:pPr>
          </w:p>
          <w:p w:rsidR="001E6EE5" w:rsidRPr="007F3BF7" w:rsidRDefault="001E6EE5" w:rsidP="00607571">
            <w:pPr>
              <w:tabs>
                <w:tab w:val="left" w:pos="0"/>
              </w:tabs>
            </w:pPr>
            <w:r w:rsidRPr="007F3BF7">
              <w:t>The tolerance within this target is designed to account for situations where patients are not fit enough to undergo all investigations prior to commencing treatment.</w:t>
            </w:r>
            <w:r w:rsidR="00CF4319">
              <w:t xml:space="preserve">  </w:t>
            </w:r>
          </w:p>
          <w:p w:rsidR="001E6EE5" w:rsidRPr="007F3BF7" w:rsidRDefault="001E6EE5" w:rsidP="00607571">
            <w:pPr>
              <w:tabs>
                <w:tab w:val="left" w:pos="0"/>
              </w:tabs>
            </w:pPr>
          </w:p>
        </w:tc>
      </w:tr>
    </w:tbl>
    <w:p w:rsidR="001E6EE5" w:rsidRDefault="001E6EE5" w:rsidP="001E6EE5"/>
    <w:p w:rsidR="001E6EE5" w:rsidRDefault="001E6EE5" w:rsidP="001E6EE5"/>
    <w:p w:rsidR="001E6EE5" w:rsidRPr="007F3BF7" w:rsidRDefault="001E6EE5" w:rsidP="001E6EE5"/>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4A0" w:firstRow="1" w:lastRow="0" w:firstColumn="1" w:lastColumn="0" w:noHBand="0" w:noVBand="1"/>
      </w:tblPr>
      <w:tblGrid>
        <w:gridCol w:w="1418"/>
        <w:gridCol w:w="7942"/>
      </w:tblGrid>
      <w:tr w:rsidR="001E6EE5" w:rsidRPr="00AC7625" w:rsidTr="00607571">
        <w:tc>
          <w:tcPr>
            <w:tcW w:w="1418" w:type="dxa"/>
            <w:shd w:val="clear" w:color="auto" w:fill="C6D9F1"/>
          </w:tcPr>
          <w:p w:rsidR="001E6EE5" w:rsidRDefault="001E6EE5" w:rsidP="00607571">
            <w:pPr>
              <w:rPr>
                <w:rStyle w:val="Char3"/>
                <w:b w:val="0"/>
              </w:rPr>
            </w:pPr>
          </w:p>
          <w:p w:rsidR="001E6EE5" w:rsidRPr="00AC7625" w:rsidRDefault="001E6EE5" w:rsidP="00607571">
            <w:pPr>
              <w:rPr>
                <w:b/>
                <w:i/>
              </w:rPr>
            </w:pPr>
            <w:r w:rsidRPr="00AC7625">
              <w:rPr>
                <w:b/>
                <w:i/>
              </w:rPr>
              <w:t>Revisions:</w:t>
            </w:r>
          </w:p>
        </w:tc>
        <w:tc>
          <w:tcPr>
            <w:tcW w:w="7942" w:type="dxa"/>
            <w:shd w:val="clear" w:color="auto" w:fill="C6D9F1"/>
          </w:tcPr>
          <w:p w:rsidR="001E6EE5" w:rsidRDefault="001E6EE5" w:rsidP="00607571">
            <w:pPr>
              <w:tabs>
                <w:tab w:val="right" w:pos="8820"/>
              </w:tabs>
              <w:spacing w:before="120" w:after="80"/>
              <w:ind w:right="146"/>
              <w:rPr>
                <w:b/>
                <w:bCs/>
                <w:i/>
                <w:iCs/>
              </w:rPr>
            </w:pPr>
            <w:r>
              <w:rPr>
                <w:b/>
                <w:bCs/>
                <w:i/>
                <w:iCs/>
              </w:rPr>
              <w:t>Denominator for spec</w:t>
            </w:r>
            <w:r w:rsidR="008A070F">
              <w:rPr>
                <w:b/>
                <w:bCs/>
                <w:i/>
                <w:iCs/>
              </w:rPr>
              <w:t>ifications</w:t>
            </w:r>
            <w:r>
              <w:rPr>
                <w:b/>
                <w:bCs/>
                <w:i/>
                <w:iCs/>
              </w:rPr>
              <w:t xml:space="preserve"> (ii) and (iii) changed to focus on those who have undergone PET CT prior to treatment.  Removed exclusions from (ii) and (iii) as no longer required due to denominator change.</w:t>
            </w:r>
          </w:p>
          <w:p w:rsidR="001E6EE5" w:rsidRDefault="001E6EE5" w:rsidP="00607571">
            <w:pPr>
              <w:jc w:val="both"/>
              <w:rPr>
                <w:b/>
                <w:bCs/>
                <w:i/>
                <w:iCs/>
              </w:rPr>
            </w:pPr>
          </w:p>
          <w:p w:rsidR="001E6EE5" w:rsidRDefault="001E6EE5" w:rsidP="00607571">
            <w:pPr>
              <w:jc w:val="both"/>
              <w:rPr>
                <w:b/>
                <w:bCs/>
                <w:i/>
                <w:iCs/>
              </w:rPr>
            </w:pPr>
            <w:r>
              <w:rPr>
                <w:b/>
                <w:bCs/>
                <w:i/>
                <w:iCs/>
              </w:rPr>
              <w:t>Spec</w:t>
            </w:r>
            <w:r w:rsidR="008A070F">
              <w:rPr>
                <w:b/>
                <w:bCs/>
                <w:i/>
                <w:iCs/>
              </w:rPr>
              <w:t>ification</w:t>
            </w:r>
            <w:r>
              <w:rPr>
                <w:b/>
                <w:bCs/>
                <w:i/>
                <w:iCs/>
              </w:rPr>
              <w:t xml:space="preserve"> (iii) added to QPI for patients with Classical Hodgkin Lymphoma (CHL) undergoing PET CT prior to treatment where the report is available within 3 weeks of radiology request.</w:t>
            </w:r>
          </w:p>
          <w:p w:rsidR="00CF4319" w:rsidRPr="00AC7625" w:rsidRDefault="00CF4319" w:rsidP="00607571">
            <w:pPr>
              <w:jc w:val="both"/>
              <w:rPr>
                <w:rStyle w:val="Char3"/>
                <w:i/>
                <w:iCs/>
              </w:rPr>
            </w:pPr>
          </w:p>
        </w:tc>
      </w:tr>
    </w:tbl>
    <w:p w:rsidR="00314964" w:rsidRPr="005778FC" w:rsidRDefault="001E6EE5" w:rsidP="00DB3AB0">
      <w:pPr>
        <w:pStyle w:val="Heading2"/>
        <w:rPr>
          <w:i w:val="0"/>
          <w:iCs w:val="0"/>
          <w:sz w:val="24"/>
          <w:szCs w:val="24"/>
        </w:rPr>
      </w:pPr>
      <w:r w:rsidRPr="007F3BF7">
        <w:rPr>
          <w:b w:val="0"/>
          <w:bCs w:val="0"/>
          <w:i w:val="0"/>
          <w:iCs w:val="0"/>
          <w:color w:val="FF0000"/>
          <w:sz w:val="24"/>
        </w:rPr>
        <w:br w:type="page"/>
      </w:r>
      <w:bookmarkStart w:id="47" w:name="_Toc334537068"/>
      <w:bookmarkStart w:id="48" w:name="_Toc340136086"/>
      <w:bookmarkStart w:id="49" w:name="_Toc489442422"/>
      <w:r w:rsidR="00314964" w:rsidRPr="005778FC">
        <w:rPr>
          <w:i w:val="0"/>
          <w:iCs w:val="0"/>
          <w:sz w:val="24"/>
          <w:szCs w:val="24"/>
        </w:rPr>
        <w:lastRenderedPageBreak/>
        <w:t>QPI 4 – Cytogenetic Testing</w:t>
      </w:r>
      <w:bookmarkEnd w:id="47"/>
      <w:bookmarkEnd w:id="48"/>
      <w:bookmarkEnd w:id="49"/>
      <w:r w:rsidR="00314964" w:rsidRPr="005778FC">
        <w:rPr>
          <w:i w:val="0"/>
          <w:iCs w:val="0"/>
          <w:sz w:val="24"/>
          <w:szCs w:val="24"/>
        </w:rPr>
        <w:t xml:space="preserve"> </w:t>
      </w:r>
    </w:p>
    <w:p w:rsidR="00314964" w:rsidRPr="007F3BF7" w:rsidRDefault="00314964" w:rsidP="00DB3AB0"/>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758"/>
        <w:gridCol w:w="4974"/>
      </w:tblGrid>
      <w:tr w:rsidR="008A070F" w:rsidRPr="007F3BF7" w:rsidTr="00607571">
        <w:tc>
          <w:tcPr>
            <w:tcW w:w="2628" w:type="dxa"/>
            <w:shd w:val="clear" w:color="auto" w:fill="CCCCCC"/>
          </w:tcPr>
          <w:p w:rsidR="008A070F" w:rsidRPr="007F3BF7" w:rsidRDefault="008A070F" w:rsidP="00607571">
            <w:pPr>
              <w:rPr>
                <w:b/>
              </w:rPr>
            </w:pPr>
            <w:r w:rsidRPr="007F3BF7">
              <w:rPr>
                <w:b/>
              </w:rPr>
              <w:t>QPI Title:</w:t>
            </w:r>
          </w:p>
          <w:p w:rsidR="008A070F" w:rsidRPr="007F3BF7" w:rsidRDefault="008A070F" w:rsidP="00607571"/>
        </w:tc>
        <w:tc>
          <w:tcPr>
            <w:tcW w:w="6732" w:type="dxa"/>
            <w:gridSpan w:val="2"/>
          </w:tcPr>
          <w:p w:rsidR="008A070F" w:rsidRPr="007F3BF7" w:rsidRDefault="008A070F" w:rsidP="00607571">
            <w:r w:rsidRPr="007F3BF7">
              <w:t>Patients with Burkitt Lymphoma and Diffuse Large B-Cell Lymphoma (DLBCL) should have MYC</w:t>
            </w:r>
            <w:r w:rsidRPr="007F3BF7">
              <w:rPr>
                <w:rStyle w:val="FootnoteReference"/>
              </w:rPr>
              <w:footnoteReference w:id="2"/>
            </w:r>
            <w:r w:rsidRPr="007F3BF7">
              <w:t xml:space="preserve"> testing as part of diagnostic process, to identify those </w:t>
            </w:r>
            <w:r w:rsidRPr="007F3BF7">
              <w:rPr>
                <w:color w:val="000000"/>
              </w:rPr>
              <w:t>who may require central nervous system (CNS) prophylaxis and alternative treatment.</w:t>
            </w:r>
            <w:r w:rsidRPr="007F3BF7">
              <w:t xml:space="preserve"> </w:t>
            </w:r>
          </w:p>
          <w:p w:rsidR="008A070F" w:rsidRPr="007F3BF7" w:rsidRDefault="008A070F" w:rsidP="00607571"/>
        </w:tc>
      </w:tr>
      <w:tr w:rsidR="008A070F" w:rsidRPr="007F3BF7" w:rsidTr="00607571">
        <w:tc>
          <w:tcPr>
            <w:tcW w:w="2628" w:type="dxa"/>
            <w:shd w:val="clear" w:color="auto" w:fill="CCCCCC"/>
          </w:tcPr>
          <w:p w:rsidR="008A070F" w:rsidRPr="007F3BF7" w:rsidRDefault="008A070F" w:rsidP="00607571">
            <w:pPr>
              <w:rPr>
                <w:b/>
              </w:rPr>
            </w:pPr>
            <w:r w:rsidRPr="007F3BF7">
              <w:rPr>
                <w:b/>
              </w:rPr>
              <w:t>Description:</w:t>
            </w:r>
          </w:p>
          <w:p w:rsidR="008A070F" w:rsidRPr="007F3BF7" w:rsidRDefault="008A070F" w:rsidP="00607571"/>
          <w:p w:rsidR="008A070F" w:rsidRPr="007F3BF7" w:rsidRDefault="008A070F" w:rsidP="00607571"/>
        </w:tc>
        <w:tc>
          <w:tcPr>
            <w:tcW w:w="6732" w:type="dxa"/>
            <w:gridSpan w:val="2"/>
          </w:tcPr>
          <w:p w:rsidR="008A070F" w:rsidRDefault="008A070F" w:rsidP="00607571">
            <w:r w:rsidRPr="007F3BF7">
              <w:t xml:space="preserve">Proportion of patients with Burkitt Lymphoma and DLBCL </w:t>
            </w:r>
            <w:r>
              <w:t xml:space="preserve">undergoing treatment with curative intent </w:t>
            </w:r>
            <w:r w:rsidRPr="007F3BF7">
              <w:t xml:space="preserve">who have MYC testing as part of </w:t>
            </w:r>
            <w:r w:rsidR="00CF4319">
              <w:t xml:space="preserve">the </w:t>
            </w:r>
            <w:r w:rsidRPr="007F3BF7">
              <w:t>diagnostic process</w:t>
            </w:r>
            <w:r>
              <w:t xml:space="preserve">.  </w:t>
            </w:r>
            <w:r w:rsidRPr="007F3BF7">
              <w:t xml:space="preserve"> </w:t>
            </w:r>
          </w:p>
          <w:p w:rsidR="008A070F" w:rsidRDefault="008A070F" w:rsidP="00607571"/>
          <w:p w:rsidR="008A070F" w:rsidRDefault="008A070F" w:rsidP="00607571">
            <w:pPr>
              <w:rPr>
                <w:rFonts w:cs="Arial"/>
              </w:rPr>
            </w:pPr>
            <w:r w:rsidRPr="007F3BF7">
              <w:rPr>
                <w:b/>
              </w:rPr>
              <w:t>Please note:</w:t>
            </w:r>
            <w:r w:rsidRPr="007F3BF7">
              <w:t xml:space="preserve"> </w:t>
            </w:r>
            <w:r w:rsidRPr="007F3BF7">
              <w:rPr>
                <w:rFonts w:cs="Arial"/>
              </w:rPr>
              <w:t xml:space="preserve">The specifications of this QPI are separated to ensure clear measurement of </w:t>
            </w:r>
            <w:r>
              <w:rPr>
                <w:rFonts w:cs="Arial"/>
              </w:rPr>
              <w:t>the following:</w:t>
            </w:r>
          </w:p>
          <w:p w:rsidR="008A070F" w:rsidRDefault="008A070F" w:rsidP="00607571">
            <w:pPr>
              <w:rPr>
                <w:rFonts w:cs="Arial"/>
              </w:rPr>
            </w:pPr>
          </w:p>
          <w:p w:rsidR="008A070F" w:rsidRPr="0032259F" w:rsidRDefault="008A070F" w:rsidP="008A070F">
            <w:pPr>
              <w:numPr>
                <w:ilvl w:val="0"/>
                <w:numId w:val="37"/>
              </w:numPr>
            </w:pPr>
            <w:r w:rsidRPr="0032259F">
              <w:t xml:space="preserve">Patients with Burkitt Lymphoma and DLBCL undergoing </w:t>
            </w:r>
            <w:r>
              <w:t xml:space="preserve">chemotherapy </w:t>
            </w:r>
            <w:r w:rsidRPr="0032259F">
              <w:t xml:space="preserve">treatment with curative intent who have MYC results reported prior to first treatment; and </w:t>
            </w:r>
          </w:p>
          <w:p w:rsidR="008A070F" w:rsidRPr="0032259F" w:rsidRDefault="008A070F" w:rsidP="008A070F">
            <w:pPr>
              <w:numPr>
                <w:ilvl w:val="0"/>
                <w:numId w:val="37"/>
              </w:numPr>
            </w:pPr>
            <w:r w:rsidRPr="0032259F">
              <w:t xml:space="preserve">Patients with Burkitt Lymphoma and DLBCL undergoing </w:t>
            </w:r>
            <w:r>
              <w:t xml:space="preserve">chemotherapy </w:t>
            </w:r>
            <w:r w:rsidRPr="0032259F">
              <w:t xml:space="preserve">treatment with curative intent who have MYC results reported within 3 weeks of commencing treatment.  </w:t>
            </w:r>
          </w:p>
          <w:p w:rsidR="008A070F" w:rsidRPr="007F3BF7" w:rsidRDefault="008A070F" w:rsidP="00607571"/>
        </w:tc>
      </w:tr>
      <w:tr w:rsidR="008A070F" w:rsidRPr="007F3BF7" w:rsidTr="002479E3">
        <w:tc>
          <w:tcPr>
            <w:tcW w:w="2628" w:type="dxa"/>
            <w:shd w:val="clear" w:color="auto" w:fill="CCCCCC"/>
          </w:tcPr>
          <w:p w:rsidR="008A070F" w:rsidRPr="007F3BF7" w:rsidRDefault="008A070F" w:rsidP="00607571">
            <w:pPr>
              <w:rPr>
                <w:b/>
              </w:rPr>
            </w:pPr>
            <w:r w:rsidRPr="007F3BF7">
              <w:rPr>
                <w:b/>
              </w:rPr>
              <w:t>Rationale and Evidence:</w:t>
            </w:r>
          </w:p>
          <w:p w:rsidR="008A070F" w:rsidRPr="007F3BF7" w:rsidRDefault="008A070F" w:rsidP="00607571"/>
          <w:p w:rsidR="008A070F" w:rsidRPr="007F3BF7" w:rsidRDefault="008A070F" w:rsidP="00607571"/>
        </w:tc>
        <w:tc>
          <w:tcPr>
            <w:tcW w:w="6732" w:type="dxa"/>
            <w:gridSpan w:val="2"/>
            <w:tcBorders>
              <w:bottom w:val="single" w:sz="4" w:space="0" w:color="auto"/>
            </w:tcBorders>
          </w:tcPr>
          <w:p w:rsidR="008A070F" w:rsidRPr="007F3BF7" w:rsidRDefault="008A070F" w:rsidP="00607571">
            <w:r w:rsidRPr="007F3BF7">
              <w:t>Classical cytogenetic or Fluorescence in Situ Hybridization (FISH) analysis is essential for the diagnosis of Burkitt lymphoma</w:t>
            </w:r>
            <w:r>
              <w:rPr>
                <w:vertAlign w:val="superscript"/>
              </w:rPr>
              <w:t>5</w:t>
            </w:r>
            <w:r w:rsidRPr="007F3BF7">
              <w:t>.</w:t>
            </w:r>
          </w:p>
          <w:p w:rsidR="008A070F" w:rsidRPr="007F3BF7" w:rsidRDefault="008A070F" w:rsidP="00607571"/>
          <w:p w:rsidR="008A070F" w:rsidRPr="007F3BF7" w:rsidRDefault="008A070F" w:rsidP="00607571">
            <w:r w:rsidRPr="007F3BF7">
              <w:t>Rearrangements of MYC in DLBCL are a strong prognostic factor and will guide treatment options and provide important information to help inform patients and carers about the nature of the disease and prognosis</w:t>
            </w:r>
            <w:r>
              <w:rPr>
                <w:vertAlign w:val="superscript"/>
              </w:rPr>
              <w:t>7</w:t>
            </w:r>
            <w:r w:rsidRPr="007F3BF7">
              <w:t xml:space="preserve">. </w:t>
            </w:r>
          </w:p>
          <w:p w:rsidR="008A070F" w:rsidRPr="007F3BF7" w:rsidRDefault="008A070F" w:rsidP="00607571"/>
          <w:p w:rsidR="008A070F" w:rsidRPr="007F3BF7" w:rsidRDefault="008A070F" w:rsidP="00607571">
            <w:r w:rsidRPr="007F3BF7">
              <w:t>Deregulation of MYC in DLBCL, as occurs in translocations involving the long arm of chromosome 8, is highly associated with aggressive disease and a poor prognosis. Detection of such a translocation by FISH is an important prognostic factor and will often lead to a change in management</w:t>
            </w:r>
            <w:r>
              <w:rPr>
                <w:vertAlign w:val="superscript"/>
              </w:rPr>
              <w:t>7</w:t>
            </w:r>
            <w:r w:rsidRPr="007F3BF7">
              <w:t>. </w:t>
            </w:r>
          </w:p>
          <w:p w:rsidR="008A070F" w:rsidRPr="007F3BF7" w:rsidRDefault="008A070F" w:rsidP="00607571"/>
          <w:p w:rsidR="008A070F" w:rsidRPr="007F3BF7" w:rsidRDefault="008A070F" w:rsidP="00607571">
            <w:r w:rsidRPr="007F3BF7">
              <w:t>Cases approaching 100% ki67 and with deregulation of p53 (p53+ p21-) need to be investigated for MYC rearrangements to exclude Burkitt lymphoma</w:t>
            </w:r>
            <w:r>
              <w:rPr>
                <w:vertAlign w:val="superscript"/>
              </w:rPr>
              <w:t>6</w:t>
            </w:r>
            <w:r w:rsidRPr="007F3BF7">
              <w:t>. Rearrangements of MYC, particularly in association with t(14;18) remain a strong prognostic factor in DLBCL</w:t>
            </w:r>
            <w:r>
              <w:rPr>
                <w:vertAlign w:val="superscript"/>
              </w:rPr>
              <w:t>7</w:t>
            </w:r>
            <w:r w:rsidRPr="007F3BF7">
              <w:t xml:space="preserve">. </w:t>
            </w:r>
          </w:p>
          <w:p w:rsidR="008A070F" w:rsidRPr="007F3BF7" w:rsidRDefault="008A070F" w:rsidP="00607571"/>
        </w:tc>
      </w:tr>
      <w:tr w:rsidR="008A070F" w:rsidRPr="007F3BF7" w:rsidTr="00607571">
        <w:trPr>
          <w:trHeight w:val="718"/>
        </w:trPr>
        <w:tc>
          <w:tcPr>
            <w:tcW w:w="2628" w:type="dxa"/>
            <w:vMerge w:val="restart"/>
            <w:shd w:val="clear" w:color="auto" w:fill="CCCCCC"/>
          </w:tcPr>
          <w:p w:rsidR="008A070F" w:rsidRPr="007F3BF7" w:rsidRDefault="008A070F" w:rsidP="00607571">
            <w:pPr>
              <w:rPr>
                <w:b/>
              </w:rPr>
            </w:pPr>
            <w:r w:rsidRPr="007F3BF7">
              <w:rPr>
                <w:b/>
              </w:rPr>
              <w:t>Specification</w:t>
            </w:r>
            <w:r>
              <w:rPr>
                <w:b/>
              </w:rPr>
              <w:t xml:space="preserve"> (i)</w:t>
            </w:r>
            <w:r w:rsidRPr="007F3BF7">
              <w:rPr>
                <w:b/>
              </w:rPr>
              <w:t>:</w:t>
            </w:r>
          </w:p>
          <w:p w:rsidR="008A070F" w:rsidRPr="007F3BF7" w:rsidRDefault="008A070F" w:rsidP="00607571"/>
          <w:p w:rsidR="008A070F" w:rsidRPr="007F3BF7" w:rsidRDefault="008A070F" w:rsidP="00607571"/>
        </w:tc>
        <w:tc>
          <w:tcPr>
            <w:tcW w:w="1758" w:type="dxa"/>
            <w:tcBorders>
              <w:bottom w:val="nil"/>
              <w:right w:val="nil"/>
            </w:tcBorders>
          </w:tcPr>
          <w:p w:rsidR="008A070F" w:rsidRPr="007F3BF7" w:rsidRDefault="008A070F" w:rsidP="00607571">
            <w:pPr>
              <w:rPr>
                <w:b/>
              </w:rPr>
            </w:pPr>
            <w:r w:rsidRPr="007F3BF7">
              <w:rPr>
                <w:b/>
              </w:rPr>
              <w:t>Numerator:</w:t>
            </w:r>
          </w:p>
        </w:tc>
        <w:tc>
          <w:tcPr>
            <w:tcW w:w="4974" w:type="dxa"/>
            <w:tcBorders>
              <w:left w:val="nil"/>
              <w:bottom w:val="nil"/>
            </w:tcBorders>
          </w:tcPr>
          <w:p w:rsidR="008A070F" w:rsidRDefault="008A070F" w:rsidP="00607571">
            <w:r w:rsidRPr="007F3BF7">
              <w:t xml:space="preserve">Number of patients with Burkitt Lymphoma and DLBCL </w:t>
            </w:r>
            <w:r>
              <w:t xml:space="preserve">undergoing chemotherapy treatment with curative intent </w:t>
            </w:r>
            <w:r w:rsidRPr="007F3BF7">
              <w:t xml:space="preserve">who have MYC </w:t>
            </w:r>
            <w:r>
              <w:t xml:space="preserve">results reported </w:t>
            </w:r>
            <w:r w:rsidRPr="007F3BF7">
              <w:t>prior to treatment.</w:t>
            </w:r>
          </w:p>
          <w:p w:rsidR="008A070F" w:rsidRPr="007F3BF7" w:rsidRDefault="008A070F" w:rsidP="00607571"/>
        </w:tc>
      </w:tr>
      <w:tr w:rsidR="008A070F" w:rsidRPr="007F3BF7" w:rsidTr="00607571">
        <w:trPr>
          <w:trHeight w:val="549"/>
        </w:trPr>
        <w:tc>
          <w:tcPr>
            <w:tcW w:w="2628" w:type="dxa"/>
            <w:vMerge/>
            <w:shd w:val="clear" w:color="auto" w:fill="CCCCCC"/>
          </w:tcPr>
          <w:p w:rsidR="008A070F" w:rsidRPr="007F3BF7" w:rsidRDefault="008A070F" w:rsidP="00607571">
            <w:pPr>
              <w:rPr>
                <w:b/>
              </w:rPr>
            </w:pPr>
          </w:p>
        </w:tc>
        <w:tc>
          <w:tcPr>
            <w:tcW w:w="1758" w:type="dxa"/>
            <w:tcBorders>
              <w:top w:val="nil"/>
              <w:bottom w:val="nil"/>
              <w:right w:val="nil"/>
            </w:tcBorders>
          </w:tcPr>
          <w:p w:rsidR="008A070F" w:rsidRPr="007F3BF7" w:rsidRDefault="008A070F" w:rsidP="00607571">
            <w:pPr>
              <w:rPr>
                <w:b/>
              </w:rPr>
            </w:pPr>
            <w:r w:rsidRPr="007F3BF7">
              <w:rPr>
                <w:b/>
              </w:rPr>
              <w:t>Denominator:</w:t>
            </w:r>
          </w:p>
        </w:tc>
        <w:tc>
          <w:tcPr>
            <w:tcW w:w="4974" w:type="dxa"/>
            <w:tcBorders>
              <w:top w:val="nil"/>
              <w:left w:val="nil"/>
              <w:bottom w:val="nil"/>
            </w:tcBorders>
          </w:tcPr>
          <w:p w:rsidR="008A070F" w:rsidRPr="007F3BF7" w:rsidRDefault="008A070F" w:rsidP="00607571">
            <w:r w:rsidRPr="007F3BF7">
              <w:t xml:space="preserve">All patients with Burkitt Lymphoma and DLBCL undergoing </w:t>
            </w:r>
            <w:r>
              <w:t xml:space="preserve">chemotherapy </w:t>
            </w:r>
            <w:r w:rsidRPr="007F3BF7">
              <w:t>treatment with curative intent.</w:t>
            </w:r>
          </w:p>
          <w:p w:rsidR="008A070F" w:rsidRPr="007F3BF7" w:rsidRDefault="008A070F" w:rsidP="00607571"/>
        </w:tc>
      </w:tr>
      <w:tr w:rsidR="008A070F" w:rsidRPr="007F3BF7" w:rsidTr="002479E3">
        <w:trPr>
          <w:trHeight w:val="503"/>
        </w:trPr>
        <w:tc>
          <w:tcPr>
            <w:tcW w:w="2628" w:type="dxa"/>
            <w:vMerge/>
            <w:shd w:val="clear" w:color="auto" w:fill="CCCCCC"/>
          </w:tcPr>
          <w:p w:rsidR="008A070F" w:rsidRPr="007F3BF7" w:rsidRDefault="008A070F" w:rsidP="00607571">
            <w:pPr>
              <w:rPr>
                <w:b/>
              </w:rPr>
            </w:pPr>
          </w:p>
        </w:tc>
        <w:tc>
          <w:tcPr>
            <w:tcW w:w="1758" w:type="dxa"/>
            <w:tcBorders>
              <w:top w:val="nil"/>
              <w:bottom w:val="single" w:sz="4" w:space="0" w:color="auto"/>
              <w:right w:val="nil"/>
            </w:tcBorders>
          </w:tcPr>
          <w:p w:rsidR="008A070F" w:rsidRPr="007F3BF7" w:rsidRDefault="008A070F" w:rsidP="00607571">
            <w:pPr>
              <w:rPr>
                <w:b/>
              </w:rPr>
            </w:pPr>
            <w:r w:rsidRPr="007F3BF7">
              <w:rPr>
                <w:b/>
              </w:rPr>
              <w:t>Exclusions</w:t>
            </w:r>
          </w:p>
        </w:tc>
        <w:tc>
          <w:tcPr>
            <w:tcW w:w="4974" w:type="dxa"/>
            <w:tcBorders>
              <w:top w:val="nil"/>
              <w:left w:val="nil"/>
              <w:bottom w:val="single" w:sz="4" w:space="0" w:color="auto"/>
            </w:tcBorders>
          </w:tcPr>
          <w:p w:rsidR="008A070F" w:rsidRPr="007F3BF7" w:rsidRDefault="008A070F" w:rsidP="00607571">
            <w:pPr>
              <w:numPr>
                <w:ilvl w:val="0"/>
                <w:numId w:val="22"/>
              </w:numPr>
            </w:pPr>
            <w:r w:rsidRPr="007F3BF7">
              <w:t>No exclusions.</w:t>
            </w:r>
          </w:p>
          <w:p w:rsidR="008A070F" w:rsidRPr="007F3BF7" w:rsidRDefault="008A070F" w:rsidP="00607571"/>
        </w:tc>
      </w:tr>
    </w:tbl>
    <w:p w:rsidR="002479E3" w:rsidRDefault="002479E3" w:rsidP="008A070F"/>
    <w:p w:rsidR="002479E3" w:rsidRDefault="002479E3" w:rsidP="008A070F"/>
    <w:p w:rsidR="002479E3" w:rsidRDefault="002479E3" w:rsidP="008A070F"/>
    <w:p w:rsidR="002479E3" w:rsidRDefault="002479E3" w:rsidP="008A070F"/>
    <w:p w:rsidR="008A070F" w:rsidRDefault="008A070F" w:rsidP="008A070F">
      <w:r>
        <w:t>(Continued overleaf)</w:t>
      </w:r>
    </w:p>
    <w:p w:rsidR="002479E3" w:rsidRDefault="002479E3" w:rsidP="008A070F"/>
    <w:p w:rsidR="002479E3" w:rsidRDefault="002479E3" w:rsidP="008A070F"/>
    <w:p w:rsidR="002479E3" w:rsidRDefault="002479E3" w:rsidP="008A070F"/>
    <w:p w:rsidR="002479E3" w:rsidRDefault="002479E3" w:rsidP="008A070F"/>
    <w:p w:rsidR="008A070F" w:rsidRPr="00466C52" w:rsidRDefault="008A070F" w:rsidP="00466C52">
      <w:pPr>
        <w:rPr>
          <w:b/>
          <w:sz w:val="24"/>
          <w:szCs w:val="24"/>
        </w:rPr>
      </w:pPr>
      <w:r w:rsidRPr="00466C52">
        <w:rPr>
          <w:b/>
          <w:sz w:val="24"/>
          <w:szCs w:val="24"/>
        </w:rPr>
        <w:lastRenderedPageBreak/>
        <w:t>QPI 4 – Cytogenetic Testing (continued)</w:t>
      </w:r>
    </w:p>
    <w:p w:rsidR="008A070F" w:rsidRDefault="008A070F" w:rsidP="008A070F"/>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758"/>
        <w:gridCol w:w="4974"/>
      </w:tblGrid>
      <w:tr w:rsidR="008A070F" w:rsidRPr="007F3BF7" w:rsidTr="00607571">
        <w:trPr>
          <w:trHeight w:val="718"/>
        </w:trPr>
        <w:tc>
          <w:tcPr>
            <w:tcW w:w="2628" w:type="dxa"/>
            <w:vMerge w:val="restart"/>
            <w:shd w:val="clear" w:color="auto" w:fill="CCCCCC"/>
          </w:tcPr>
          <w:p w:rsidR="008A070F" w:rsidRPr="007F3BF7" w:rsidRDefault="008A070F" w:rsidP="00607571">
            <w:pPr>
              <w:rPr>
                <w:b/>
              </w:rPr>
            </w:pPr>
            <w:r w:rsidRPr="007F3BF7">
              <w:rPr>
                <w:b/>
              </w:rPr>
              <w:t>Specification</w:t>
            </w:r>
            <w:r>
              <w:rPr>
                <w:b/>
              </w:rPr>
              <w:t xml:space="preserve"> (ii)</w:t>
            </w:r>
            <w:r w:rsidRPr="007F3BF7">
              <w:rPr>
                <w:b/>
              </w:rPr>
              <w:t>:</w:t>
            </w:r>
          </w:p>
          <w:p w:rsidR="008A070F" w:rsidRPr="007F3BF7" w:rsidRDefault="008A070F" w:rsidP="00607571"/>
          <w:p w:rsidR="008A070F" w:rsidRPr="007F3BF7" w:rsidRDefault="008A070F" w:rsidP="00607571"/>
        </w:tc>
        <w:tc>
          <w:tcPr>
            <w:tcW w:w="1758" w:type="dxa"/>
            <w:tcBorders>
              <w:bottom w:val="nil"/>
              <w:right w:val="nil"/>
            </w:tcBorders>
          </w:tcPr>
          <w:p w:rsidR="008A070F" w:rsidRPr="007F3BF7" w:rsidRDefault="008A070F" w:rsidP="00607571">
            <w:pPr>
              <w:rPr>
                <w:b/>
              </w:rPr>
            </w:pPr>
            <w:r w:rsidRPr="007F3BF7">
              <w:rPr>
                <w:b/>
              </w:rPr>
              <w:t>Numerator:</w:t>
            </w:r>
          </w:p>
        </w:tc>
        <w:tc>
          <w:tcPr>
            <w:tcW w:w="4974" w:type="dxa"/>
            <w:tcBorders>
              <w:left w:val="nil"/>
              <w:bottom w:val="nil"/>
            </w:tcBorders>
          </w:tcPr>
          <w:p w:rsidR="008A070F" w:rsidRPr="0032259F" w:rsidRDefault="008A070F" w:rsidP="00607571">
            <w:r w:rsidRPr="007F3BF7">
              <w:t xml:space="preserve">Number of patients with Burkitt Lymphoma and DLBCL </w:t>
            </w:r>
            <w:r>
              <w:t xml:space="preserve">undergoing chemotherapy treatment with curative intent </w:t>
            </w:r>
            <w:r w:rsidRPr="007F3BF7">
              <w:t xml:space="preserve">who have MYC </w:t>
            </w:r>
            <w:r w:rsidRPr="0032259F">
              <w:t>results reported within 3 weeks of commencing treatment.</w:t>
            </w:r>
          </w:p>
          <w:p w:rsidR="008A070F" w:rsidRPr="007F3BF7" w:rsidRDefault="008A070F" w:rsidP="00607571"/>
        </w:tc>
      </w:tr>
      <w:tr w:rsidR="008A070F" w:rsidRPr="007F3BF7" w:rsidTr="00607571">
        <w:trPr>
          <w:trHeight w:val="549"/>
        </w:trPr>
        <w:tc>
          <w:tcPr>
            <w:tcW w:w="2628" w:type="dxa"/>
            <w:vMerge/>
            <w:shd w:val="clear" w:color="auto" w:fill="CCCCCC"/>
          </w:tcPr>
          <w:p w:rsidR="008A070F" w:rsidRPr="007F3BF7" w:rsidRDefault="008A070F" w:rsidP="00607571">
            <w:pPr>
              <w:rPr>
                <w:b/>
              </w:rPr>
            </w:pPr>
          </w:p>
        </w:tc>
        <w:tc>
          <w:tcPr>
            <w:tcW w:w="1758" w:type="dxa"/>
            <w:tcBorders>
              <w:top w:val="nil"/>
              <w:bottom w:val="nil"/>
              <w:right w:val="nil"/>
            </w:tcBorders>
          </w:tcPr>
          <w:p w:rsidR="008A070F" w:rsidRPr="007F3BF7" w:rsidRDefault="008A070F" w:rsidP="00607571">
            <w:pPr>
              <w:rPr>
                <w:b/>
              </w:rPr>
            </w:pPr>
            <w:r w:rsidRPr="007F3BF7">
              <w:rPr>
                <w:b/>
              </w:rPr>
              <w:t>Denominator:</w:t>
            </w:r>
          </w:p>
        </w:tc>
        <w:tc>
          <w:tcPr>
            <w:tcW w:w="4974" w:type="dxa"/>
            <w:tcBorders>
              <w:top w:val="nil"/>
              <w:left w:val="nil"/>
              <w:bottom w:val="nil"/>
            </w:tcBorders>
          </w:tcPr>
          <w:p w:rsidR="008A070F" w:rsidRPr="007F3BF7" w:rsidRDefault="008A070F" w:rsidP="00607571">
            <w:r w:rsidRPr="007F3BF7">
              <w:t xml:space="preserve">All patients with Burkitt Lymphoma and DLBCL undergoing </w:t>
            </w:r>
            <w:r>
              <w:t xml:space="preserve">chemotherapy </w:t>
            </w:r>
            <w:r w:rsidRPr="007F3BF7">
              <w:t>treatment with curative intent.</w:t>
            </w:r>
          </w:p>
          <w:p w:rsidR="008A070F" w:rsidRPr="007F3BF7" w:rsidRDefault="008A070F" w:rsidP="00607571"/>
        </w:tc>
      </w:tr>
      <w:tr w:rsidR="008A070F" w:rsidRPr="007F3BF7" w:rsidTr="00607571">
        <w:trPr>
          <w:trHeight w:val="503"/>
        </w:trPr>
        <w:tc>
          <w:tcPr>
            <w:tcW w:w="2628" w:type="dxa"/>
            <w:vMerge/>
            <w:shd w:val="clear" w:color="auto" w:fill="CCCCCC"/>
          </w:tcPr>
          <w:p w:rsidR="008A070F" w:rsidRPr="007F3BF7" w:rsidRDefault="008A070F" w:rsidP="00607571">
            <w:pPr>
              <w:rPr>
                <w:b/>
              </w:rPr>
            </w:pPr>
          </w:p>
        </w:tc>
        <w:tc>
          <w:tcPr>
            <w:tcW w:w="1758" w:type="dxa"/>
            <w:tcBorders>
              <w:top w:val="nil"/>
              <w:bottom w:val="nil"/>
              <w:right w:val="nil"/>
            </w:tcBorders>
          </w:tcPr>
          <w:p w:rsidR="008A070F" w:rsidRPr="007F3BF7" w:rsidRDefault="008A070F" w:rsidP="00607571">
            <w:pPr>
              <w:rPr>
                <w:b/>
              </w:rPr>
            </w:pPr>
            <w:r w:rsidRPr="007F3BF7">
              <w:rPr>
                <w:b/>
              </w:rPr>
              <w:t>Exclusions</w:t>
            </w:r>
          </w:p>
        </w:tc>
        <w:tc>
          <w:tcPr>
            <w:tcW w:w="4974" w:type="dxa"/>
            <w:tcBorders>
              <w:top w:val="nil"/>
              <w:left w:val="nil"/>
              <w:bottom w:val="nil"/>
            </w:tcBorders>
          </w:tcPr>
          <w:p w:rsidR="008A070F" w:rsidRPr="007F3BF7" w:rsidRDefault="008A070F" w:rsidP="00607571">
            <w:pPr>
              <w:numPr>
                <w:ilvl w:val="0"/>
                <w:numId w:val="22"/>
              </w:numPr>
            </w:pPr>
            <w:r w:rsidRPr="007F3BF7">
              <w:t>No exclusions.</w:t>
            </w:r>
          </w:p>
          <w:p w:rsidR="008A070F" w:rsidRPr="007F3BF7" w:rsidRDefault="008A070F" w:rsidP="00607571"/>
        </w:tc>
      </w:tr>
      <w:tr w:rsidR="002479E3" w:rsidRPr="007F3BF7" w:rsidTr="002479E3">
        <w:tc>
          <w:tcPr>
            <w:tcW w:w="2628" w:type="dxa"/>
            <w:tcBorders>
              <w:bottom w:val="single" w:sz="4" w:space="0" w:color="auto"/>
            </w:tcBorders>
            <w:shd w:val="clear" w:color="auto" w:fill="CCCCCC"/>
          </w:tcPr>
          <w:p w:rsidR="002479E3" w:rsidRPr="007F3BF7" w:rsidRDefault="002479E3" w:rsidP="002479E3">
            <w:pPr>
              <w:rPr>
                <w:b/>
              </w:rPr>
            </w:pPr>
            <w:r w:rsidRPr="007F3BF7">
              <w:rPr>
                <w:b/>
              </w:rPr>
              <w:t>Target:</w:t>
            </w:r>
          </w:p>
        </w:tc>
        <w:tc>
          <w:tcPr>
            <w:tcW w:w="6732" w:type="dxa"/>
            <w:gridSpan w:val="2"/>
            <w:tcBorders>
              <w:bottom w:val="single" w:sz="4" w:space="0" w:color="auto"/>
            </w:tcBorders>
          </w:tcPr>
          <w:p w:rsidR="002479E3" w:rsidRDefault="002479E3" w:rsidP="002479E3">
            <w:pPr>
              <w:tabs>
                <w:tab w:val="left" w:pos="0"/>
              </w:tabs>
            </w:pPr>
            <w:r>
              <w:t xml:space="preserve">Specification (i): </w:t>
            </w:r>
            <w:r w:rsidRPr="007F3BF7">
              <w:t>60%</w:t>
            </w:r>
          </w:p>
          <w:p w:rsidR="002479E3" w:rsidRDefault="002479E3" w:rsidP="002479E3">
            <w:pPr>
              <w:tabs>
                <w:tab w:val="left" w:pos="0"/>
              </w:tabs>
            </w:pPr>
          </w:p>
          <w:p w:rsidR="002479E3" w:rsidRPr="007F3BF7" w:rsidRDefault="002479E3" w:rsidP="002479E3">
            <w:pPr>
              <w:tabs>
                <w:tab w:val="left" w:pos="0"/>
              </w:tabs>
            </w:pPr>
            <w:r>
              <w:t>Specification (ii): 85%</w:t>
            </w:r>
            <w:r w:rsidRPr="007F3BF7">
              <w:t xml:space="preserve"> </w:t>
            </w:r>
          </w:p>
          <w:p w:rsidR="002479E3" w:rsidRPr="007F3BF7" w:rsidRDefault="002479E3" w:rsidP="002479E3">
            <w:pPr>
              <w:tabs>
                <w:tab w:val="left" w:pos="0"/>
              </w:tabs>
            </w:pPr>
          </w:p>
          <w:p w:rsidR="002479E3" w:rsidRPr="007F3BF7" w:rsidRDefault="002479E3" w:rsidP="002479E3">
            <w:pPr>
              <w:tabs>
                <w:tab w:val="left" w:pos="0"/>
              </w:tabs>
            </w:pPr>
            <w:r w:rsidRPr="007F3BF7">
              <w:t>The tolerance within this target accounts for situations where there is no fresh tissue for cytogenetic analysis and there is insufficient tissue for FISH studies. Furthermore, MYC testing may not be appropriate if patients are not suitable for more intensive treatment, i.e. for factors of fitness or due to co-morbidities.</w:t>
            </w:r>
          </w:p>
          <w:p w:rsidR="002479E3" w:rsidRPr="007F3BF7" w:rsidRDefault="002479E3" w:rsidP="002479E3">
            <w:pPr>
              <w:tabs>
                <w:tab w:val="left" w:pos="0"/>
              </w:tabs>
            </w:pPr>
          </w:p>
        </w:tc>
      </w:tr>
    </w:tbl>
    <w:p w:rsidR="008A070F" w:rsidRDefault="008A070F" w:rsidP="008A070F"/>
    <w:p w:rsidR="008A070F" w:rsidRDefault="008A070F" w:rsidP="008A070F"/>
    <w:p w:rsidR="008A070F" w:rsidRDefault="008A070F" w:rsidP="008A070F"/>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4A0" w:firstRow="1" w:lastRow="0" w:firstColumn="1" w:lastColumn="0" w:noHBand="0" w:noVBand="1"/>
      </w:tblPr>
      <w:tblGrid>
        <w:gridCol w:w="1560"/>
        <w:gridCol w:w="7800"/>
      </w:tblGrid>
      <w:tr w:rsidR="008A070F" w:rsidRPr="00AC7625" w:rsidTr="00607571">
        <w:tc>
          <w:tcPr>
            <w:tcW w:w="1560" w:type="dxa"/>
            <w:shd w:val="clear" w:color="auto" w:fill="C6D9F1"/>
          </w:tcPr>
          <w:p w:rsidR="008A070F" w:rsidRDefault="008A070F" w:rsidP="00607571">
            <w:pPr>
              <w:rPr>
                <w:rStyle w:val="Char3"/>
                <w:b w:val="0"/>
              </w:rPr>
            </w:pPr>
          </w:p>
          <w:p w:rsidR="008A070F" w:rsidRPr="00AC7625" w:rsidRDefault="008A070F" w:rsidP="00607571">
            <w:pPr>
              <w:rPr>
                <w:b/>
                <w:i/>
              </w:rPr>
            </w:pPr>
            <w:r w:rsidRPr="00AC7625">
              <w:rPr>
                <w:b/>
                <w:i/>
              </w:rPr>
              <w:t>Revisions:</w:t>
            </w:r>
          </w:p>
        </w:tc>
        <w:tc>
          <w:tcPr>
            <w:tcW w:w="7800" w:type="dxa"/>
            <w:shd w:val="clear" w:color="auto" w:fill="C6D9F1"/>
          </w:tcPr>
          <w:p w:rsidR="008A070F" w:rsidRDefault="008A070F" w:rsidP="00607571">
            <w:pPr>
              <w:jc w:val="both"/>
              <w:rPr>
                <w:b/>
                <w:bCs/>
                <w:i/>
                <w:iCs/>
              </w:rPr>
            </w:pPr>
            <w:r w:rsidRPr="00AC7625">
              <w:rPr>
                <w:b/>
                <w:bCs/>
                <w:i/>
                <w:iCs/>
              </w:rPr>
              <w:t xml:space="preserve"> </w:t>
            </w:r>
          </w:p>
          <w:p w:rsidR="008A070F" w:rsidRDefault="00D8299B" w:rsidP="00607571">
            <w:pPr>
              <w:jc w:val="both"/>
              <w:rPr>
                <w:b/>
                <w:bCs/>
                <w:i/>
                <w:iCs/>
              </w:rPr>
            </w:pPr>
            <w:r>
              <w:rPr>
                <w:b/>
                <w:bCs/>
                <w:i/>
                <w:iCs/>
              </w:rPr>
              <w:t>QPI s</w:t>
            </w:r>
            <w:r w:rsidR="008A070F">
              <w:rPr>
                <w:b/>
                <w:bCs/>
                <w:i/>
                <w:iCs/>
              </w:rPr>
              <w:t>eparated into 2 parts – wording has been revised in specification</w:t>
            </w:r>
            <w:r w:rsidR="00F26FEF">
              <w:rPr>
                <w:b/>
                <w:bCs/>
                <w:i/>
                <w:iCs/>
              </w:rPr>
              <w:t xml:space="preserve"> (i)</w:t>
            </w:r>
            <w:r w:rsidR="008A070F">
              <w:rPr>
                <w:b/>
                <w:bCs/>
                <w:i/>
                <w:iCs/>
              </w:rPr>
              <w:t xml:space="preserve"> </w:t>
            </w:r>
            <w:r w:rsidR="00F26FEF">
              <w:rPr>
                <w:b/>
                <w:bCs/>
                <w:i/>
                <w:iCs/>
              </w:rPr>
              <w:t>to specifically state chemotherapy treatment</w:t>
            </w:r>
            <w:r w:rsidR="008A070F">
              <w:rPr>
                <w:b/>
                <w:bCs/>
                <w:i/>
                <w:iCs/>
              </w:rPr>
              <w:t xml:space="preserve">.  </w:t>
            </w:r>
          </w:p>
          <w:p w:rsidR="008A070F" w:rsidRDefault="008A070F" w:rsidP="00607571">
            <w:pPr>
              <w:jc w:val="both"/>
              <w:rPr>
                <w:b/>
                <w:bCs/>
                <w:i/>
                <w:iCs/>
              </w:rPr>
            </w:pPr>
          </w:p>
          <w:p w:rsidR="008A070F" w:rsidRDefault="008A070F" w:rsidP="00607571">
            <w:pPr>
              <w:jc w:val="both"/>
              <w:rPr>
                <w:b/>
                <w:bCs/>
                <w:i/>
                <w:iCs/>
              </w:rPr>
            </w:pPr>
            <w:r>
              <w:rPr>
                <w:b/>
                <w:bCs/>
                <w:i/>
                <w:iCs/>
              </w:rPr>
              <w:t xml:space="preserve">Specification (ii) added to focus on the availability of MYC results within 3 weeks of commencing treatment (chemotherapy) with more challenging target (85%).  </w:t>
            </w:r>
          </w:p>
          <w:p w:rsidR="008A070F" w:rsidRPr="00AF02C7" w:rsidRDefault="008A070F" w:rsidP="00607571">
            <w:pPr>
              <w:jc w:val="both"/>
              <w:rPr>
                <w:rStyle w:val="Char3"/>
                <w:i/>
                <w:iCs/>
                <w:sz w:val="20"/>
                <w:szCs w:val="20"/>
              </w:rPr>
            </w:pPr>
          </w:p>
        </w:tc>
      </w:tr>
    </w:tbl>
    <w:p w:rsidR="008A070F" w:rsidRPr="00AF02C7" w:rsidRDefault="008A070F" w:rsidP="008A070F"/>
    <w:p w:rsidR="00F97275" w:rsidRPr="005778FC" w:rsidRDefault="00314964" w:rsidP="00DB3AB0">
      <w:pPr>
        <w:pStyle w:val="Heading2"/>
        <w:rPr>
          <w:rFonts w:cs="Times New Roman"/>
          <w:sz w:val="24"/>
          <w:szCs w:val="24"/>
        </w:rPr>
      </w:pPr>
      <w:r w:rsidRPr="007F3BF7">
        <w:br w:type="page"/>
      </w:r>
      <w:bookmarkStart w:id="50" w:name="_Toc356559488"/>
      <w:bookmarkStart w:id="51" w:name="_Toc489442423"/>
      <w:bookmarkStart w:id="52" w:name="_Toc340136087"/>
      <w:r w:rsidR="00F97275" w:rsidRPr="005778FC">
        <w:rPr>
          <w:i w:val="0"/>
          <w:iCs w:val="0"/>
          <w:sz w:val="24"/>
          <w:szCs w:val="24"/>
        </w:rPr>
        <w:lastRenderedPageBreak/>
        <w:t xml:space="preserve">QPI 5 </w:t>
      </w:r>
      <w:r w:rsidR="000A131D" w:rsidRPr="005778FC">
        <w:rPr>
          <w:i w:val="0"/>
          <w:iCs w:val="0"/>
          <w:sz w:val="24"/>
          <w:szCs w:val="24"/>
        </w:rPr>
        <w:t>–</w:t>
      </w:r>
      <w:r w:rsidR="00F97275" w:rsidRPr="005778FC">
        <w:rPr>
          <w:i w:val="0"/>
          <w:iCs w:val="0"/>
          <w:sz w:val="24"/>
          <w:szCs w:val="24"/>
        </w:rPr>
        <w:t xml:space="preserve"> Lymphoma MDT</w:t>
      </w:r>
      <w:bookmarkEnd w:id="50"/>
      <w:bookmarkEnd w:id="51"/>
      <w:r w:rsidR="00F97275" w:rsidRPr="005778FC">
        <w:rPr>
          <w:rFonts w:cs="Times New Roman"/>
          <w:sz w:val="24"/>
          <w:szCs w:val="24"/>
        </w:rPr>
        <w:t xml:space="preserve"> </w:t>
      </w:r>
    </w:p>
    <w:p w:rsidR="00F97275" w:rsidRPr="007F3BF7" w:rsidRDefault="00F97275" w:rsidP="00DB3AB0"/>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1646"/>
        <w:gridCol w:w="8"/>
        <w:gridCol w:w="5006"/>
      </w:tblGrid>
      <w:tr w:rsidR="00CF7F15" w:rsidRPr="007F3BF7" w:rsidTr="00607571">
        <w:tc>
          <w:tcPr>
            <w:tcW w:w="2808" w:type="dxa"/>
            <w:shd w:val="clear" w:color="auto" w:fill="CCCCCC"/>
          </w:tcPr>
          <w:p w:rsidR="00CF7F15" w:rsidRPr="007F3BF7" w:rsidRDefault="00CF7F15" w:rsidP="00607571">
            <w:pPr>
              <w:rPr>
                <w:b/>
              </w:rPr>
            </w:pPr>
            <w:r w:rsidRPr="007F3BF7">
              <w:rPr>
                <w:b/>
              </w:rPr>
              <w:t>QPI Title:</w:t>
            </w:r>
          </w:p>
          <w:p w:rsidR="00CF7F15" w:rsidRPr="007F3BF7" w:rsidRDefault="00CF7F15" w:rsidP="00607571"/>
        </w:tc>
        <w:tc>
          <w:tcPr>
            <w:tcW w:w="6660" w:type="dxa"/>
            <w:gridSpan w:val="3"/>
          </w:tcPr>
          <w:p w:rsidR="00CF7F15" w:rsidRPr="007F3BF7" w:rsidRDefault="00CF7F15" w:rsidP="00607571">
            <w:pPr>
              <w:rPr>
                <w:color w:val="000000"/>
              </w:rPr>
            </w:pPr>
            <w:r w:rsidRPr="007F3BF7">
              <w:rPr>
                <w:color w:val="000000"/>
              </w:rPr>
              <w:t>Patients with lymphoma should be discussed by a multidisciplinary team following diagnosis.</w:t>
            </w:r>
          </w:p>
          <w:p w:rsidR="00CF7F15" w:rsidRPr="007F3BF7" w:rsidRDefault="00CF7F15" w:rsidP="00607571">
            <w:pPr>
              <w:rPr>
                <w:color w:val="000000"/>
              </w:rPr>
            </w:pPr>
          </w:p>
        </w:tc>
      </w:tr>
      <w:tr w:rsidR="00CF7F15" w:rsidRPr="007F3BF7" w:rsidTr="00607571">
        <w:tc>
          <w:tcPr>
            <w:tcW w:w="2808" w:type="dxa"/>
            <w:shd w:val="clear" w:color="auto" w:fill="CCCCCC"/>
          </w:tcPr>
          <w:p w:rsidR="00CF7F15" w:rsidRPr="007F3BF7" w:rsidRDefault="00CF7F15" w:rsidP="00607571">
            <w:pPr>
              <w:rPr>
                <w:b/>
              </w:rPr>
            </w:pPr>
            <w:r w:rsidRPr="007F3BF7">
              <w:rPr>
                <w:b/>
              </w:rPr>
              <w:t>Description:</w:t>
            </w:r>
          </w:p>
          <w:p w:rsidR="00CF7F15" w:rsidRPr="007F3BF7" w:rsidRDefault="00CF7F15" w:rsidP="00607571"/>
        </w:tc>
        <w:tc>
          <w:tcPr>
            <w:tcW w:w="6660" w:type="dxa"/>
            <w:gridSpan w:val="3"/>
          </w:tcPr>
          <w:p w:rsidR="00CF7F15" w:rsidRPr="007F3BF7" w:rsidRDefault="00CF7F15" w:rsidP="00607571">
            <w:pPr>
              <w:rPr>
                <w:color w:val="000000"/>
              </w:rPr>
            </w:pPr>
            <w:r w:rsidRPr="007F3BF7">
              <w:rPr>
                <w:color w:val="000000"/>
              </w:rPr>
              <w:t xml:space="preserve">Proportion of patients with lymphoma who are discussed at MDT meeting within </w:t>
            </w:r>
            <w:r>
              <w:rPr>
                <w:color w:val="000000"/>
              </w:rPr>
              <w:t xml:space="preserve">8 </w:t>
            </w:r>
            <w:r w:rsidRPr="007F3BF7">
              <w:rPr>
                <w:color w:val="000000"/>
              </w:rPr>
              <w:t>weeks of diagnosis.</w:t>
            </w:r>
          </w:p>
          <w:p w:rsidR="00CF7F15" w:rsidRPr="007F3BF7" w:rsidRDefault="00CF7F15" w:rsidP="00607571">
            <w:pPr>
              <w:rPr>
                <w:color w:val="000000"/>
              </w:rPr>
            </w:pPr>
          </w:p>
        </w:tc>
      </w:tr>
      <w:tr w:rsidR="00CF7F15" w:rsidRPr="007F3BF7" w:rsidTr="00607571">
        <w:tc>
          <w:tcPr>
            <w:tcW w:w="2808" w:type="dxa"/>
            <w:shd w:val="clear" w:color="auto" w:fill="CCCCCC"/>
          </w:tcPr>
          <w:p w:rsidR="00CF7F15" w:rsidRPr="007F3BF7" w:rsidRDefault="00CF7F15" w:rsidP="00607571">
            <w:pPr>
              <w:rPr>
                <w:b/>
              </w:rPr>
            </w:pPr>
            <w:r w:rsidRPr="007F3BF7">
              <w:rPr>
                <w:b/>
              </w:rPr>
              <w:t>Rationale and Evidence:</w:t>
            </w:r>
          </w:p>
          <w:p w:rsidR="00CF7F15" w:rsidRPr="007F3BF7" w:rsidRDefault="00CF7F15" w:rsidP="00607571"/>
          <w:p w:rsidR="00CF7F15" w:rsidRPr="007F3BF7" w:rsidRDefault="00CF7F15" w:rsidP="00607571"/>
        </w:tc>
        <w:tc>
          <w:tcPr>
            <w:tcW w:w="6660" w:type="dxa"/>
            <w:gridSpan w:val="3"/>
          </w:tcPr>
          <w:p w:rsidR="00CF7F15" w:rsidRPr="007F3BF7" w:rsidRDefault="00CF7F15" w:rsidP="00607571">
            <w:r w:rsidRPr="007F3BF7">
              <w:t>Evidence suggests that patients with cancer managed by a multi-disciplinary team have a better outcome. There is also evidence that the multidisciplinary management of patients increases their overall satisfaction with their care</w:t>
            </w:r>
            <w:r>
              <w:rPr>
                <w:vertAlign w:val="superscript"/>
              </w:rPr>
              <w:t>8</w:t>
            </w:r>
            <w:r w:rsidRPr="007F3BF7">
              <w:t>.</w:t>
            </w:r>
          </w:p>
          <w:p w:rsidR="00CF7F15" w:rsidRPr="007F3BF7" w:rsidRDefault="00CF7F15" w:rsidP="00607571"/>
          <w:p w:rsidR="00CF7F15" w:rsidRPr="007F3BF7" w:rsidRDefault="00CF7F15" w:rsidP="00607571">
            <w:r w:rsidRPr="007F3BF7">
              <w:t xml:space="preserve">Discussion prior to definitive treatment decisions being made provides reassurance that patients are being managed appropriately. </w:t>
            </w:r>
          </w:p>
          <w:p w:rsidR="00CF7F15" w:rsidRPr="007F3BF7" w:rsidRDefault="00CF7F15" w:rsidP="00607571"/>
          <w:p w:rsidR="00CF7F15" w:rsidRPr="007F3BF7" w:rsidRDefault="00CF7F15" w:rsidP="00607571">
            <w:r w:rsidRPr="007F3BF7">
              <w:t>Within this QPI a</w:t>
            </w:r>
            <w:r>
              <w:t>n</w:t>
            </w:r>
            <w:r w:rsidRPr="007F3BF7">
              <w:t xml:space="preserve"> </w:t>
            </w:r>
            <w:r>
              <w:t>8</w:t>
            </w:r>
            <w:r w:rsidRPr="007F3BF7">
              <w:t xml:space="preserve"> week from diagnosis timeframe has been utilised as the QPI Group agreed that, due to the complex referral and diagnostic pathway for patients with lymphoma, this was the most appropriate time period in which patients should be discussed at MDT. </w:t>
            </w:r>
          </w:p>
          <w:p w:rsidR="00CF7F15" w:rsidRPr="007F3BF7" w:rsidRDefault="00CF7F15" w:rsidP="00607571"/>
        </w:tc>
      </w:tr>
      <w:tr w:rsidR="00CF7F15" w:rsidRPr="007F3BF7" w:rsidTr="00607571">
        <w:trPr>
          <w:trHeight w:val="390"/>
        </w:trPr>
        <w:tc>
          <w:tcPr>
            <w:tcW w:w="2808" w:type="dxa"/>
            <w:vMerge w:val="restart"/>
            <w:shd w:val="clear" w:color="auto" w:fill="CCCCCC"/>
          </w:tcPr>
          <w:p w:rsidR="00CF7F15" w:rsidRPr="007F3BF7" w:rsidRDefault="00CF7F15" w:rsidP="00607571">
            <w:pPr>
              <w:rPr>
                <w:b/>
              </w:rPr>
            </w:pPr>
            <w:r w:rsidRPr="007F3BF7">
              <w:rPr>
                <w:b/>
              </w:rPr>
              <w:t>Specifications:</w:t>
            </w:r>
          </w:p>
          <w:p w:rsidR="00CF7F15" w:rsidRPr="007F3BF7" w:rsidRDefault="00CF7F15" w:rsidP="00607571"/>
          <w:p w:rsidR="00CF7F15" w:rsidRPr="007F3BF7" w:rsidRDefault="00CF7F15" w:rsidP="00607571"/>
        </w:tc>
        <w:tc>
          <w:tcPr>
            <w:tcW w:w="1646" w:type="dxa"/>
            <w:tcBorders>
              <w:bottom w:val="nil"/>
              <w:right w:val="nil"/>
            </w:tcBorders>
          </w:tcPr>
          <w:p w:rsidR="00CF7F15" w:rsidRPr="007F3BF7" w:rsidRDefault="00CF7F15" w:rsidP="00607571">
            <w:r w:rsidRPr="007F3BF7">
              <w:rPr>
                <w:b/>
              </w:rPr>
              <w:t xml:space="preserve">Numerator: </w:t>
            </w:r>
          </w:p>
          <w:p w:rsidR="00CF7F15" w:rsidRPr="007F3BF7" w:rsidRDefault="00CF7F15" w:rsidP="00607571">
            <w:pPr>
              <w:rPr>
                <w:i/>
              </w:rPr>
            </w:pPr>
          </w:p>
        </w:tc>
        <w:tc>
          <w:tcPr>
            <w:tcW w:w="5014" w:type="dxa"/>
            <w:gridSpan w:val="2"/>
            <w:tcBorders>
              <w:left w:val="nil"/>
              <w:bottom w:val="nil"/>
            </w:tcBorders>
          </w:tcPr>
          <w:p w:rsidR="00CF7F15" w:rsidRPr="007F3BF7" w:rsidRDefault="00CF7F15" w:rsidP="00607571">
            <w:r w:rsidRPr="007F3BF7">
              <w:t xml:space="preserve">Number of patients with lymphoma discussed at the MDT within </w:t>
            </w:r>
            <w:r>
              <w:t>8</w:t>
            </w:r>
            <w:r w:rsidRPr="007F3BF7">
              <w:t xml:space="preserve"> weeks of diagnosis.</w:t>
            </w:r>
          </w:p>
          <w:p w:rsidR="00CF7F15" w:rsidRPr="007F3BF7" w:rsidRDefault="00CF7F15" w:rsidP="00607571"/>
        </w:tc>
      </w:tr>
      <w:tr w:rsidR="00CF7F15" w:rsidRPr="007F3BF7" w:rsidTr="00607571">
        <w:trPr>
          <w:trHeight w:val="515"/>
        </w:trPr>
        <w:tc>
          <w:tcPr>
            <w:tcW w:w="2808" w:type="dxa"/>
            <w:vMerge/>
            <w:shd w:val="clear" w:color="auto" w:fill="CCCCCC"/>
          </w:tcPr>
          <w:p w:rsidR="00CF7F15" w:rsidRPr="007F3BF7" w:rsidRDefault="00CF7F15" w:rsidP="00607571">
            <w:pPr>
              <w:rPr>
                <w:b/>
              </w:rPr>
            </w:pPr>
          </w:p>
        </w:tc>
        <w:tc>
          <w:tcPr>
            <w:tcW w:w="1646" w:type="dxa"/>
            <w:tcBorders>
              <w:top w:val="nil"/>
              <w:bottom w:val="nil"/>
              <w:right w:val="nil"/>
            </w:tcBorders>
          </w:tcPr>
          <w:p w:rsidR="00CF7F15" w:rsidRPr="007F3BF7" w:rsidRDefault="00CF7F15" w:rsidP="00607571">
            <w:r w:rsidRPr="007F3BF7">
              <w:rPr>
                <w:b/>
              </w:rPr>
              <w:t xml:space="preserve">Denominator: </w:t>
            </w:r>
          </w:p>
          <w:p w:rsidR="00CF7F15" w:rsidRPr="007F3BF7" w:rsidRDefault="00CF7F15" w:rsidP="00607571">
            <w:pPr>
              <w:rPr>
                <w:b/>
              </w:rPr>
            </w:pPr>
          </w:p>
        </w:tc>
        <w:tc>
          <w:tcPr>
            <w:tcW w:w="5014" w:type="dxa"/>
            <w:gridSpan w:val="2"/>
            <w:tcBorders>
              <w:top w:val="nil"/>
              <w:left w:val="nil"/>
              <w:bottom w:val="nil"/>
            </w:tcBorders>
          </w:tcPr>
          <w:p w:rsidR="00CF7F15" w:rsidRPr="007F3BF7" w:rsidRDefault="00CF7F15" w:rsidP="00607571">
            <w:r w:rsidRPr="007F3BF7">
              <w:t>All patients with lymphoma.</w:t>
            </w:r>
          </w:p>
          <w:p w:rsidR="00CF7F15" w:rsidRPr="007F3BF7" w:rsidRDefault="00CF7F15" w:rsidP="00607571"/>
        </w:tc>
      </w:tr>
      <w:tr w:rsidR="00CF7F15" w:rsidRPr="007F3BF7" w:rsidTr="00607571">
        <w:trPr>
          <w:trHeight w:val="586"/>
        </w:trPr>
        <w:tc>
          <w:tcPr>
            <w:tcW w:w="2808" w:type="dxa"/>
            <w:vMerge/>
            <w:tcBorders>
              <w:bottom w:val="nil"/>
            </w:tcBorders>
            <w:shd w:val="clear" w:color="auto" w:fill="CCCCCC"/>
          </w:tcPr>
          <w:p w:rsidR="00CF7F15" w:rsidRPr="007F3BF7" w:rsidRDefault="00CF7F15" w:rsidP="00607571">
            <w:pPr>
              <w:rPr>
                <w:b/>
              </w:rPr>
            </w:pPr>
          </w:p>
        </w:tc>
        <w:tc>
          <w:tcPr>
            <w:tcW w:w="1654" w:type="dxa"/>
            <w:gridSpan w:val="2"/>
            <w:tcBorders>
              <w:top w:val="nil"/>
              <w:bottom w:val="nil"/>
              <w:right w:val="nil"/>
            </w:tcBorders>
          </w:tcPr>
          <w:p w:rsidR="00CF7F15" w:rsidRPr="007F3BF7" w:rsidRDefault="00CF7F15" w:rsidP="00607571">
            <w:pPr>
              <w:rPr>
                <w:b/>
              </w:rPr>
            </w:pPr>
            <w:r w:rsidRPr="007F3BF7">
              <w:rPr>
                <w:b/>
              </w:rPr>
              <w:t xml:space="preserve">Exclusions: </w:t>
            </w:r>
          </w:p>
          <w:p w:rsidR="00CF7F15" w:rsidRPr="007F3BF7" w:rsidRDefault="00CF7F15" w:rsidP="00607571">
            <w:pPr>
              <w:ind w:left="357"/>
              <w:rPr>
                <w:b/>
              </w:rPr>
            </w:pPr>
          </w:p>
        </w:tc>
        <w:tc>
          <w:tcPr>
            <w:tcW w:w="5006" w:type="dxa"/>
            <w:tcBorders>
              <w:top w:val="nil"/>
              <w:left w:val="nil"/>
              <w:bottom w:val="nil"/>
            </w:tcBorders>
          </w:tcPr>
          <w:p w:rsidR="00CF7F15" w:rsidRPr="007F3BF7" w:rsidRDefault="00CF7F15" w:rsidP="00607571">
            <w:pPr>
              <w:numPr>
                <w:ilvl w:val="0"/>
                <w:numId w:val="4"/>
              </w:numPr>
            </w:pPr>
            <w:r w:rsidRPr="007F3BF7">
              <w:t>Patients who died before first treatment.</w:t>
            </w:r>
          </w:p>
          <w:p w:rsidR="00CF7F15" w:rsidRPr="007F3BF7" w:rsidRDefault="00CF7F15" w:rsidP="00607571">
            <w:pPr>
              <w:numPr>
                <w:ilvl w:val="0"/>
                <w:numId w:val="4"/>
              </w:numPr>
              <w:rPr>
                <w:color w:val="000000"/>
              </w:rPr>
            </w:pPr>
            <w:r w:rsidRPr="007F3BF7">
              <w:rPr>
                <w:color w:val="000000"/>
              </w:rPr>
              <w:t>Patients with primary cutaneous lymphoma.</w:t>
            </w:r>
          </w:p>
          <w:p w:rsidR="00CF7F15" w:rsidRPr="007F3BF7" w:rsidRDefault="00CF7F15" w:rsidP="00607571">
            <w:pPr>
              <w:ind w:left="357"/>
            </w:pPr>
          </w:p>
        </w:tc>
      </w:tr>
      <w:tr w:rsidR="00CF7F15" w:rsidRPr="007F3BF7" w:rsidTr="00607571">
        <w:tc>
          <w:tcPr>
            <w:tcW w:w="2808" w:type="dxa"/>
            <w:shd w:val="clear" w:color="auto" w:fill="CCCCCC"/>
          </w:tcPr>
          <w:p w:rsidR="00CF7F15" w:rsidRPr="007F3BF7" w:rsidRDefault="00CF7F15" w:rsidP="00607571">
            <w:pPr>
              <w:rPr>
                <w:b/>
              </w:rPr>
            </w:pPr>
            <w:r w:rsidRPr="007F3BF7">
              <w:rPr>
                <w:b/>
              </w:rPr>
              <w:t>Target:</w:t>
            </w:r>
          </w:p>
        </w:tc>
        <w:tc>
          <w:tcPr>
            <w:tcW w:w="6660" w:type="dxa"/>
            <w:gridSpan w:val="3"/>
          </w:tcPr>
          <w:p w:rsidR="00CF7F15" w:rsidRPr="007F3BF7" w:rsidRDefault="00CF7F15" w:rsidP="00607571">
            <w:r>
              <w:t>90</w:t>
            </w:r>
            <w:r w:rsidRPr="007F3BF7">
              <w:t>%</w:t>
            </w:r>
          </w:p>
          <w:p w:rsidR="00CF7F15" w:rsidRPr="007F3BF7" w:rsidRDefault="00CF7F15" w:rsidP="00607571"/>
          <w:p w:rsidR="00CF7F15" w:rsidRPr="007F3BF7" w:rsidRDefault="00CF7F15" w:rsidP="00607571">
            <w:r w:rsidRPr="007F3BF7">
              <w:t xml:space="preserve">The tolerance within this target is designed to account for situations where additional complex diagnostic testing requires to be undertaken. </w:t>
            </w:r>
          </w:p>
          <w:p w:rsidR="00CF7F15" w:rsidRPr="007F3BF7" w:rsidRDefault="00CF7F15" w:rsidP="00607571"/>
        </w:tc>
      </w:tr>
    </w:tbl>
    <w:p w:rsidR="00CF7F15" w:rsidRDefault="00CF7F15" w:rsidP="00CF7F15">
      <w:pPr>
        <w:pStyle w:val="Heading2"/>
        <w:rPr>
          <w:b w:val="0"/>
          <w:i w:val="0"/>
          <w:sz w:val="20"/>
          <w:szCs w:val="20"/>
        </w:rPr>
      </w:pPr>
    </w:p>
    <w:p w:rsidR="00E038E0" w:rsidRPr="00E038E0" w:rsidRDefault="00E038E0" w:rsidP="00E038E0"/>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4A0" w:firstRow="1" w:lastRow="0" w:firstColumn="1" w:lastColumn="0" w:noHBand="0" w:noVBand="1"/>
      </w:tblPr>
      <w:tblGrid>
        <w:gridCol w:w="1560"/>
        <w:gridCol w:w="7800"/>
      </w:tblGrid>
      <w:tr w:rsidR="00CF7F15" w:rsidRPr="00AF02C7" w:rsidTr="00E038E0">
        <w:tc>
          <w:tcPr>
            <w:tcW w:w="1560" w:type="dxa"/>
            <w:shd w:val="clear" w:color="auto" w:fill="C6D9F1"/>
          </w:tcPr>
          <w:p w:rsidR="00CF7F15" w:rsidRPr="00AC7625" w:rsidRDefault="00CF7F15" w:rsidP="00607571">
            <w:pPr>
              <w:pStyle w:val="Heading2"/>
              <w:rPr>
                <w:rStyle w:val="Char3"/>
                <w:iCs w:val="0"/>
                <w:sz w:val="20"/>
                <w:szCs w:val="20"/>
              </w:rPr>
            </w:pPr>
          </w:p>
          <w:p w:rsidR="00CF7F15" w:rsidRPr="00AC7625" w:rsidRDefault="00CF7F15" w:rsidP="00607571">
            <w:pPr>
              <w:rPr>
                <w:b/>
                <w:i/>
              </w:rPr>
            </w:pPr>
            <w:r w:rsidRPr="00AC7625">
              <w:rPr>
                <w:b/>
                <w:i/>
              </w:rPr>
              <w:t>Revisions:</w:t>
            </w:r>
          </w:p>
        </w:tc>
        <w:tc>
          <w:tcPr>
            <w:tcW w:w="7800" w:type="dxa"/>
            <w:shd w:val="clear" w:color="auto" w:fill="C6D9F1"/>
          </w:tcPr>
          <w:p w:rsidR="00CF7F15" w:rsidRDefault="00CF7F15" w:rsidP="00607571">
            <w:pPr>
              <w:jc w:val="both"/>
              <w:rPr>
                <w:b/>
                <w:bCs/>
                <w:i/>
                <w:iCs/>
              </w:rPr>
            </w:pPr>
            <w:r w:rsidRPr="00AC7625">
              <w:rPr>
                <w:b/>
                <w:bCs/>
                <w:i/>
                <w:iCs/>
              </w:rPr>
              <w:t xml:space="preserve"> </w:t>
            </w:r>
          </w:p>
          <w:p w:rsidR="00CF7F15" w:rsidRDefault="00CF7F15" w:rsidP="00607571">
            <w:pPr>
              <w:jc w:val="both"/>
              <w:rPr>
                <w:b/>
                <w:bCs/>
                <w:i/>
                <w:iCs/>
              </w:rPr>
            </w:pPr>
            <w:r>
              <w:rPr>
                <w:b/>
                <w:bCs/>
                <w:i/>
                <w:iCs/>
              </w:rPr>
              <w:t>QPI updated to measure patients with lymphoma who are discussed at MDT meeting within 8 weeks of diagnosis (increased from 6 weeks).</w:t>
            </w:r>
          </w:p>
          <w:p w:rsidR="00CF7F15" w:rsidRDefault="00CF7F15" w:rsidP="00607571">
            <w:pPr>
              <w:jc w:val="both"/>
              <w:rPr>
                <w:b/>
                <w:bCs/>
                <w:i/>
                <w:iCs/>
              </w:rPr>
            </w:pPr>
          </w:p>
          <w:p w:rsidR="00CF7F15" w:rsidRDefault="00CF7F15" w:rsidP="00607571">
            <w:pPr>
              <w:jc w:val="both"/>
              <w:rPr>
                <w:b/>
                <w:bCs/>
                <w:i/>
                <w:iCs/>
              </w:rPr>
            </w:pPr>
            <w:r>
              <w:rPr>
                <w:b/>
                <w:bCs/>
                <w:i/>
                <w:iCs/>
              </w:rPr>
              <w:t>Target increased from 85% to 90%.</w:t>
            </w:r>
          </w:p>
          <w:p w:rsidR="00CF7F15" w:rsidRDefault="00CF7F15" w:rsidP="00607571">
            <w:pPr>
              <w:jc w:val="both"/>
              <w:rPr>
                <w:b/>
                <w:bCs/>
                <w:i/>
                <w:iCs/>
              </w:rPr>
            </w:pPr>
          </w:p>
          <w:p w:rsidR="00CF7F15" w:rsidRPr="00AF02C7" w:rsidRDefault="00CF7F15" w:rsidP="00607571">
            <w:pPr>
              <w:jc w:val="both"/>
              <w:rPr>
                <w:rStyle w:val="Char3"/>
                <w:i/>
                <w:iCs/>
                <w:sz w:val="20"/>
                <w:szCs w:val="20"/>
              </w:rPr>
            </w:pPr>
          </w:p>
        </w:tc>
      </w:tr>
    </w:tbl>
    <w:p w:rsidR="00314964" w:rsidRPr="005778FC" w:rsidRDefault="00CF7F15" w:rsidP="00DB3AB0">
      <w:pPr>
        <w:pStyle w:val="Heading2"/>
        <w:rPr>
          <w:i w:val="0"/>
          <w:iCs w:val="0"/>
          <w:sz w:val="24"/>
          <w:szCs w:val="24"/>
        </w:rPr>
      </w:pPr>
      <w:r w:rsidRPr="007F3BF7">
        <w:br w:type="page"/>
      </w:r>
      <w:bookmarkStart w:id="53" w:name="_Toc489442424"/>
      <w:r w:rsidR="00F97275" w:rsidRPr="005778FC">
        <w:rPr>
          <w:i w:val="0"/>
          <w:iCs w:val="0"/>
          <w:sz w:val="24"/>
          <w:szCs w:val="24"/>
        </w:rPr>
        <w:lastRenderedPageBreak/>
        <w:t>QPI 6</w:t>
      </w:r>
      <w:r w:rsidR="00314964" w:rsidRPr="005778FC">
        <w:rPr>
          <w:i w:val="0"/>
          <w:iCs w:val="0"/>
          <w:sz w:val="24"/>
          <w:szCs w:val="24"/>
        </w:rPr>
        <w:t xml:space="preserve"> – Treatment for Follicular Lymphoma and Diffuse Large B-Cell Lymphoma</w:t>
      </w:r>
      <w:bookmarkEnd w:id="52"/>
      <w:bookmarkEnd w:id="53"/>
    </w:p>
    <w:p w:rsidR="00314964" w:rsidRPr="007F3BF7" w:rsidRDefault="00314964" w:rsidP="00DB3AB0"/>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758"/>
        <w:gridCol w:w="4974"/>
      </w:tblGrid>
      <w:tr w:rsidR="00607571" w:rsidRPr="007F3BF7" w:rsidTr="00607571">
        <w:tc>
          <w:tcPr>
            <w:tcW w:w="2628" w:type="dxa"/>
            <w:shd w:val="clear" w:color="auto" w:fill="CCCCCC"/>
          </w:tcPr>
          <w:p w:rsidR="00607571" w:rsidRPr="007F3BF7" w:rsidRDefault="00607571" w:rsidP="00607571">
            <w:pPr>
              <w:rPr>
                <w:b/>
              </w:rPr>
            </w:pPr>
            <w:r w:rsidRPr="007F3BF7">
              <w:rPr>
                <w:b/>
              </w:rPr>
              <w:t>QPI Title:</w:t>
            </w:r>
          </w:p>
          <w:p w:rsidR="00607571" w:rsidRPr="007F3BF7" w:rsidRDefault="00607571" w:rsidP="00607571"/>
        </w:tc>
        <w:tc>
          <w:tcPr>
            <w:tcW w:w="6732" w:type="dxa"/>
            <w:gridSpan w:val="2"/>
          </w:tcPr>
          <w:p w:rsidR="00607571" w:rsidRPr="007F3BF7" w:rsidRDefault="00607571" w:rsidP="00607571">
            <w:r w:rsidRPr="007F3BF7">
              <w:t>Patients with symptomatic</w:t>
            </w:r>
            <w:r w:rsidRPr="007F3BF7">
              <w:rPr>
                <w:color w:val="000000"/>
              </w:rPr>
              <w:t xml:space="preserve"> advanced</w:t>
            </w:r>
            <w:r w:rsidR="00D8299B">
              <w:rPr>
                <w:color w:val="000000"/>
              </w:rPr>
              <w:t>*</w:t>
            </w:r>
            <w:r w:rsidRPr="007F3BF7">
              <w:t xml:space="preserve"> follicular lymphoma and Diffuse Large B Cell Lymphoma (DLBCL) should undergo treatment with</w:t>
            </w:r>
            <w:r>
              <w:t xml:space="preserve"> </w:t>
            </w:r>
            <w:r w:rsidR="00E41F27">
              <w:t>a</w:t>
            </w:r>
            <w:r>
              <w:t xml:space="preserve">nti-B </w:t>
            </w:r>
            <w:r w:rsidR="00E41F27">
              <w:t>c</w:t>
            </w:r>
            <w:r>
              <w:t xml:space="preserve">ell </w:t>
            </w:r>
            <w:r w:rsidR="00E41F27">
              <w:t>m</w:t>
            </w:r>
            <w:r>
              <w:t xml:space="preserve">onoclonal </w:t>
            </w:r>
            <w:r w:rsidR="00E41F27">
              <w:t>a</w:t>
            </w:r>
            <w:r>
              <w:t>ntibody therapy</w:t>
            </w:r>
            <w:r>
              <w:rPr>
                <w:rStyle w:val="FootnoteReference"/>
              </w:rPr>
              <w:footnoteReference w:id="3"/>
            </w:r>
            <w:r>
              <w:t xml:space="preserve"> </w:t>
            </w:r>
            <w:r w:rsidRPr="007F3BF7">
              <w:t>in combination with chemotherapy.</w:t>
            </w:r>
          </w:p>
          <w:p w:rsidR="00607571" w:rsidRPr="007F3BF7" w:rsidRDefault="00607571" w:rsidP="00607571"/>
        </w:tc>
      </w:tr>
      <w:tr w:rsidR="00607571" w:rsidRPr="007F3BF7" w:rsidTr="00607571">
        <w:tc>
          <w:tcPr>
            <w:tcW w:w="2628" w:type="dxa"/>
            <w:shd w:val="clear" w:color="auto" w:fill="CCCCCC"/>
          </w:tcPr>
          <w:p w:rsidR="00607571" w:rsidRPr="007F3BF7" w:rsidRDefault="00607571" w:rsidP="00607571">
            <w:pPr>
              <w:rPr>
                <w:b/>
              </w:rPr>
            </w:pPr>
            <w:r w:rsidRPr="007F3BF7">
              <w:rPr>
                <w:b/>
              </w:rPr>
              <w:t>Description:</w:t>
            </w:r>
          </w:p>
          <w:p w:rsidR="00607571" w:rsidRPr="007F3BF7" w:rsidRDefault="00607571" w:rsidP="00607571"/>
          <w:p w:rsidR="00607571" w:rsidRPr="007F3BF7" w:rsidRDefault="00607571" w:rsidP="00607571"/>
        </w:tc>
        <w:tc>
          <w:tcPr>
            <w:tcW w:w="6732" w:type="dxa"/>
            <w:gridSpan w:val="2"/>
          </w:tcPr>
          <w:p w:rsidR="00607571" w:rsidRPr="007F3BF7" w:rsidRDefault="00607571" w:rsidP="00607571">
            <w:r w:rsidRPr="007F3BF7">
              <w:t>Proportion of patients with follicular lymphoma and DLBCL undergoing treatment with chemotherapy who receive</w:t>
            </w:r>
            <w:r>
              <w:t xml:space="preserve"> </w:t>
            </w:r>
            <w:r w:rsidR="00E41F27">
              <w:t>a</w:t>
            </w:r>
            <w:r>
              <w:t xml:space="preserve">nti-B </w:t>
            </w:r>
            <w:r w:rsidR="00E41F27">
              <w:t>c</w:t>
            </w:r>
            <w:r>
              <w:t xml:space="preserve">ell </w:t>
            </w:r>
            <w:r w:rsidR="00E41F27">
              <w:t>m</w:t>
            </w:r>
            <w:r>
              <w:t xml:space="preserve">onoclonal </w:t>
            </w:r>
            <w:r w:rsidR="00E41F27">
              <w:t>a</w:t>
            </w:r>
            <w:r>
              <w:t>ntibody therapy</w:t>
            </w:r>
            <w:r w:rsidRPr="007F3BF7">
              <w:t>.</w:t>
            </w:r>
          </w:p>
          <w:p w:rsidR="00607571" w:rsidRPr="007F3BF7" w:rsidRDefault="00607571" w:rsidP="00607571"/>
        </w:tc>
      </w:tr>
      <w:tr w:rsidR="00607571" w:rsidRPr="007F3BF7" w:rsidTr="00607571">
        <w:tc>
          <w:tcPr>
            <w:tcW w:w="2628" w:type="dxa"/>
            <w:shd w:val="clear" w:color="auto" w:fill="CCCCCC"/>
          </w:tcPr>
          <w:p w:rsidR="00607571" w:rsidRPr="007F3BF7" w:rsidRDefault="00607571" w:rsidP="00607571">
            <w:pPr>
              <w:rPr>
                <w:b/>
              </w:rPr>
            </w:pPr>
            <w:r w:rsidRPr="007F3BF7">
              <w:rPr>
                <w:b/>
              </w:rPr>
              <w:t>Rationale and Evidence:</w:t>
            </w:r>
          </w:p>
          <w:p w:rsidR="00607571" w:rsidRPr="007F3BF7" w:rsidRDefault="00607571" w:rsidP="00607571"/>
          <w:p w:rsidR="00607571" w:rsidRPr="007F3BF7" w:rsidRDefault="00607571" w:rsidP="00607571"/>
        </w:tc>
        <w:tc>
          <w:tcPr>
            <w:tcW w:w="6732" w:type="dxa"/>
            <w:gridSpan w:val="2"/>
          </w:tcPr>
          <w:p w:rsidR="00607571" w:rsidRPr="007F3BF7" w:rsidRDefault="00607571" w:rsidP="00607571">
            <w:pPr>
              <w:pStyle w:val="Default"/>
              <w:rPr>
                <w:color w:val="auto"/>
                <w:sz w:val="20"/>
                <w:szCs w:val="20"/>
              </w:rPr>
            </w:pPr>
            <w:r w:rsidRPr="007F3BF7">
              <w:rPr>
                <w:color w:val="auto"/>
                <w:sz w:val="20"/>
                <w:szCs w:val="20"/>
              </w:rPr>
              <w:t xml:space="preserve">Patients with symptomatic advanced stage follicular lymphoma and DLBCL should receive rituximab in combination with chemotherapy as this increases response to chemotherapy and provides a progression free, and overall, survival benefit </w:t>
            </w:r>
            <w:r>
              <w:rPr>
                <w:color w:val="auto"/>
                <w:sz w:val="20"/>
                <w:szCs w:val="20"/>
                <w:vertAlign w:val="superscript"/>
              </w:rPr>
              <w:t>2</w:t>
            </w:r>
            <w:r w:rsidR="00E41F27">
              <w:rPr>
                <w:color w:val="auto"/>
                <w:sz w:val="20"/>
                <w:szCs w:val="20"/>
                <w:vertAlign w:val="superscript"/>
              </w:rPr>
              <w:t>,</w:t>
            </w:r>
            <w:r>
              <w:rPr>
                <w:color w:val="auto"/>
                <w:sz w:val="20"/>
                <w:szCs w:val="20"/>
                <w:vertAlign w:val="superscript"/>
              </w:rPr>
              <w:t>9</w:t>
            </w:r>
            <w:r w:rsidRPr="007F3BF7">
              <w:rPr>
                <w:color w:val="auto"/>
                <w:sz w:val="20"/>
                <w:szCs w:val="20"/>
              </w:rPr>
              <w:t xml:space="preserve">. </w:t>
            </w:r>
          </w:p>
          <w:p w:rsidR="00607571" w:rsidRPr="007F3BF7" w:rsidRDefault="00607571" w:rsidP="00607571">
            <w:pPr>
              <w:pStyle w:val="Default"/>
              <w:rPr>
                <w:color w:val="auto"/>
                <w:sz w:val="20"/>
                <w:szCs w:val="20"/>
              </w:rPr>
            </w:pPr>
          </w:p>
          <w:p w:rsidR="00607571" w:rsidRPr="007F3BF7" w:rsidRDefault="00607571" w:rsidP="00607571">
            <w:pPr>
              <w:pStyle w:val="Default"/>
              <w:rPr>
                <w:color w:val="auto"/>
                <w:sz w:val="20"/>
                <w:szCs w:val="20"/>
              </w:rPr>
            </w:pPr>
            <w:r w:rsidRPr="007F3BF7">
              <w:rPr>
                <w:color w:val="auto"/>
                <w:sz w:val="20"/>
                <w:szCs w:val="20"/>
              </w:rPr>
              <w:t xml:space="preserve">Rituximab in combination with chemotherapy is recommended for the treatment of patients with symptomatic advanced stage follicular lymphoma </w:t>
            </w:r>
            <w:r>
              <w:rPr>
                <w:color w:val="auto"/>
                <w:sz w:val="20"/>
                <w:szCs w:val="20"/>
                <w:vertAlign w:val="superscript"/>
              </w:rPr>
              <w:t>2</w:t>
            </w:r>
            <w:r w:rsidR="00E41F27">
              <w:rPr>
                <w:color w:val="auto"/>
                <w:sz w:val="20"/>
                <w:szCs w:val="20"/>
                <w:vertAlign w:val="superscript"/>
              </w:rPr>
              <w:t>,</w:t>
            </w:r>
            <w:r>
              <w:rPr>
                <w:color w:val="auto"/>
                <w:sz w:val="20"/>
                <w:szCs w:val="20"/>
                <w:vertAlign w:val="superscript"/>
              </w:rPr>
              <w:t>9</w:t>
            </w:r>
            <w:r w:rsidRPr="007F3BF7">
              <w:rPr>
                <w:color w:val="auto"/>
                <w:sz w:val="20"/>
                <w:szCs w:val="20"/>
              </w:rPr>
              <w:t>.</w:t>
            </w:r>
          </w:p>
          <w:p w:rsidR="00607571" w:rsidRPr="007F3BF7" w:rsidRDefault="00607571" w:rsidP="00607571">
            <w:pPr>
              <w:pStyle w:val="Default"/>
              <w:rPr>
                <w:color w:val="auto"/>
                <w:sz w:val="20"/>
                <w:szCs w:val="20"/>
              </w:rPr>
            </w:pPr>
          </w:p>
          <w:p w:rsidR="00607571" w:rsidRPr="007F3BF7" w:rsidRDefault="00607571" w:rsidP="00607571">
            <w:pPr>
              <w:pStyle w:val="Default"/>
              <w:rPr>
                <w:color w:val="auto"/>
                <w:sz w:val="20"/>
                <w:szCs w:val="20"/>
              </w:rPr>
            </w:pPr>
            <w:r w:rsidRPr="007F3BF7">
              <w:rPr>
                <w:color w:val="auto"/>
                <w:sz w:val="20"/>
                <w:szCs w:val="20"/>
              </w:rPr>
              <w:t xml:space="preserve">Rituximab </w:t>
            </w:r>
            <w:r w:rsidRPr="00881014">
              <w:rPr>
                <w:color w:val="auto"/>
                <w:sz w:val="20"/>
                <w:szCs w:val="20"/>
              </w:rPr>
              <w:t>is</w:t>
            </w:r>
            <w:r w:rsidRPr="007F3BF7">
              <w:rPr>
                <w:color w:val="auto"/>
                <w:sz w:val="20"/>
                <w:szCs w:val="20"/>
              </w:rPr>
              <w:t xml:space="preserve"> recommended for use in NHSScotland by the Scottish Medicines Consortium. When added to a number of different chemotherapy regimens it produced statistically significant improvements in survival when compared with chemotherapy regimens alone</w:t>
            </w:r>
            <w:r>
              <w:rPr>
                <w:color w:val="auto"/>
                <w:sz w:val="20"/>
                <w:szCs w:val="20"/>
                <w:vertAlign w:val="superscript"/>
              </w:rPr>
              <w:t>10</w:t>
            </w:r>
            <w:r w:rsidRPr="007F3BF7">
              <w:rPr>
                <w:color w:val="auto"/>
                <w:sz w:val="20"/>
                <w:szCs w:val="20"/>
              </w:rPr>
              <w:t xml:space="preserve">. </w:t>
            </w:r>
          </w:p>
          <w:p w:rsidR="00607571" w:rsidRPr="007F3BF7" w:rsidRDefault="00607571" w:rsidP="00607571">
            <w:pPr>
              <w:pStyle w:val="Default"/>
              <w:rPr>
                <w:color w:val="auto"/>
                <w:sz w:val="20"/>
                <w:szCs w:val="20"/>
              </w:rPr>
            </w:pPr>
          </w:p>
          <w:p w:rsidR="00607571" w:rsidRPr="007F3BF7" w:rsidRDefault="00607571" w:rsidP="00607571">
            <w:pPr>
              <w:pStyle w:val="Default"/>
              <w:rPr>
                <w:sz w:val="20"/>
                <w:szCs w:val="20"/>
              </w:rPr>
            </w:pPr>
            <w:r w:rsidRPr="007F3BF7">
              <w:rPr>
                <w:sz w:val="20"/>
                <w:szCs w:val="20"/>
              </w:rPr>
              <w:t>* As it is difficult to accurately identify those patients with symptomatic advanced follicular lymphoma, the number of patients with follicular lymphoma undergoing chemotherapy is being utilised as a proxy measure for symptomatic advanced disease.</w:t>
            </w:r>
          </w:p>
          <w:p w:rsidR="00607571" w:rsidRPr="007F3BF7" w:rsidRDefault="00607571" w:rsidP="00607571">
            <w:pPr>
              <w:pStyle w:val="Default"/>
              <w:rPr>
                <w:b/>
                <w:color w:val="auto"/>
                <w:sz w:val="20"/>
                <w:szCs w:val="20"/>
              </w:rPr>
            </w:pPr>
          </w:p>
        </w:tc>
      </w:tr>
      <w:tr w:rsidR="00607571" w:rsidRPr="007F3BF7" w:rsidTr="00607571">
        <w:trPr>
          <w:trHeight w:val="718"/>
        </w:trPr>
        <w:tc>
          <w:tcPr>
            <w:tcW w:w="2628" w:type="dxa"/>
            <w:vMerge w:val="restart"/>
            <w:shd w:val="clear" w:color="auto" w:fill="CCCCCC"/>
          </w:tcPr>
          <w:p w:rsidR="00607571" w:rsidRPr="007F3BF7" w:rsidRDefault="00607571" w:rsidP="00607571">
            <w:pPr>
              <w:rPr>
                <w:b/>
              </w:rPr>
            </w:pPr>
            <w:r w:rsidRPr="007F3BF7">
              <w:rPr>
                <w:b/>
              </w:rPr>
              <w:t>Specifications:</w:t>
            </w:r>
          </w:p>
          <w:p w:rsidR="00607571" w:rsidRPr="007F3BF7" w:rsidRDefault="00607571" w:rsidP="00607571"/>
          <w:p w:rsidR="00607571" w:rsidRPr="007F3BF7" w:rsidRDefault="00607571" w:rsidP="00607571"/>
        </w:tc>
        <w:tc>
          <w:tcPr>
            <w:tcW w:w="1758" w:type="dxa"/>
            <w:tcBorders>
              <w:bottom w:val="nil"/>
              <w:right w:val="nil"/>
            </w:tcBorders>
          </w:tcPr>
          <w:p w:rsidR="00607571" w:rsidRPr="007F3BF7" w:rsidRDefault="00607571" w:rsidP="00607571">
            <w:pPr>
              <w:rPr>
                <w:b/>
              </w:rPr>
            </w:pPr>
            <w:r w:rsidRPr="007F3BF7">
              <w:rPr>
                <w:b/>
              </w:rPr>
              <w:t>Numerator:</w:t>
            </w:r>
          </w:p>
        </w:tc>
        <w:tc>
          <w:tcPr>
            <w:tcW w:w="4974" w:type="dxa"/>
            <w:tcBorders>
              <w:left w:val="nil"/>
              <w:bottom w:val="nil"/>
            </w:tcBorders>
          </w:tcPr>
          <w:p w:rsidR="00607571" w:rsidRPr="007F3BF7" w:rsidRDefault="00607571" w:rsidP="00607571">
            <w:r w:rsidRPr="007F3BF7">
              <w:t>Number of patients with follicular lymphoma and DLBCL who receive chemotherapy in combination with</w:t>
            </w:r>
            <w:r>
              <w:t xml:space="preserve"> </w:t>
            </w:r>
            <w:r w:rsidR="00E41F27">
              <w:t>a</w:t>
            </w:r>
            <w:r>
              <w:t xml:space="preserve">nti-B </w:t>
            </w:r>
            <w:r w:rsidR="00E41F27">
              <w:t>c</w:t>
            </w:r>
            <w:r>
              <w:t xml:space="preserve">ell </w:t>
            </w:r>
            <w:r w:rsidR="00E41F27">
              <w:t>m</w:t>
            </w:r>
            <w:r>
              <w:t xml:space="preserve">onoclonal </w:t>
            </w:r>
            <w:r w:rsidR="00E41F27">
              <w:t>a</w:t>
            </w:r>
            <w:r>
              <w:t>ntibody therapy</w:t>
            </w:r>
            <w:r w:rsidRPr="007F3BF7">
              <w:t>.</w:t>
            </w:r>
          </w:p>
          <w:p w:rsidR="00607571" w:rsidRPr="007F3BF7" w:rsidRDefault="00607571" w:rsidP="00607571"/>
        </w:tc>
      </w:tr>
      <w:tr w:rsidR="00607571" w:rsidRPr="007F3BF7" w:rsidTr="00607571">
        <w:tc>
          <w:tcPr>
            <w:tcW w:w="2628" w:type="dxa"/>
            <w:vMerge/>
            <w:shd w:val="clear" w:color="auto" w:fill="CCCCCC"/>
          </w:tcPr>
          <w:p w:rsidR="00607571" w:rsidRPr="007F3BF7" w:rsidRDefault="00607571" w:rsidP="00607571">
            <w:pPr>
              <w:rPr>
                <w:b/>
              </w:rPr>
            </w:pPr>
          </w:p>
        </w:tc>
        <w:tc>
          <w:tcPr>
            <w:tcW w:w="1758" w:type="dxa"/>
            <w:tcBorders>
              <w:top w:val="nil"/>
              <w:bottom w:val="nil"/>
              <w:right w:val="nil"/>
            </w:tcBorders>
          </w:tcPr>
          <w:p w:rsidR="00607571" w:rsidRPr="007F3BF7" w:rsidRDefault="00607571" w:rsidP="00607571">
            <w:pPr>
              <w:rPr>
                <w:b/>
              </w:rPr>
            </w:pPr>
            <w:r w:rsidRPr="007F3BF7">
              <w:rPr>
                <w:b/>
              </w:rPr>
              <w:t>Denominator:</w:t>
            </w:r>
          </w:p>
        </w:tc>
        <w:tc>
          <w:tcPr>
            <w:tcW w:w="4974" w:type="dxa"/>
            <w:tcBorders>
              <w:top w:val="nil"/>
              <w:left w:val="nil"/>
              <w:bottom w:val="nil"/>
            </w:tcBorders>
          </w:tcPr>
          <w:p w:rsidR="00607571" w:rsidRPr="007F3BF7" w:rsidRDefault="00607571" w:rsidP="00607571">
            <w:r w:rsidRPr="007F3BF7">
              <w:t>All patients with follicular lymphoma and DLBCL who receive chemotherapy.</w:t>
            </w:r>
          </w:p>
          <w:p w:rsidR="00607571" w:rsidRPr="007F3BF7" w:rsidRDefault="00607571" w:rsidP="00607571"/>
        </w:tc>
      </w:tr>
      <w:tr w:rsidR="00607571" w:rsidRPr="007F3BF7" w:rsidTr="00607571">
        <w:trPr>
          <w:trHeight w:val="503"/>
        </w:trPr>
        <w:tc>
          <w:tcPr>
            <w:tcW w:w="2628" w:type="dxa"/>
            <w:vMerge/>
            <w:shd w:val="clear" w:color="auto" w:fill="CCCCCC"/>
          </w:tcPr>
          <w:p w:rsidR="00607571" w:rsidRPr="007F3BF7" w:rsidRDefault="00607571" w:rsidP="00607571">
            <w:pPr>
              <w:rPr>
                <w:b/>
              </w:rPr>
            </w:pPr>
          </w:p>
        </w:tc>
        <w:tc>
          <w:tcPr>
            <w:tcW w:w="1758" w:type="dxa"/>
            <w:tcBorders>
              <w:top w:val="nil"/>
              <w:bottom w:val="nil"/>
              <w:right w:val="nil"/>
            </w:tcBorders>
          </w:tcPr>
          <w:p w:rsidR="00607571" w:rsidRPr="007F3BF7" w:rsidRDefault="00607571" w:rsidP="00607571">
            <w:pPr>
              <w:rPr>
                <w:b/>
              </w:rPr>
            </w:pPr>
            <w:r w:rsidRPr="007F3BF7">
              <w:rPr>
                <w:b/>
              </w:rPr>
              <w:t>Exclusions</w:t>
            </w:r>
          </w:p>
        </w:tc>
        <w:tc>
          <w:tcPr>
            <w:tcW w:w="4974" w:type="dxa"/>
            <w:tcBorders>
              <w:top w:val="nil"/>
              <w:left w:val="nil"/>
              <w:bottom w:val="nil"/>
            </w:tcBorders>
          </w:tcPr>
          <w:p w:rsidR="00607571" w:rsidRPr="007F3BF7" w:rsidRDefault="00607571" w:rsidP="00607571">
            <w:pPr>
              <w:numPr>
                <w:ilvl w:val="0"/>
                <w:numId w:val="22"/>
              </w:numPr>
            </w:pPr>
            <w:r w:rsidRPr="007F3BF7">
              <w:t>Patients who refuse chemotherapy.</w:t>
            </w:r>
          </w:p>
          <w:p w:rsidR="00607571" w:rsidRPr="007F3BF7" w:rsidRDefault="00607571" w:rsidP="00607571">
            <w:pPr>
              <w:numPr>
                <w:ilvl w:val="0"/>
                <w:numId w:val="22"/>
              </w:numPr>
            </w:pPr>
            <w:r w:rsidRPr="007F3BF7">
              <w:t>Patients enrolled in clinical trials.</w:t>
            </w:r>
          </w:p>
          <w:p w:rsidR="00607571" w:rsidRPr="007F3BF7" w:rsidRDefault="00607571" w:rsidP="00607571">
            <w:pPr>
              <w:ind w:left="357"/>
            </w:pPr>
          </w:p>
        </w:tc>
      </w:tr>
      <w:tr w:rsidR="00607571" w:rsidRPr="007F3BF7" w:rsidTr="00607571">
        <w:tc>
          <w:tcPr>
            <w:tcW w:w="2628" w:type="dxa"/>
            <w:tcBorders>
              <w:bottom w:val="single" w:sz="4" w:space="0" w:color="auto"/>
            </w:tcBorders>
            <w:shd w:val="clear" w:color="auto" w:fill="CCCCCC"/>
          </w:tcPr>
          <w:p w:rsidR="00607571" w:rsidRPr="007F3BF7" w:rsidRDefault="00607571" w:rsidP="00607571">
            <w:pPr>
              <w:rPr>
                <w:b/>
              </w:rPr>
            </w:pPr>
            <w:r w:rsidRPr="007F3BF7">
              <w:rPr>
                <w:b/>
              </w:rPr>
              <w:t>Target:</w:t>
            </w:r>
          </w:p>
        </w:tc>
        <w:tc>
          <w:tcPr>
            <w:tcW w:w="6732" w:type="dxa"/>
            <w:gridSpan w:val="2"/>
            <w:tcBorders>
              <w:bottom w:val="single" w:sz="4" w:space="0" w:color="auto"/>
            </w:tcBorders>
          </w:tcPr>
          <w:p w:rsidR="00607571" w:rsidRPr="007F3BF7" w:rsidRDefault="00607571" w:rsidP="00607571">
            <w:pPr>
              <w:tabs>
                <w:tab w:val="left" w:pos="0"/>
              </w:tabs>
              <w:rPr>
                <w:color w:val="000000"/>
              </w:rPr>
            </w:pPr>
            <w:r w:rsidRPr="007F3BF7">
              <w:rPr>
                <w:color w:val="000000"/>
              </w:rPr>
              <w:t>95%</w:t>
            </w:r>
          </w:p>
          <w:p w:rsidR="00607571" w:rsidRPr="007F3BF7" w:rsidRDefault="00607571" w:rsidP="00607571">
            <w:pPr>
              <w:tabs>
                <w:tab w:val="left" w:pos="0"/>
              </w:tabs>
            </w:pPr>
          </w:p>
          <w:p w:rsidR="00607571" w:rsidRPr="007F3BF7" w:rsidRDefault="00607571" w:rsidP="00607571">
            <w:pPr>
              <w:tabs>
                <w:tab w:val="left" w:pos="0"/>
              </w:tabs>
            </w:pPr>
            <w:r w:rsidRPr="007F3BF7">
              <w:t>The tolerance within this target accounts for that fact that due to co-morbidities and fitness levels not all patients will require or be suitable for</w:t>
            </w:r>
            <w:r>
              <w:t xml:space="preserve"> </w:t>
            </w:r>
            <w:r w:rsidR="00E41F27">
              <w:t>a</w:t>
            </w:r>
            <w:r>
              <w:t xml:space="preserve">nti-B </w:t>
            </w:r>
            <w:r w:rsidR="00E41F27">
              <w:t>c</w:t>
            </w:r>
            <w:r>
              <w:t xml:space="preserve">ell </w:t>
            </w:r>
            <w:r w:rsidR="00E41F27">
              <w:t>m</w:t>
            </w:r>
            <w:r>
              <w:t xml:space="preserve">onoclonal </w:t>
            </w:r>
            <w:r w:rsidR="00E41F27">
              <w:t>a</w:t>
            </w:r>
            <w:r>
              <w:t>ntibody therapy.</w:t>
            </w:r>
            <w:r w:rsidRPr="007F3BF7">
              <w:t xml:space="preserve"> </w:t>
            </w:r>
          </w:p>
          <w:p w:rsidR="00607571" w:rsidRPr="007F3BF7" w:rsidRDefault="00607571" w:rsidP="00607571">
            <w:pPr>
              <w:tabs>
                <w:tab w:val="left" w:pos="0"/>
              </w:tabs>
            </w:pPr>
          </w:p>
        </w:tc>
      </w:tr>
    </w:tbl>
    <w:p w:rsidR="00607571" w:rsidRDefault="00607571" w:rsidP="00607571"/>
    <w:p w:rsidR="00607571" w:rsidRDefault="00607571" w:rsidP="00607571"/>
    <w:p w:rsidR="00607571" w:rsidRPr="007F3BF7" w:rsidRDefault="00607571" w:rsidP="00607571"/>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4A0" w:firstRow="1" w:lastRow="0" w:firstColumn="1" w:lastColumn="0" w:noHBand="0" w:noVBand="1"/>
      </w:tblPr>
      <w:tblGrid>
        <w:gridCol w:w="1560"/>
        <w:gridCol w:w="7800"/>
      </w:tblGrid>
      <w:tr w:rsidR="00607571" w:rsidRPr="00AF02C7" w:rsidTr="00607571">
        <w:tc>
          <w:tcPr>
            <w:tcW w:w="1560" w:type="dxa"/>
            <w:shd w:val="clear" w:color="auto" w:fill="C6D9F1"/>
          </w:tcPr>
          <w:p w:rsidR="00607571" w:rsidRDefault="00607571" w:rsidP="00607571">
            <w:pPr>
              <w:rPr>
                <w:rStyle w:val="Char3"/>
                <w:b w:val="0"/>
              </w:rPr>
            </w:pPr>
          </w:p>
          <w:p w:rsidR="00607571" w:rsidRPr="00AC7625" w:rsidRDefault="00607571" w:rsidP="00607571">
            <w:pPr>
              <w:rPr>
                <w:b/>
                <w:i/>
              </w:rPr>
            </w:pPr>
            <w:r w:rsidRPr="00AC7625">
              <w:rPr>
                <w:b/>
                <w:i/>
              </w:rPr>
              <w:t>Revisions:</w:t>
            </w:r>
          </w:p>
        </w:tc>
        <w:tc>
          <w:tcPr>
            <w:tcW w:w="7800" w:type="dxa"/>
            <w:shd w:val="clear" w:color="auto" w:fill="C6D9F1"/>
          </w:tcPr>
          <w:p w:rsidR="00607571" w:rsidRDefault="00607571" w:rsidP="00607571">
            <w:pPr>
              <w:jc w:val="both"/>
              <w:rPr>
                <w:b/>
                <w:bCs/>
                <w:i/>
                <w:iCs/>
              </w:rPr>
            </w:pPr>
            <w:r w:rsidRPr="00AC7625">
              <w:rPr>
                <w:b/>
                <w:bCs/>
                <w:i/>
                <w:iCs/>
              </w:rPr>
              <w:t xml:space="preserve"> </w:t>
            </w:r>
          </w:p>
          <w:p w:rsidR="00607571" w:rsidRDefault="00607571" w:rsidP="00607571">
            <w:pPr>
              <w:jc w:val="both"/>
              <w:rPr>
                <w:b/>
                <w:bCs/>
                <w:i/>
                <w:iCs/>
              </w:rPr>
            </w:pPr>
            <w:r>
              <w:rPr>
                <w:b/>
                <w:bCs/>
                <w:i/>
                <w:iCs/>
              </w:rPr>
              <w:t xml:space="preserve">QPI wording updated to remove reference to rituximab and replace with </w:t>
            </w:r>
            <w:r w:rsidR="00E41F27">
              <w:rPr>
                <w:b/>
                <w:bCs/>
                <w:i/>
                <w:iCs/>
              </w:rPr>
              <w:t>a</w:t>
            </w:r>
            <w:r>
              <w:rPr>
                <w:b/>
                <w:bCs/>
                <w:i/>
                <w:iCs/>
              </w:rPr>
              <w:t xml:space="preserve">nti-B </w:t>
            </w:r>
            <w:r w:rsidR="00E41F27">
              <w:rPr>
                <w:b/>
                <w:bCs/>
                <w:i/>
                <w:iCs/>
              </w:rPr>
              <w:t>c</w:t>
            </w:r>
            <w:r>
              <w:rPr>
                <w:b/>
                <w:bCs/>
                <w:i/>
                <w:iCs/>
              </w:rPr>
              <w:t xml:space="preserve">ell </w:t>
            </w:r>
            <w:r w:rsidR="00E41F27">
              <w:rPr>
                <w:b/>
                <w:bCs/>
                <w:i/>
                <w:iCs/>
              </w:rPr>
              <w:t>m</w:t>
            </w:r>
            <w:r>
              <w:rPr>
                <w:b/>
                <w:bCs/>
                <w:i/>
                <w:iCs/>
              </w:rPr>
              <w:t xml:space="preserve">onoclonal </w:t>
            </w:r>
            <w:r w:rsidR="00E41F27">
              <w:rPr>
                <w:b/>
                <w:bCs/>
                <w:i/>
                <w:iCs/>
              </w:rPr>
              <w:t>a</w:t>
            </w:r>
            <w:r>
              <w:rPr>
                <w:b/>
                <w:bCs/>
                <w:i/>
                <w:iCs/>
              </w:rPr>
              <w:t>ntibody therapy.</w:t>
            </w:r>
          </w:p>
          <w:p w:rsidR="00607571" w:rsidRDefault="00607571" w:rsidP="00607571">
            <w:pPr>
              <w:jc w:val="both"/>
              <w:rPr>
                <w:b/>
                <w:bCs/>
                <w:i/>
                <w:iCs/>
              </w:rPr>
            </w:pPr>
          </w:p>
          <w:p w:rsidR="00607571" w:rsidRDefault="00607571" w:rsidP="00607571">
            <w:pPr>
              <w:jc w:val="both"/>
              <w:rPr>
                <w:b/>
                <w:bCs/>
                <w:i/>
                <w:iCs/>
              </w:rPr>
            </w:pPr>
            <w:r>
              <w:rPr>
                <w:b/>
                <w:bCs/>
                <w:i/>
                <w:iCs/>
              </w:rPr>
              <w:t>Footnote added regarding current practice in relation to rituximab.</w:t>
            </w:r>
          </w:p>
          <w:p w:rsidR="00607571" w:rsidRPr="00AF02C7" w:rsidRDefault="00607571" w:rsidP="00607571">
            <w:pPr>
              <w:jc w:val="both"/>
              <w:rPr>
                <w:rStyle w:val="Char3"/>
                <w:i/>
                <w:iCs/>
                <w:sz w:val="20"/>
                <w:szCs w:val="20"/>
              </w:rPr>
            </w:pPr>
          </w:p>
        </w:tc>
      </w:tr>
    </w:tbl>
    <w:p w:rsidR="00314964" w:rsidRPr="007F3BF7" w:rsidRDefault="00314964" w:rsidP="00DB3AB0"/>
    <w:p w:rsidR="00314964" w:rsidRPr="007F3BF7" w:rsidRDefault="00314964" w:rsidP="00807E49">
      <w:pPr>
        <w:pStyle w:val="Heading2"/>
        <w:rPr>
          <w:i w:val="0"/>
          <w:iCs w:val="0"/>
          <w:sz w:val="22"/>
        </w:rPr>
      </w:pPr>
      <w:r w:rsidRPr="007F3BF7">
        <w:br w:type="page"/>
      </w:r>
    </w:p>
    <w:p w:rsidR="00314964" w:rsidRPr="005778FC" w:rsidRDefault="00F97275" w:rsidP="00DB3AB0">
      <w:pPr>
        <w:pStyle w:val="Heading2"/>
        <w:rPr>
          <w:i w:val="0"/>
          <w:iCs w:val="0"/>
          <w:sz w:val="24"/>
          <w:szCs w:val="24"/>
        </w:rPr>
      </w:pPr>
      <w:bookmarkStart w:id="54" w:name="_Toc334537075"/>
      <w:bookmarkStart w:id="55" w:name="_Toc340136091"/>
      <w:bookmarkStart w:id="56" w:name="_Toc489442425"/>
      <w:r w:rsidRPr="005778FC">
        <w:rPr>
          <w:i w:val="0"/>
          <w:iCs w:val="0"/>
          <w:sz w:val="24"/>
          <w:szCs w:val="24"/>
        </w:rPr>
        <w:lastRenderedPageBreak/>
        <w:t>QPI 10</w:t>
      </w:r>
      <w:r w:rsidR="00314964" w:rsidRPr="005778FC">
        <w:rPr>
          <w:i w:val="0"/>
          <w:iCs w:val="0"/>
          <w:sz w:val="24"/>
          <w:szCs w:val="24"/>
        </w:rPr>
        <w:t xml:space="preserve"> </w:t>
      </w:r>
      <w:r w:rsidR="00314964" w:rsidRPr="005778FC">
        <w:rPr>
          <w:iCs w:val="0"/>
          <w:sz w:val="24"/>
          <w:szCs w:val="24"/>
        </w:rPr>
        <w:t>–</w:t>
      </w:r>
      <w:r w:rsidR="00314964" w:rsidRPr="005778FC">
        <w:rPr>
          <w:i w:val="0"/>
          <w:iCs w:val="0"/>
          <w:sz w:val="24"/>
          <w:szCs w:val="24"/>
        </w:rPr>
        <w:t xml:space="preserve"> Primary</w:t>
      </w:r>
      <w:r w:rsidR="00314964" w:rsidRPr="005778FC">
        <w:rPr>
          <w:i w:val="0"/>
          <w:sz w:val="24"/>
          <w:szCs w:val="24"/>
        </w:rPr>
        <w:t xml:space="preserve"> Cutaneous Lymphoma</w:t>
      </w:r>
      <w:bookmarkEnd w:id="54"/>
      <w:bookmarkEnd w:id="55"/>
      <w:bookmarkEnd w:id="56"/>
      <w:r w:rsidR="00314964" w:rsidRPr="005778FC">
        <w:rPr>
          <w:i w:val="0"/>
          <w:iCs w:val="0"/>
          <w:sz w:val="24"/>
          <w:szCs w:val="24"/>
        </w:rPr>
        <w:t xml:space="preserve"> </w:t>
      </w:r>
    </w:p>
    <w:p w:rsidR="00314964" w:rsidRPr="007F3BF7" w:rsidRDefault="00314964" w:rsidP="00DB3AB0"/>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758"/>
        <w:gridCol w:w="4974"/>
      </w:tblGrid>
      <w:tr w:rsidR="00314964" w:rsidRPr="007F3BF7">
        <w:tc>
          <w:tcPr>
            <w:tcW w:w="2628" w:type="dxa"/>
            <w:shd w:val="clear" w:color="auto" w:fill="CCCCCC"/>
          </w:tcPr>
          <w:p w:rsidR="00314964" w:rsidRPr="007F3BF7" w:rsidRDefault="00314964" w:rsidP="00DB3AB0">
            <w:pPr>
              <w:rPr>
                <w:b/>
              </w:rPr>
            </w:pPr>
            <w:r w:rsidRPr="007F3BF7">
              <w:rPr>
                <w:b/>
              </w:rPr>
              <w:t>QPI Title:</w:t>
            </w:r>
          </w:p>
          <w:p w:rsidR="00314964" w:rsidRPr="007F3BF7" w:rsidRDefault="00314964" w:rsidP="00DB3AB0"/>
        </w:tc>
        <w:tc>
          <w:tcPr>
            <w:tcW w:w="6732" w:type="dxa"/>
            <w:gridSpan w:val="2"/>
          </w:tcPr>
          <w:p w:rsidR="00314964" w:rsidRPr="007F3BF7" w:rsidRDefault="00314964" w:rsidP="00DB3AB0">
            <w:r w:rsidRPr="007F3BF7">
              <w:t>Patients with primary cutaneous lymphoma should be discussed at a specialist MDT meeting.</w:t>
            </w:r>
          </w:p>
          <w:p w:rsidR="00314964" w:rsidRPr="007F3BF7" w:rsidRDefault="00314964" w:rsidP="00DB3AB0"/>
        </w:tc>
      </w:tr>
      <w:tr w:rsidR="00314964" w:rsidRPr="007F3BF7">
        <w:tc>
          <w:tcPr>
            <w:tcW w:w="2628" w:type="dxa"/>
            <w:shd w:val="clear" w:color="auto" w:fill="CCCCCC"/>
          </w:tcPr>
          <w:p w:rsidR="00314964" w:rsidRPr="007F3BF7" w:rsidRDefault="00314964" w:rsidP="00DB3AB0">
            <w:pPr>
              <w:rPr>
                <w:b/>
              </w:rPr>
            </w:pPr>
            <w:r w:rsidRPr="007F3BF7">
              <w:rPr>
                <w:b/>
              </w:rPr>
              <w:t>Description:</w:t>
            </w:r>
          </w:p>
          <w:p w:rsidR="00314964" w:rsidRPr="007F3BF7" w:rsidRDefault="00314964" w:rsidP="00DB3AB0"/>
          <w:p w:rsidR="00314964" w:rsidRPr="007F3BF7" w:rsidRDefault="00314964" w:rsidP="00DB3AB0"/>
        </w:tc>
        <w:tc>
          <w:tcPr>
            <w:tcW w:w="6732" w:type="dxa"/>
            <w:gridSpan w:val="2"/>
          </w:tcPr>
          <w:p w:rsidR="00314964" w:rsidRPr="007F3BF7" w:rsidRDefault="00314964" w:rsidP="00DB3AB0">
            <w:r w:rsidRPr="007F3BF7">
              <w:t xml:space="preserve">Proportion of patients with primary cutaneous lymphoma who are discussed at a specialist MDT meeting which includes representation from pathology, dermatology, oncology </w:t>
            </w:r>
            <w:r w:rsidRPr="007F3BF7">
              <w:rPr>
                <w:rFonts w:cs="Arial"/>
              </w:rPr>
              <w:t>±</w:t>
            </w:r>
            <w:r w:rsidRPr="007F3BF7">
              <w:t xml:space="preserve"> haemato-oncology.</w:t>
            </w:r>
          </w:p>
          <w:p w:rsidR="00314964" w:rsidRPr="007F3BF7" w:rsidRDefault="00314964" w:rsidP="00DB3AB0"/>
        </w:tc>
      </w:tr>
      <w:tr w:rsidR="00314964" w:rsidRPr="007F3BF7">
        <w:tc>
          <w:tcPr>
            <w:tcW w:w="2628" w:type="dxa"/>
            <w:shd w:val="clear" w:color="auto" w:fill="CCCCCC"/>
          </w:tcPr>
          <w:p w:rsidR="00314964" w:rsidRPr="007F3BF7" w:rsidRDefault="00314964" w:rsidP="00DB3AB0">
            <w:pPr>
              <w:rPr>
                <w:b/>
              </w:rPr>
            </w:pPr>
            <w:r w:rsidRPr="007F3BF7">
              <w:rPr>
                <w:b/>
              </w:rPr>
              <w:t>Rationale and Evidence:</w:t>
            </w:r>
          </w:p>
          <w:p w:rsidR="00314964" w:rsidRPr="007F3BF7" w:rsidRDefault="00314964" w:rsidP="00DB3AB0"/>
          <w:p w:rsidR="00314964" w:rsidRPr="007F3BF7" w:rsidRDefault="00314964" w:rsidP="00DB3AB0"/>
        </w:tc>
        <w:tc>
          <w:tcPr>
            <w:tcW w:w="6732" w:type="dxa"/>
            <w:gridSpan w:val="2"/>
          </w:tcPr>
          <w:p w:rsidR="00314964" w:rsidRPr="007F3BF7" w:rsidRDefault="00314964" w:rsidP="00DB3AB0">
            <w:pPr>
              <w:pStyle w:val="Default"/>
              <w:rPr>
                <w:color w:val="auto"/>
                <w:sz w:val="20"/>
                <w:szCs w:val="20"/>
              </w:rPr>
            </w:pPr>
            <w:r w:rsidRPr="007F3BF7">
              <w:rPr>
                <w:color w:val="auto"/>
                <w:sz w:val="20"/>
                <w:szCs w:val="20"/>
              </w:rPr>
              <w:t>A specialist MDT for patients with primary cutaneous lymphoma facilitates clinico-pathological correlation, which is very important in this group of conditions where treatment is multi-faceted. Furthermore it allows for consolidation of expertise in this rare condition which will help develop robust diagnosis and management.</w:t>
            </w:r>
          </w:p>
          <w:p w:rsidR="00314964" w:rsidRPr="007F3BF7" w:rsidRDefault="00314964" w:rsidP="00DB3AB0">
            <w:pPr>
              <w:pStyle w:val="Default"/>
              <w:rPr>
                <w:color w:val="auto"/>
                <w:sz w:val="20"/>
                <w:szCs w:val="20"/>
              </w:rPr>
            </w:pPr>
          </w:p>
        </w:tc>
      </w:tr>
      <w:tr w:rsidR="00314964" w:rsidRPr="007F3BF7">
        <w:trPr>
          <w:trHeight w:val="718"/>
        </w:trPr>
        <w:tc>
          <w:tcPr>
            <w:tcW w:w="2628" w:type="dxa"/>
            <w:vMerge w:val="restart"/>
            <w:shd w:val="clear" w:color="auto" w:fill="CCCCCC"/>
          </w:tcPr>
          <w:p w:rsidR="00314964" w:rsidRPr="007F3BF7" w:rsidRDefault="00314964" w:rsidP="00DB3AB0">
            <w:pPr>
              <w:rPr>
                <w:b/>
              </w:rPr>
            </w:pPr>
            <w:r w:rsidRPr="007F3BF7">
              <w:rPr>
                <w:b/>
              </w:rPr>
              <w:t>Specifications:</w:t>
            </w:r>
          </w:p>
          <w:p w:rsidR="00314964" w:rsidRPr="007F3BF7" w:rsidRDefault="00314964" w:rsidP="00DB3AB0"/>
          <w:p w:rsidR="00314964" w:rsidRPr="007F3BF7" w:rsidRDefault="00314964" w:rsidP="00DB3AB0"/>
        </w:tc>
        <w:tc>
          <w:tcPr>
            <w:tcW w:w="1758" w:type="dxa"/>
            <w:tcBorders>
              <w:bottom w:val="nil"/>
              <w:right w:val="nil"/>
            </w:tcBorders>
          </w:tcPr>
          <w:p w:rsidR="00314964" w:rsidRPr="007F3BF7" w:rsidRDefault="00314964" w:rsidP="00DB3AB0">
            <w:pPr>
              <w:rPr>
                <w:b/>
              </w:rPr>
            </w:pPr>
            <w:r w:rsidRPr="007F3BF7">
              <w:rPr>
                <w:b/>
              </w:rPr>
              <w:t>Numerator:</w:t>
            </w:r>
          </w:p>
        </w:tc>
        <w:tc>
          <w:tcPr>
            <w:tcW w:w="4974" w:type="dxa"/>
            <w:tcBorders>
              <w:left w:val="nil"/>
              <w:bottom w:val="nil"/>
            </w:tcBorders>
          </w:tcPr>
          <w:p w:rsidR="00314964" w:rsidRPr="007F3BF7" w:rsidRDefault="00314964" w:rsidP="00DB3AB0">
            <w:r w:rsidRPr="007F3BF7">
              <w:t>Number of patients with primary cutaneous lymphoma who are discussed at a specialist MDT meeting.</w:t>
            </w:r>
          </w:p>
          <w:p w:rsidR="00314964" w:rsidRPr="007F3BF7" w:rsidRDefault="00314964" w:rsidP="00DB3AB0"/>
        </w:tc>
      </w:tr>
      <w:tr w:rsidR="00314964" w:rsidRPr="007F3BF7">
        <w:tc>
          <w:tcPr>
            <w:tcW w:w="2628" w:type="dxa"/>
            <w:vMerge/>
            <w:shd w:val="clear" w:color="auto" w:fill="CCCCCC"/>
          </w:tcPr>
          <w:p w:rsidR="00314964" w:rsidRPr="007F3BF7" w:rsidRDefault="00314964" w:rsidP="00DB3AB0">
            <w:pPr>
              <w:rPr>
                <w:b/>
              </w:rPr>
            </w:pPr>
          </w:p>
        </w:tc>
        <w:tc>
          <w:tcPr>
            <w:tcW w:w="1758" w:type="dxa"/>
            <w:tcBorders>
              <w:top w:val="nil"/>
              <w:bottom w:val="nil"/>
              <w:right w:val="nil"/>
            </w:tcBorders>
          </w:tcPr>
          <w:p w:rsidR="00314964" w:rsidRPr="007F3BF7" w:rsidRDefault="00314964" w:rsidP="00DB3AB0">
            <w:pPr>
              <w:rPr>
                <w:b/>
              </w:rPr>
            </w:pPr>
            <w:r w:rsidRPr="007F3BF7">
              <w:rPr>
                <w:b/>
              </w:rPr>
              <w:t>Denominator:</w:t>
            </w:r>
          </w:p>
        </w:tc>
        <w:tc>
          <w:tcPr>
            <w:tcW w:w="4974" w:type="dxa"/>
            <w:tcBorders>
              <w:top w:val="nil"/>
              <w:left w:val="nil"/>
              <w:bottom w:val="nil"/>
            </w:tcBorders>
          </w:tcPr>
          <w:p w:rsidR="00314964" w:rsidRPr="007F3BF7" w:rsidRDefault="00314964" w:rsidP="00DB3AB0">
            <w:r w:rsidRPr="007F3BF7">
              <w:t>All patients with primary cutaneous lymphoma.</w:t>
            </w:r>
          </w:p>
          <w:p w:rsidR="00314964" w:rsidRPr="007F3BF7" w:rsidRDefault="00314964" w:rsidP="00DB3AB0"/>
        </w:tc>
      </w:tr>
      <w:tr w:rsidR="00314964" w:rsidRPr="007F3BF7">
        <w:trPr>
          <w:trHeight w:val="503"/>
        </w:trPr>
        <w:tc>
          <w:tcPr>
            <w:tcW w:w="2628" w:type="dxa"/>
            <w:vMerge/>
            <w:shd w:val="clear" w:color="auto" w:fill="CCCCCC"/>
          </w:tcPr>
          <w:p w:rsidR="00314964" w:rsidRPr="007F3BF7" w:rsidRDefault="00314964" w:rsidP="00DB3AB0">
            <w:pPr>
              <w:rPr>
                <w:b/>
              </w:rPr>
            </w:pPr>
          </w:p>
        </w:tc>
        <w:tc>
          <w:tcPr>
            <w:tcW w:w="1758" w:type="dxa"/>
            <w:tcBorders>
              <w:top w:val="nil"/>
              <w:bottom w:val="nil"/>
              <w:right w:val="nil"/>
            </w:tcBorders>
          </w:tcPr>
          <w:p w:rsidR="00314964" w:rsidRPr="007F3BF7" w:rsidRDefault="00314964" w:rsidP="00DB3AB0">
            <w:pPr>
              <w:rPr>
                <w:b/>
              </w:rPr>
            </w:pPr>
            <w:r w:rsidRPr="007F3BF7">
              <w:rPr>
                <w:b/>
              </w:rPr>
              <w:t>Exclusions</w:t>
            </w:r>
          </w:p>
        </w:tc>
        <w:tc>
          <w:tcPr>
            <w:tcW w:w="4974" w:type="dxa"/>
            <w:tcBorders>
              <w:top w:val="nil"/>
              <w:left w:val="nil"/>
              <w:bottom w:val="nil"/>
            </w:tcBorders>
          </w:tcPr>
          <w:p w:rsidR="00314964" w:rsidRPr="007F3BF7" w:rsidRDefault="00314964" w:rsidP="00DB3AB0">
            <w:pPr>
              <w:numPr>
                <w:ilvl w:val="0"/>
                <w:numId w:val="22"/>
              </w:numPr>
            </w:pPr>
            <w:r w:rsidRPr="007F3BF7">
              <w:t>No exclusions.</w:t>
            </w:r>
          </w:p>
          <w:p w:rsidR="00314964" w:rsidRPr="007F3BF7" w:rsidRDefault="00314964" w:rsidP="00DB3AB0">
            <w:pPr>
              <w:ind w:left="357"/>
            </w:pPr>
          </w:p>
        </w:tc>
      </w:tr>
      <w:tr w:rsidR="00314964" w:rsidRPr="007F3BF7">
        <w:tc>
          <w:tcPr>
            <w:tcW w:w="2628" w:type="dxa"/>
            <w:tcBorders>
              <w:bottom w:val="single" w:sz="4" w:space="0" w:color="auto"/>
            </w:tcBorders>
            <w:shd w:val="clear" w:color="auto" w:fill="CCCCCC"/>
          </w:tcPr>
          <w:p w:rsidR="00314964" w:rsidRPr="007F3BF7" w:rsidRDefault="00314964" w:rsidP="00DB3AB0">
            <w:pPr>
              <w:rPr>
                <w:b/>
              </w:rPr>
            </w:pPr>
            <w:r w:rsidRPr="007F3BF7">
              <w:rPr>
                <w:b/>
              </w:rPr>
              <w:t>Target:</w:t>
            </w:r>
          </w:p>
        </w:tc>
        <w:tc>
          <w:tcPr>
            <w:tcW w:w="6732" w:type="dxa"/>
            <w:gridSpan w:val="2"/>
            <w:tcBorders>
              <w:bottom w:val="single" w:sz="4" w:space="0" w:color="auto"/>
            </w:tcBorders>
          </w:tcPr>
          <w:p w:rsidR="00314964" w:rsidRPr="007F3BF7" w:rsidRDefault="00314964" w:rsidP="00DB3AB0">
            <w:pPr>
              <w:tabs>
                <w:tab w:val="left" w:pos="0"/>
              </w:tabs>
              <w:rPr>
                <w:color w:val="000000"/>
              </w:rPr>
            </w:pPr>
            <w:r w:rsidRPr="007F3BF7">
              <w:rPr>
                <w:color w:val="000000"/>
              </w:rPr>
              <w:t xml:space="preserve">95% </w:t>
            </w:r>
          </w:p>
          <w:p w:rsidR="00314964" w:rsidRPr="007F3BF7" w:rsidRDefault="00314964" w:rsidP="00DB3AB0">
            <w:pPr>
              <w:tabs>
                <w:tab w:val="left" w:pos="0"/>
              </w:tabs>
            </w:pPr>
          </w:p>
        </w:tc>
      </w:tr>
    </w:tbl>
    <w:p w:rsidR="00314964" w:rsidRPr="00607571" w:rsidRDefault="00314964" w:rsidP="00DB3AB0">
      <w:pPr>
        <w:pStyle w:val="Heading2"/>
        <w:rPr>
          <w:b w:val="0"/>
          <w:i w:val="0"/>
          <w:iCs w:val="0"/>
          <w:sz w:val="20"/>
          <w:szCs w:val="20"/>
        </w:rPr>
      </w:pPr>
      <w:bookmarkStart w:id="57" w:name="_Toc334537076"/>
      <w:bookmarkStart w:id="58" w:name="_Toc340136092"/>
    </w:p>
    <w:p w:rsidR="00607571" w:rsidRPr="00607571" w:rsidRDefault="00607571" w:rsidP="0060757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4A0" w:firstRow="1" w:lastRow="0" w:firstColumn="1" w:lastColumn="0" w:noHBand="0" w:noVBand="1"/>
      </w:tblPr>
      <w:tblGrid>
        <w:gridCol w:w="1560"/>
        <w:gridCol w:w="7796"/>
      </w:tblGrid>
      <w:tr w:rsidR="00607571" w:rsidRPr="00AC7625" w:rsidTr="00607571">
        <w:tc>
          <w:tcPr>
            <w:tcW w:w="1560" w:type="dxa"/>
            <w:shd w:val="clear" w:color="auto" w:fill="C6D9F1"/>
          </w:tcPr>
          <w:p w:rsidR="00607571" w:rsidRPr="00AC7625" w:rsidRDefault="00607571" w:rsidP="00607571">
            <w:pPr>
              <w:rPr>
                <w:b/>
                <w:i/>
              </w:rPr>
            </w:pPr>
          </w:p>
          <w:p w:rsidR="00607571" w:rsidRPr="00AC7625" w:rsidRDefault="00607571" w:rsidP="00607571">
            <w:pPr>
              <w:rPr>
                <w:b/>
                <w:i/>
              </w:rPr>
            </w:pPr>
            <w:r w:rsidRPr="00AC7625">
              <w:rPr>
                <w:b/>
                <w:i/>
              </w:rPr>
              <w:t>Revisions:</w:t>
            </w:r>
          </w:p>
        </w:tc>
        <w:tc>
          <w:tcPr>
            <w:tcW w:w="7796" w:type="dxa"/>
            <w:shd w:val="clear" w:color="auto" w:fill="C6D9F1"/>
          </w:tcPr>
          <w:p w:rsidR="00607571" w:rsidRPr="00AC7625" w:rsidRDefault="00607571" w:rsidP="00607571">
            <w:pPr>
              <w:jc w:val="both"/>
              <w:rPr>
                <w:b/>
                <w:bCs/>
                <w:i/>
                <w:iCs/>
              </w:rPr>
            </w:pPr>
          </w:p>
          <w:p w:rsidR="00607571" w:rsidRPr="00AC7625" w:rsidRDefault="00607571" w:rsidP="00607571">
            <w:pPr>
              <w:jc w:val="both"/>
              <w:rPr>
                <w:b/>
                <w:bCs/>
                <w:i/>
                <w:iCs/>
              </w:rPr>
            </w:pPr>
            <w:r w:rsidRPr="00AC7625">
              <w:rPr>
                <w:b/>
                <w:bCs/>
                <w:i/>
                <w:iCs/>
              </w:rPr>
              <w:t>No changes to QPI.</w:t>
            </w:r>
          </w:p>
          <w:p w:rsidR="00607571" w:rsidRPr="00AC7625" w:rsidRDefault="00607571" w:rsidP="00607571">
            <w:pPr>
              <w:jc w:val="both"/>
              <w:rPr>
                <w:b/>
                <w:i/>
              </w:rPr>
            </w:pPr>
          </w:p>
        </w:tc>
      </w:tr>
    </w:tbl>
    <w:p w:rsidR="00607571" w:rsidRDefault="00607571" w:rsidP="00607571"/>
    <w:p w:rsidR="00607571" w:rsidRDefault="00607571" w:rsidP="00607571"/>
    <w:p w:rsidR="00607571" w:rsidRDefault="00607571" w:rsidP="00607571"/>
    <w:p w:rsidR="00607571" w:rsidRDefault="00607571" w:rsidP="00607571"/>
    <w:p w:rsidR="00607571" w:rsidRDefault="00607571" w:rsidP="00607571"/>
    <w:p w:rsidR="00607571" w:rsidRDefault="00607571" w:rsidP="00607571"/>
    <w:p w:rsidR="00607571" w:rsidRDefault="00607571" w:rsidP="00607571"/>
    <w:p w:rsidR="00607571" w:rsidRDefault="00607571" w:rsidP="00607571"/>
    <w:p w:rsidR="00607571" w:rsidRDefault="00607571" w:rsidP="00607571"/>
    <w:p w:rsidR="00607571" w:rsidRDefault="00607571" w:rsidP="00607571"/>
    <w:p w:rsidR="00607571" w:rsidRDefault="00607571" w:rsidP="00607571"/>
    <w:p w:rsidR="00607571" w:rsidRDefault="00607571" w:rsidP="00607571"/>
    <w:p w:rsidR="00607571" w:rsidRDefault="00607571" w:rsidP="00607571"/>
    <w:p w:rsidR="00607571" w:rsidRDefault="00607571" w:rsidP="00607571"/>
    <w:p w:rsidR="00607571" w:rsidRDefault="00607571" w:rsidP="00607571"/>
    <w:p w:rsidR="00607571" w:rsidRDefault="00607571" w:rsidP="00607571"/>
    <w:p w:rsidR="00607571" w:rsidRDefault="00607571" w:rsidP="00607571"/>
    <w:p w:rsidR="00607571" w:rsidRDefault="00607571" w:rsidP="00607571"/>
    <w:p w:rsidR="00607571" w:rsidRDefault="00607571" w:rsidP="00607571"/>
    <w:p w:rsidR="00607571" w:rsidRDefault="00607571" w:rsidP="00607571"/>
    <w:p w:rsidR="00607571" w:rsidRDefault="00607571" w:rsidP="00607571"/>
    <w:p w:rsidR="00607571" w:rsidRDefault="00607571" w:rsidP="00607571"/>
    <w:p w:rsidR="00607571" w:rsidRDefault="00607571" w:rsidP="00607571"/>
    <w:p w:rsidR="00607571" w:rsidRDefault="00607571" w:rsidP="00607571"/>
    <w:p w:rsidR="00607571" w:rsidRDefault="00607571" w:rsidP="00607571"/>
    <w:p w:rsidR="00607571" w:rsidRDefault="00607571" w:rsidP="00607571"/>
    <w:p w:rsidR="00607571" w:rsidRDefault="00607571" w:rsidP="00607571"/>
    <w:p w:rsidR="00607571" w:rsidRDefault="00607571" w:rsidP="00607571"/>
    <w:p w:rsidR="00607571" w:rsidRDefault="00607571" w:rsidP="00607571"/>
    <w:p w:rsidR="00607571" w:rsidRDefault="00607571" w:rsidP="00607571"/>
    <w:p w:rsidR="00607571" w:rsidRDefault="00607571" w:rsidP="00607571"/>
    <w:p w:rsidR="00314964" w:rsidRPr="005778FC" w:rsidRDefault="00F97275" w:rsidP="00DB3AB0">
      <w:pPr>
        <w:pStyle w:val="Heading2"/>
        <w:rPr>
          <w:i w:val="0"/>
          <w:sz w:val="24"/>
          <w:szCs w:val="24"/>
        </w:rPr>
      </w:pPr>
      <w:bookmarkStart w:id="59" w:name="_Toc489442426"/>
      <w:r w:rsidRPr="005778FC">
        <w:rPr>
          <w:i w:val="0"/>
          <w:iCs w:val="0"/>
          <w:sz w:val="24"/>
          <w:szCs w:val="24"/>
        </w:rPr>
        <w:lastRenderedPageBreak/>
        <w:t>QPI 11</w:t>
      </w:r>
      <w:r w:rsidR="00314964" w:rsidRPr="005778FC">
        <w:rPr>
          <w:i w:val="0"/>
          <w:iCs w:val="0"/>
          <w:sz w:val="24"/>
          <w:szCs w:val="24"/>
        </w:rPr>
        <w:t xml:space="preserve"> </w:t>
      </w:r>
      <w:r w:rsidR="00314964" w:rsidRPr="005778FC">
        <w:rPr>
          <w:iCs w:val="0"/>
          <w:sz w:val="24"/>
          <w:szCs w:val="24"/>
        </w:rPr>
        <w:t xml:space="preserve">– </w:t>
      </w:r>
      <w:r w:rsidR="00314964" w:rsidRPr="005778FC">
        <w:rPr>
          <w:i w:val="0"/>
          <w:sz w:val="24"/>
          <w:szCs w:val="24"/>
        </w:rPr>
        <w:t>Hepatitis and HIV Status</w:t>
      </w:r>
      <w:bookmarkEnd w:id="57"/>
      <w:bookmarkEnd w:id="58"/>
      <w:bookmarkEnd w:id="59"/>
    </w:p>
    <w:p w:rsidR="00314964" w:rsidRPr="007F3BF7" w:rsidRDefault="00314964" w:rsidP="00DB3AB0"/>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72"/>
        <w:gridCol w:w="4860"/>
      </w:tblGrid>
      <w:tr w:rsidR="00607571" w:rsidRPr="007F3BF7" w:rsidTr="00607571">
        <w:tc>
          <w:tcPr>
            <w:tcW w:w="2628" w:type="dxa"/>
            <w:shd w:val="clear" w:color="auto" w:fill="CCCCCC"/>
          </w:tcPr>
          <w:p w:rsidR="00607571" w:rsidRPr="007F3BF7" w:rsidRDefault="00607571" w:rsidP="00607571">
            <w:pPr>
              <w:rPr>
                <w:b/>
              </w:rPr>
            </w:pPr>
            <w:r w:rsidRPr="007F3BF7">
              <w:rPr>
                <w:b/>
              </w:rPr>
              <w:t>QPI Title:</w:t>
            </w:r>
          </w:p>
          <w:p w:rsidR="00607571" w:rsidRPr="007F3BF7" w:rsidRDefault="00607571" w:rsidP="00607571"/>
        </w:tc>
        <w:tc>
          <w:tcPr>
            <w:tcW w:w="6732" w:type="dxa"/>
            <w:gridSpan w:val="2"/>
          </w:tcPr>
          <w:p w:rsidR="00607571" w:rsidRPr="007F3BF7" w:rsidRDefault="00607571" w:rsidP="00607571">
            <w:r w:rsidRPr="007F3BF7">
              <w:t xml:space="preserve">Virological testing for Human Immunodeficiency Virus (HIV), hepatitis B and C should be undertaken for patients undergoing </w:t>
            </w:r>
            <w:r w:rsidR="00115A43">
              <w:t>a</w:t>
            </w:r>
            <w:r>
              <w:t xml:space="preserve">nti-B </w:t>
            </w:r>
            <w:r w:rsidR="00115A43">
              <w:t>c</w:t>
            </w:r>
            <w:r>
              <w:t xml:space="preserve">ell </w:t>
            </w:r>
            <w:r w:rsidR="00115A43">
              <w:t>m</w:t>
            </w:r>
            <w:r>
              <w:t xml:space="preserve">onoclonal </w:t>
            </w:r>
            <w:r w:rsidR="00115A43">
              <w:t>a</w:t>
            </w:r>
            <w:r>
              <w:t>ntibody therapy</w:t>
            </w:r>
            <w:r>
              <w:rPr>
                <w:rStyle w:val="FootnoteReference"/>
              </w:rPr>
              <w:footnoteReference w:id="4"/>
            </w:r>
            <w:r w:rsidRPr="007F3BF7">
              <w:t xml:space="preserve">. </w:t>
            </w:r>
          </w:p>
          <w:p w:rsidR="00607571" w:rsidRPr="007F3BF7" w:rsidRDefault="00607571" w:rsidP="00607571"/>
        </w:tc>
      </w:tr>
      <w:tr w:rsidR="00607571" w:rsidRPr="007F3BF7" w:rsidTr="00607571">
        <w:tc>
          <w:tcPr>
            <w:tcW w:w="2628" w:type="dxa"/>
            <w:shd w:val="clear" w:color="auto" w:fill="CCCCCC"/>
          </w:tcPr>
          <w:p w:rsidR="00607571" w:rsidRPr="007F3BF7" w:rsidRDefault="00607571" w:rsidP="00607571">
            <w:pPr>
              <w:rPr>
                <w:b/>
              </w:rPr>
            </w:pPr>
            <w:r w:rsidRPr="007F3BF7">
              <w:rPr>
                <w:b/>
              </w:rPr>
              <w:t>Description:</w:t>
            </w:r>
          </w:p>
          <w:p w:rsidR="00607571" w:rsidRPr="007F3BF7" w:rsidRDefault="00607571" w:rsidP="00607571"/>
          <w:p w:rsidR="00607571" w:rsidRPr="007F3BF7" w:rsidRDefault="00607571" w:rsidP="00607571"/>
        </w:tc>
        <w:tc>
          <w:tcPr>
            <w:tcW w:w="6732" w:type="dxa"/>
            <w:gridSpan w:val="2"/>
          </w:tcPr>
          <w:p w:rsidR="00607571" w:rsidRPr="007F3BF7" w:rsidRDefault="00607571" w:rsidP="00607571">
            <w:r w:rsidRPr="007F3BF7">
              <w:t xml:space="preserve">Proportion of patients with lymphoma undergoing </w:t>
            </w:r>
            <w:r w:rsidR="00115A43">
              <w:t>a</w:t>
            </w:r>
            <w:r>
              <w:t xml:space="preserve">nti-B </w:t>
            </w:r>
            <w:r w:rsidR="00115A43">
              <w:t>c</w:t>
            </w:r>
            <w:r>
              <w:t xml:space="preserve">ell </w:t>
            </w:r>
            <w:r w:rsidR="00115A43">
              <w:t>m</w:t>
            </w:r>
            <w:r>
              <w:t xml:space="preserve">onoclonal </w:t>
            </w:r>
            <w:r w:rsidR="00115A43">
              <w:t>a</w:t>
            </w:r>
            <w:r>
              <w:t xml:space="preserve">ntibody therapy </w:t>
            </w:r>
            <w:r w:rsidRPr="007F3BF7">
              <w:t>who have hepatitis B, hepatitis C and HIV status checked prior to treatment.</w:t>
            </w:r>
          </w:p>
          <w:p w:rsidR="00607571" w:rsidRPr="007F3BF7" w:rsidRDefault="00607571" w:rsidP="00607571"/>
        </w:tc>
      </w:tr>
      <w:tr w:rsidR="00607571" w:rsidRPr="007F3BF7" w:rsidTr="00607571">
        <w:tc>
          <w:tcPr>
            <w:tcW w:w="2628" w:type="dxa"/>
            <w:shd w:val="clear" w:color="auto" w:fill="CCCCCC"/>
          </w:tcPr>
          <w:p w:rsidR="00607571" w:rsidRPr="007F3BF7" w:rsidRDefault="00607571" w:rsidP="00607571">
            <w:pPr>
              <w:rPr>
                <w:b/>
              </w:rPr>
            </w:pPr>
            <w:r w:rsidRPr="007F3BF7">
              <w:rPr>
                <w:b/>
              </w:rPr>
              <w:t>Rationale and Evidence:</w:t>
            </w:r>
          </w:p>
          <w:p w:rsidR="00607571" w:rsidRPr="007F3BF7" w:rsidRDefault="00607571" w:rsidP="00607571"/>
          <w:p w:rsidR="00607571" w:rsidRPr="007F3BF7" w:rsidRDefault="00607571" w:rsidP="00607571"/>
        </w:tc>
        <w:tc>
          <w:tcPr>
            <w:tcW w:w="6732" w:type="dxa"/>
            <w:gridSpan w:val="2"/>
          </w:tcPr>
          <w:p w:rsidR="00607571" w:rsidRPr="007F3BF7" w:rsidRDefault="00607571" w:rsidP="00607571">
            <w:pPr>
              <w:pStyle w:val="Default"/>
              <w:rPr>
                <w:b/>
                <w:color w:val="auto"/>
                <w:sz w:val="20"/>
                <w:szCs w:val="20"/>
              </w:rPr>
            </w:pPr>
            <w:r w:rsidRPr="007F3BF7">
              <w:rPr>
                <w:color w:val="auto"/>
                <w:sz w:val="20"/>
                <w:szCs w:val="20"/>
              </w:rPr>
              <w:t xml:space="preserve">Clinical assessment and virological testing for HIV, hepatitis B and C should be undertaken for all patients as part of the diagnostic process and in all patients considered at risk of virus reactivation </w:t>
            </w:r>
            <w:r>
              <w:rPr>
                <w:color w:val="auto"/>
                <w:sz w:val="20"/>
                <w:szCs w:val="20"/>
                <w:vertAlign w:val="superscript"/>
              </w:rPr>
              <w:t>2</w:t>
            </w:r>
            <w:r w:rsidRPr="007F3BF7">
              <w:rPr>
                <w:color w:val="auto"/>
                <w:sz w:val="20"/>
                <w:szCs w:val="20"/>
                <w:vertAlign w:val="superscript"/>
              </w:rPr>
              <w:t xml:space="preserve"> </w:t>
            </w:r>
            <w:r>
              <w:rPr>
                <w:color w:val="auto"/>
                <w:sz w:val="20"/>
                <w:szCs w:val="20"/>
                <w:vertAlign w:val="superscript"/>
              </w:rPr>
              <w:t>4</w:t>
            </w:r>
            <w:r w:rsidRPr="007F3BF7">
              <w:rPr>
                <w:color w:val="auto"/>
                <w:sz w:val="20"/>
                <w:szCs w:val="20"/>
              </w:rPr>
              <w:t xml:space="preserve">. </w:t>
            </w:r>
          </w:p>
          <w:p w:rsidR="00607571" w:rsidRPr="007F3BF7" w:rsidRDefault="00607571" w:rsidP="00607571">
            <w:pPr>
              <w:pStyle w:val="Default"/>
              <w:rPr>
                <w:color w:val="auto"/>
                <w:sz w:val="20"/>
                <w:szCs w:val="20"/>
              </w:rPr>
            </w:pPr>
          </w:p>
          <w:p w:rsidR="00607571" w:rsidRPr="007F3BF7" w:rsidRDefault="00607571" w:rsidP="00607571">
            <w:pPr>
              <w:pStyle w:val="Default"/>
              <w:rPr>
                <w:color w:val="auto"/>
                <w:sz w:val="20"/>
                <w:szCs w:val="20"/>
              </w:rPr>
            </w:pPr>
            <w:r w:rsidRPr="007F3BF7">
              <w:rPr>
                <w:color w:val="auto"/>
                <w:sz w:val="20"/>
                <w:szCs w:val="20"/>
              </w:rPr>
              <w:t xml:space="preserve">All patients who are found to be hepatitis B should receive the appropriate anti-viral </w:t>
            </w:r>
            <w:r w:rsidRPr="007F3BF7">
              <w:rPr>
                <w:sz w:val="20"/>
                <w:szCs w:val="20"/>
              </w:rPr>
              <w:t>prophylaxis and those found to be HIV positive should receive appropriate anti-retroviral treatment</w:t>
            </w:r>
            <w:r w:rsidRPr="007F3BF7">
              <w:rPr>
                <w:color w:val="auto"/>
                <w:sz w:val="20"/>
                <w:szCs w:val="20"/>
              </w:rPr>
              <w:t xml:space="preserve"> before commencing treatment. </w:t>
            </w:r>
          </w:p>
          <w:p w:rsidR="00607571" w:rsidRPr="007F3BF7" w:rsidRDefault="00607571" w:rsidP="00607571">
            <w:pPr>
              <w:pStyle w:val="Default"/>
              <w:rPr>
                <w:color w:val="auto"/>
                <w:sz w:val="20"/>
                <w:szCs w:val="20"/>
              </w:rPr>
            </w:pPr>
          </w:p>
        </w:tc>
      </w:tr>
      <w:tr w:rsidR="00607571" w:rsidRPr="007F3BF7" w:rsidTr="00607571">
        <w:trPr>
          <w:trHeight w:val="718"/>
        </w:trPr>
        <w:tc>
          <w:tcPr>
            <w:tcW w:w="2628" w:type="dxa"/>
            <w:vMerge w:val="restart"/>
            <w:shd w:val="clear" w:color="auto" w:fill="CCCCCC"/>
          </w:tcPr>
          <w:p w:rsidR="00607571" w:rsidRPr="007F3BF7" w:rsidRDefault="00607571" w:rsidP="00607571">
            <w:pPr>
              <w:rPr>
                <w:b/>
              </w:rPr>
            </w:pPr>
            <w:r w:rsidRPr="007F3BF7">
              <w:rPr>
                <w:b/>
              </w:rPr>
              <w:t>Specifications:</w:t>
            </w:r>
          </w:p>
          <w:p w:rsidR="00607571" w:rsidRPr="007F3BF7" w:rsidRDefault="00607571" w:rsidP="00607571"/>
          <w:p w:rsidR="00607571" w:rsidRPr="007F3BF7" w:rsidRDefault="00607571" w:rsidP="00607571"/>
        </w:tc>
        <w:tc>
          <w:tcPr>
            <w:tcW w:w="1872" w:type="dxa"/>
            <w:tcBorders>
              <w:bottom w:val="nil"/>
              <w:right w:val="nil"/>
            </w:tcBorders>
          </w:tcPr>
          <w:p w:rsidR="00607571" w:rsidRPr="007F3BF7" w:rsidRDefault="00607571" w:rsidP="00607571">
            <w:pPr>
              <w:rPr>
                <w:b/>
              </w:rPr>
            </w:pPr>
            <w:r w:rsidRPr="007F3BF7">
              <w:rPr>
                <w:b/>
              </w:rPr>
              <w:t>Numerator:</w:t>
            </w:r>
          </w:p>
        </w:tc>
        <w:tc>
          <w:tcPr>
            <w:tcW w:w="4860" w:type="dxa"/>
            <w:tcBorders>
              <w:left w:val="nil"/>
              <w:bottom w:val="nil"/>
            </w:tcBorders>
          </w:tcPr>
          <w:p w:rsidR="00607571" w:rsidRPr="007F3BF7" w:rsidRDefault="00607571" w:rsidP="00607571">
            <w:r w:rsidRPr="007F3BF7">
              <w:t xml:space="preserve">Number of patients with lymphoma undergoing </w:t>
            </w:r>
            <w:r w:rsidR="00115A43">
              <w:t>a</w:t>
            </w:r>
            <w:r>
              <w:t xml:space="preserve">nti-B </w:t>
            </w:r>
            <w:r w:rsidR="00115A43">
              <w:t>c</w:t>
            </w:r>
            <w:r>
              <w:t xml:space="preserve">ell </w:t>
            </w:r>
            <w:r w:rsidR="00115A43">
              <w:t>m</w:t>
            </w:r>
            <w:r>
              <w:t xml:space="preserve">onoclonal </w:t>
            </w:r>
            <w:r w:rsidR="00115A43">
              <w:t>a</w:t>
            </w:r>
            <w:r>
              <w:t xml:space="preserve">ntibody therapy </w:t>
            </w:r>
            <w:r w:rsidRPr="007F3BF7">
              <w:t>who have hepatitis B, C and HIV status checked prior to treatment.</w:t>
            </w:r>
          </w:p>
          <w:p w:rsidR="00607571" w:rsidRPr="007F3BF7" w:rsidRDefault="00607571" w:rsidP="00607571"/>
        </w:tc>
      </w:tr>
      <w:tr w:rsidR="00607571" w:rsidRPr="007F3BF7" w:rsidTr="00607571">
        <w:tc>
          <w:tcPr>
            <w:tcW w:w="2628" w:type="dxa"/>
            <w:vMerge/>
            <w:shd w:val="clear" w:color="auto" w:fill="CCCCCC"/>
          </w:tcPr>
          <w:p w:rsidR="00607571" w:rsidRPr="007F3BF7" w:rsidRDefault="00607571" w:rsidP="00607571">
            <w:pPr>
              <w:rPr>
                <w:b/>
              </w:rPr>
            </w:pPr>
          </w:p>
        </w:tc>
        <w:tc>
          <w:tcPr>
            <w:tcW w:w="1872" w:type="dxa"/>
            <w:tcBorders>
              <w:top w:val="nil"/>
              <w:bottom w:val="nil"/>
              <w:right w:val="nil"/>
            </w:tcBorders>
          </w:tcPr>
          <w:p w:rsidR="00607571" w:rsidRPr="007F3BF7" w:rsidRDefault="00607571" w:rsidP="00607571">
            <w:pPr>
              <w:rPr>
                <w:b/>
              </w:rPr>
            </w:pPr>
            <w:r w:rsidRPr="007F3BF7">
              <w:rPr>
                <w:b/>
              </w:rPr>
              <w:t>Denominator:</w:t>
            </w:r>
          </w:p>
        </w:tc>
        <w:tc>
          <w:tcPr>
            <w:tcW w:w="4860" w:type="dxa"/>
            <w:tcBorders>
              <w:top w:val="nil"/>
              <w:left w:val="nil"/>
              <w:bottom w:val="nil"/>
            </w:tcBorders>
          </w:tcPr>
          <w:p w:rsidR="00607571" w:rsidRPr="007F3BF7" w:rsidRDefault="00607571" w:rsidP="00607571">
            <w:r w:rsidRPr="007F3BF7">
              <w:t xml:space="preserve">All patients with lymphoma undergoing </w:t>
            </w:r>
            <w:r w:rsidR="00115A43">
              <w:t>a</w:t>
            </w:r>
            <w:r>
              <w:t xml:space="preserve">nti-B </w:t>
            </w:r>
            <w:r w:rsidR="00115A43">
              <w:t>c</w:t>
            </w:r>
            <w:r>
              <w:t xml:space="preserve">ell </w:t>
            </w:r>
            <w:r w:rsidR="00115A43">
              <w:t>m</w:t>
            </w:r>
            <w:r>
              <w:t xml:space="preserve">onoclonal </w:t>
            </w:r>
            <w:r w:rsidR="00115A43">
              <w:t>a</w:t>
            </w:r>
            <w:r>
              <w:t>ntibody therapy</w:t>
            </w:r>
            <w:r w:rsidRPr="007F3BF7">
              <w:t>.</w:t>
            </w:r>
          </w:p>
          <w:p w:rsidR="00607571" w:rsidRPr="007F3BF7" w:rsidRDefault="00607571" w:rsidP="00607571"/>
        </w:tc>
      </w:tr>
      <w:tr w:rsidR="00607571" w:rsidRPr="007F3BF7" w:rsidTr="00607571">
        <w:trPr>
          <w:trHeight w:val="503"/>
        </w:trPr>
        <w:tc>
          <w:tcPr>
            <w:tcW w:w="2628" w:type="dxa"/>
            <w:vMerge/>
            <w:shd w:val="clear" w:color="auto" w:fill="CCCCCC"/>
          </w:tcPr>
          <w:p w:rsidR="00607571" w:rsidRPr="007F3BF7" w:rsidRDefault="00607571" w:rsidP="00607571">
            <w:pPr>
              <w:rPr>
                <w:b/>
              </w:rPr>
            </w:pPr>
          </w:p>
        </w:tc>
        <w:tc>
          <w:tcPr>
            <w:tcW w:w="1872" w:type="dxa"/>
            <w:tcBorders>
              <w:top w:val="nil"/>
              <w:bottom w:val="nil"/>
              <w:right w:val="nil"/>
            </w:tcBorders>
          </w:tcPr>
          <w:p w:rsidR="00607571" w:rsidRPr="007F3BF7" w:rsidRDefault="00607571" w:rsidP="00607571">
            <w:pPr>
              <w:rPr>
                <w:b/>
              </w:rPr>
            </w:pPr>
            <w:r w:rsidRPr="007F3BF7">
              <w:rPr>
                <w:b/>
              </w:rPr>
              <w:t>Exclusions</w:t>
            </w:r>
          </w:p>
        </w:tc>
        <w:tc>
          <w:tcPr>
            <w:tcW w:w="4860" w:type="dxa"/>
            <w:tcBorders>
              <w:top w:val="nil"/>
              <w:left w:val="nil"/>
              <w:bottom w:val="nil"/>
            </w:tcBorders>
          </w:tcPr>
          <w:p w:rsidR="00607571" w:rsidRPr="007F3BF7" w:rsidRDefault="00607571" w:rsidP="00607571">
            <w:pPr>
              <w:numPr>
                <w:ilvl w:val="0"/>
                <w:numId w:val="22"/>
              </w:numPr>
            </w:pPr>
            <w:r w:rsidRPr="007F3BF7">
              <w:t>No exclusions.</w:t>
            </w:r>
          </w:p>
        </w:tc>
      </w:tr>
      <w:tr w:rsidR="00607571" w:rsidRPr="007F3BF7" w:rsidTr="00607571">
        <w:trPr>
          <w:trHeight w:val="232"/>
        </w:trPr>
        <w:tc>
          <w:tcPr>
            <w:tcW w:w="2628" w:type="dxa"/>
            <w:shd w:val="clear" w:color="auto" w:fill="CCCCCC"/>
          </w:tcPr>
          <w:p w:rsidR="00607571" w:rsidRPr="007F3BF7" w:rsidRDefault="00607571" w:rsidP="00607571">
            <w:pPr>
              <w:rPr>
                <w:b/>
              </w:rPr>
            </w:pPr>
            <w:r w:rsidRPr="007F3BF7">
              <w:rPr>
                <w:b/>
              </w:rPr>
              <w:t>Target:</w:t>
            </w:r>
          </w:p>
        </w:tc>
        <w:tc>
          <w:tcPr>
            <w:tcW w:w="6732" w:type="dxa"/>
            <w:gridSpan w:val="2"/>
            <w:tcBorders>
              <w:bottom w:val="single" w:sz="4" w:space="0" w:color="auto"/>
            </w:tcBorders>
          </w:tcPr>
          <w:p w:rsidR="00607571" w:rsidRDefault="00607571" w:rsidP="00607571">
            <w:pPr>
              <w:tabs>
                <w:tab w:val="left" w:pos="0"/>
              </w:tabs>
            </w:pPr>
            <w:r>
              <w:t>95</w:t>
            </w:r>
            <w:r w:rsidRPr="007F3BF7">
              <w:t xml:space="preserve">% </w:t>
            </w:r>
          </w:p>
          <w:p w:rsidR="00607571" w:rsidRDefault="00607571" w:rsidP="00607571">
            <w:pPr>
              <w:tabs>
                <w:tab w:val="left" w:pos="0"/>
              </w:tabs>
            </w:pPr>
          </w:p>
          <w:p w:rsidR="00607571" w:rsidRPr="002B6A48" w:rsidRDefault="00607571" w:rsidP="00607571">
            <w:pPr>
              <w:tabs>
                <w:tab w:val="left" w:pos="0"/>
              </w:tabs>
            </w:pPr>
            <w:r>
              <w:t xml:space="preserve">The tolerance within this target accounts for situations where patients undergo other treatments prior to </w:t>
            </w:r>
            <w:r w:rsidR="00115A43">
              <w:t>a</w:t>
            </w:r>
            <w:r w:rsidRPr="002B6A48">
              <w:t xml:space="preserve">nti-B </w:t>
            </w:r>
            <w:r w:rsidR="00115A43">
              <w:t>c</w:t>
            </w:r>
            <w:r w:rsidRPr="002B6A48">
              <w:t xml:space="preserve">ell </w:t>
            </w:r>
            <w:r w:rsidR="00115A43">
              <w:t>m</w:t>
            </w:r>
            <w:r w:rsidRPr="002B6A48">
              <w:t xml:space="preserve">onoclonal </w:t>
            </w:r>
            <w:r w:rsidR="00115A43">
              <w:t>a</w:t>
            </w:r>
            <w:r w:rsidRPr="002B6A48">
              <w:t xml:space="preserve">ntibody therapy. </w:t>
            </w:r>
          </w:p>
          <w:p w:rsidR="00607571" w:rsidRPr="007F3BF7" w:rsidRDefault="00607571" w:rsidP="00607571">
            <w:pPr>
              <w:tabs>
                <w:tab w:val="left" w:pos="0"/>
              </w:tabs>
            </w:pPr>
          </w:p>
        </w:tc>
      </w:tr>
    </w:tbl>
    <w:p w:rsidR="00607571" w:rsidRPr="00A636EC" w:rsidRDefault="00607571" w:rsidP="00607571">
      <w:pPr>
        <w:rPr>
          <w:rFonts w:cs="Arial"/>
          <w:bCs/>
          <w:iCs/>
          <w:color w:val="FF0000"/>
        </w:rPr>
      </w:pPr>
    </w:p>
    <w:p w:rsidR="00607571" w:rsidRPr="00A636EC" w:rsidRDefault="00607571" w:rsidP="00607571">
      <w:pPr>
        <w:rPr>
          <w:rFonts w:cs="Arial"/>
          <w:bCs/>
          <w:iCs/>
          <w:color w:val="FF0000"/>
        </w:rPr>
      </w:pPr>
    </w:p>
    <w:p w:rsidR="00607571" w:rsidRPr="00A636EC" w:rsidRDefault="00607571" w:rsidP="00607571">
      <w:pPr>
        <w:rPr>
          <w:rFonts w:cs="Arial"/>
          <w:bCs/>
          <w:iCs/>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4A0" w:firstRow="1" w:lastRow="0" w:firstColumn="1" w:lastColumn="0" w:noHBand="0" w:noVBand="1"/>
      </w:tblPr>
      <w:tblGrid>
        <w:gridCol w:w="1560"/>
        <w:gridCol w:w="7796"/>
      </w:tblGrid>
      <w:tr w:rsidR="00607571" w:rsidRPr="00AC7625" w:rsidTr="00607571">
        <w:tc>
          <w:tcPr>
            <w:tcW w:w="1560" w:type="dxa"/>
            <w:shd w:val="clear" w:color="auto" w:fill="C6D9F1"/>
          </w:tcPr>
          <w:p w:rsidR="00607571" w:rsidRPr="00AC7625" w:rsidRDefault="00607571" w:rsidP="00607571">
            <w:pPr>
              <w:rPr>
                <w:b/>
                <w:i/>
              </w:rPr>
            </w:pPr>
          </w:p>
          <w:p w:rsidR="00607571" w:rsidRPr="00AC7625" w:rsidRDefault="00607571" w:rsidP="00A636EC">
            <w:pPr>
              <w:rPr>
                <w:b/>
                <w:i/>
              </w:rPr>
            </w:pPr>
            <w:r w:rsidRPr="00AC7625">
              <w:rPr>
                <w:b/>
                <w:i/>
              </w:rPr>
              <w:t>Revisions:</w:t>
            </w:r>
          </w:p>
        </w:tc>
        <w:tc>
          <w:tcPr>
            <w:tcW w:w="7796" w:type="dxa"/>
            <w:shd w:val="clear" w:color="auto" w:fill="C6D9F1"/>
          </w:tcPr>
          <w:p w:rsidR="00607571" w:rsidRPr="00AC7625" w:rsidRDefault="00607571" w:rsidP="00607571">
            <w:pPr>
              <w:jc w:val="both"/>
              <w:rPr>
                <w:b/>
                <w:bCs/>
                <w:i/>
                <w:iCs/>
              </w:rPr>
            </w:pPr>
          </w:p>
          <w:p w:rsidR="00607571" w:rsidRDefault="00607571" w:rsidP="00607571">
            <w:pPr>
              <w:jc w:val="both"/>
              <w:rPr>
                <w:b/>
                <w:bCs/>
                <w:i/>
                <w:iCs/>
              </w:rPr>
            </w:pPr>
            <w:r>
              <w:rPr>
                <w:b/>
                <w:bCs/>
                <w:i/>
                <w:iCs/>
              </w:rPr>
              <w:t>Target lowered from 100% to 95%.</w:t>
            </w:r>
          </w:p>
          <w:p w:rsidR="00607571" w:rsidRDefault="00607571" w:rsidP="00607571">
            <w:pPr>
              <w:jc w:val="both"/>
              <w:rPr>
                <w:b/>
                <w:bCs/>
                <w:i/>
                <w:iCs/>
              </w:rPr>
            </w:pPr>
          </w:p>
          <w:p w:rsidR="00607571" w:rsidRDefault="00607571" w:rsidP="00607571">
            <w:pPr>
              <w:jc w:val="both"/>
              <w:rPr>
                <w:b/>
                <w:bCs/>
                <w:i/>
                <w:iCs/>
              </w:rPr>
            </w:pPr>
            <w:r>
              <w:rPr>
                <w:b/>
                <w:bCs/>
                <w:i/>
                <w:iCs/>
              </w:rPr>
              <w:t xml:space="preserve">QPI wording updated </w:t>
            </w:r>
            <w:r w:rsidR="00A636EC">
              <w:rPr>
                <w:b/>
                <w:bCs/>
                <w:i/>
                <w:iCs/>
              </w:rPr>
              <w:t xml:space="preserve">to remove </w:t>
            </w:r>
            <w:r>
              <w:rPr>
                <w:b/>
                <w:bCs/>
                <w:i/>
                <w:iCs/>
              </w:rPr>
              <w:t xml:space="preserve">reference to rituximab and replace with </w:t>
            </w:r>
            <w:r w:rsidR="00E41F27">
              <w:rPr>
                <w:b/>
                <w:bCs/>
                <w:i/>
                <w:iCs/>
              </w:rPr>
              <w:t>a</w:t>
            </w:r>
            <w:r>
              <w:rPr>
                <w:b/>
                <w:bCs/>
                <w:i/>
                <w:iCs/>
              </w:rPr>
              <w:t xml:space="preserve">nti-B </w:t>
            </w:r>
            <w:r w:rsidR="00E41F27">
              <w:rPr>
                <w:b/>
                <w:bCs/>
                <w:i/>
                <w:iCs/>
              </w:rPr>
              <w:t>c</w:t>
            </w:r>
            <w:r>
              <w:rPr>
                <w:b/>
                <w:bCs/>
                <w:i/>
                <w:iCs/>
              </w:rPr>
              <w:t xml:space="preserve">ell </w:t>
            </w:r>
            <w:r w:rsidR="00E41F27">
              <w:rPr>
                <w:b/>
                <w:bCs/>
                <w:i/>
                <w:iCs/>
              </w:rPr>
              <w:t>m</w:t>
            </w:r>
            <w:r>
              <w:rPr>
                <w:b/>
                <w:bCs/>
                <w:i/>
                <w:iCs/>
              </w:rPr>
              <w:t xml:space="preserve">onoclonal </w:t>
            </w:r>
            <w:r w:rsidR="00E41F27">
              <w:rPr>
                <w:b/>
                <w:bCs/>
                <w:i/>
                <w:iCs/>
              </w:rPr>
              <w:t>a</w:t>
            </w:r>
            <w:r>
              <w:rPr>
                <w:b/>
                <w:bCs/>
                <w:i/>
                <w:iCs/>
              </w:rPr>
              <w:t>ntibody therapy.</w:t>
            </w:r>
          </w:p>
          <w:p w:rsidR="00607571" w:rsidRDefault="00607571" w:rsidP="00607571">
            <w:pPr>
              <w:jc w:val="both"/>
              <w:rPr>
                <w:b/>
                <w:bCs/>
                <w:i/>
                <w:iCs/>
              </w:rPr>
            </w:pPr>
          </w:p>
          <w:p w:rsidR="00607571" w:rsidRDefault="00607571" w:rsidP="00607571">
            <w:pPr>
              <w:jc w:val="both"/>
              <w:rPr>
                <w:b/>
                <w:bCs/>
                <w:i/>
                <w:iCs/>
              </w:rPr>
            </w:pPr>
            <w:r>
              <w:rPr>
                <w:b/>
                <w:bCs/>
                <w:i/>
                <w:iCs/>
              </w:rPr>
              <w:t>Footnote added regarding current practice in relation to rituximab.</w:t>
            </w:r>
          </w:p>
          <w:p w:rsidR="00607571" w:rsidRPr="00AC7625" w:rsidRDefault="00607571" w:rsidP="00607571">
            <w:pPr>
              <w:jc w:val="both"/>
              <w:rPr>
                <w:b/>
                <w:i/>
              </w:rPr>
            </w:pPr>
          </w:p>
        </w:tc>
      </w:tr>
    </w:tbl>
    <w:p w:rsidR="00607571" w:rsidRDefault="00607571" w:rsidP="00607571">
      <w:pPr>
        <w:rPr>
          <w:rFonts w:cs="Arial"/>
          <w:b/>
          <w:bCs/>
          <w:i/>
          <w:iCs/>
          <w:color w:val="FF0000"/>
          <w:sz w:val="24"/>
          <w:szCs w:val="28"/>
        </w:rPr>
      </w:pPr>
    </w:p>
    <w:p w:rsidR="00607571" w:rsidRDefault="00607571" w:rsidP="00607571">
      <w:pPr>
        <w:rPr>
          <w:rFonts w:cs="Arial"/>
          <w:b/>
          <w:bCs/>
          <w:i/>
          <w:iCs/>
          <w:color w:val="FF0000"/>
          <w:sz w:val="24"/>
          <w:szCs w:val="28"/>
        </w:rPr>
      </w:pPr>
    </w:p>
    <w:p w:rsidR="00807E49" w:rsidRPr="00A636EC" w:rsidRDefault="00CE0DF3" w:rsidP="00807E49">
      <w:pPr>
        <w:pStyle w:val="Heading2"/>
        <w:rPr>
          <w:i w:val="0"/>
          <w:iCs w:val="0"/>
          <w:sz w:val="24"/>
          <w:szCs w:val="24"/>
        </w:rPr>
      </w:pPr>
      <w:r w:rsidRPr="007F3BF7">
        <w:rPr>
          <w:sz w:val="24"/>
        </w:rPr>
        <w:br w:type="page"/>
      </w:r>
      <w:bookmarkStart w:id="60" w:name="_Toc489442427"/>
      <w:bookmarkStart w:id="61" w:name="_Toc316997242"/>
      <w:bookmarkEnd w:id="43"/>
      <w:r w:rsidR="00807E49" w:rsidRPr="005778FC">
        <w:rPr>
          <w:i w:val="0"/>
          <w:iCs w:val="0"/>
          <w:sz w:val="24"/>
          <w:szCs w:val="24"/>
        </w:rPr>
        <w:lastRenderedPageBreak/>
        <w:t xml:space="preserve">QPI 12 </w:t>
      </w:r>
      <w:r w:rsidR="00807E49" w:rsidRPr="005778FC">
        <w:rPr>
          <w:iCs w:val="0"/>
          <w:sz w:val="24"/>
          <w:szCs w:val="24"/>
        </w:rPr>
        <w:t xml:space="preserve">– </w:t>
      </w:r>
      <w:r w:rsidR="00A636EC">
        <w:rPr>
          <w:i w:val="0"/>
          <w:iCs w:val="0"/>
          <w:sz w:val="24"/>
          <w:szCs w:val="24"/>
        </w:rPr>
        <w:t>Treatment Response in Hodgkin Lymphoma</w:t>
      </w:r>
      <w:bookmarkEnd w:id="60"/>
    </w:p>
    <w:p w:rsidR="00A636EC" w:rsidRPr="00A636EC" w:rsidRDefault="00A636EC" w:rsidP="00A636EC"/>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692"/>
        <w:gridCol w:w="5040"/>
      </w:tblGrid>
      <w:tr w:rsidR="00A636EC" w:rsidRPr="007F3BF7" w:rsidTr="00A636EC">
        <w:tc>
          <w:tcPr>
            <w:tcW w:w="2628" w:type="dxa"/>
            <w:shd w:val="clear" w:color="auto" w:fill="CCCCCC"/>
          </w:tcPr>
          <w:p w:rsidR="00A636EC" w:rsidRPr="007F3BF7" w:rsidRDefault="00A636EC" w:rsidP="00A636EC">
            <w:pPr>
              <w:rPr>
                <w:b/>
              </w:rPr>
            </w:pPr>
            <w:r w:rsidRPr="007F3BF7">
              <w:rPr>
                <w:b/>
              </w:rPr>
              <w:t>QPI Title:</w:t>
            </w:r>
          </w:p>
          <w:p w:rsidR="00A636EC" w:rsidRPr="007F3BF7" w:rsidRDefault="00A636EC" w:rsidP="00A636EC"/>
        </w:tc>
        <w:tc>
          <w:tcPr>
            <w:tcW w:w="6732" w:type="dxa"/>
            <w:gridSpan w:val="2"/>
          </w:tcPr>
          <w:p w:rsidR="00A636EC" w:rsidRDefault="00A636EC" w:rsidP="00A636EC">
            <w:r w:rsidRPr="007F3BF7">
              <w:t xml:space="preserve">Patients with </w:t>
            </w:r>
            <w:r>
              <w:t>advanced Hodgkin Lymphoma wh</w:t>
            </w:r>
            <w:r w:rsidRPr="007F3BF7">
              <w:t xml:space="preserve">o </w:t>
            </w:r>
            <w:r>
              <w:t>receive treatment with ABVD</w:t>
            </w:r>
            <w:r>
              <w:rPr>
                <w:rStyle w:val="FootnoteReference"/>
              </w:rPr>
              <w:footnoteReference w:id="5"/>
            </w:r>
            <w:r>
              <w:t xml:space="preserve"> chemotherapy </w:t>
            </w:r>
            <w:r w:rsidRPr="007F3BF7">
              <w:t xml:space="preserve">should have </w:t>
            </w:r>
            <w:r>
              <w:t>early assessment of response by appropriate imaging.</w:t>
            </w:r>
          </w:p>
          <w:p w:rsidR="00A636EC" w:rsidRDefault="00A636EC" w:rsidP="00A636EC">
            <w:pPr>
              <w:rPr>
                <w:i/>
                <w:iCs/>
                <w:color w:val="404040" w:themeColor="text1" w:themeTint="BF"/>
              </w:rPr>
            </w:pPr>
          </w:p>
        </w:tc>
      </w:tr>
      <w:tr w:rsidR="00A636EC" w:rsidRPr="007F3BF7" w:rsidTr="00A636EC">
        <w:tc>
          <w:tcPr>
            <w:tcW w:w="2628" w:type="dxa"/>
            <w:shd w:val="clear" w:color="auto" w:fill="CCCCCC"/>
          </w:tcPr>
          <w:p w:rsidR="00A636EC" w:rsidRPr="007F3BF7" w:rsidRDefault="00A636EC" w:rsidP="00A636EC">
            <w:pPr>
              <w:rPr>
                <w:b/>
              </w:rPr>
            </w:pPr>
            <w:r w:rsidRPr="007F3BF7">
              <w:rPr>
                <w:b/>
              </w:rPr>
              <w:t>Description:</w:t>
            </w:r>
          </w:p>
          <w:p w:rsidR="00A636EC" w:rsidRPr="007F3BF7" w:rsidRDefault="00A636EC" w:rsidP="00A636EC"/>
          <w:p w:rsidR="00A636EC" w:rsidRPr="007F3BF7" w:rsidRDefault="00A636EC" w:rsidP="00A636EC"/>
        </w:tc>
        <w:tc>
          <w:tcPr>
            <w:tcW w:w="6732" w:type="dxa"/>
            <w:gridSpan w:val="2"/>
          </w:tcPr>
          <w:p w:rsidR="00A636EC" w:rsidRPr="007F3BF7" w:rsidRDefault="00A636EC" w:rsidP="00A636EC">
            <w:r w:rsidRPr="007F3BF7">
              <w:t xml:space="preserve">Proportion of patients with </w:t>
            </w:r>
            <w:r>
              <w:t xml:space="preserve">advanced Hodgkin Lymphoma (stage 2B and above) </w:t>
            </w:r>
            <w:r w:rsidRPr="007F3BF7">
              <w:t xml:space="preserve">who </w:t>
            </w:r>
            <w:r>
              <w:t xml:space="preserve">receive ABVD </w:t>
            </w:r>
            <w:r w:rsidRPr="007F3BF7">
              <w:t>chemotherapy treatment</w:t>
            </w:r>
            <w:r>
              <w:t xml:space="preserve">, that </w:t>
            </w:r>
            <w:r w:rsidRPr="007F3BF7">
              <w:t xml:space="preserve">have </w:t>
            </w:r>
            <w:r w:rsidRPr="00A57958">
              <w:t>their treatment evaluated</w:t>
            </w:r>
            <w:r w:rsidRPr="007F3BF7">
              <w:t xml:space="preserve"> with </w:t>
            </w:r>
            <w:r>
              <w:t>PET C</w:t>
            </w:r>
            <w:r w:rsidRPr="007F3BF7">
              <w:t>T scan</w:t>
            </w:r>
            <w:r>
              <w:t xml:space="preserve"> after 2 cycles of chemotherapy.  </w:t>
            </w:r>
          </w:p>
          <w:p w:rsidR="00A636EC" w:rsidRPr="007F3BF7" w:rsidRDefault="00A636EC" w:rsidP="00A636EC"/>
        </w:tc>
      </w:tr>
      <w:tr w:rsidR="00A636EC" w:rsidRPr="007F3BF7" w:rsidTr="00A636EC">
        <w:tc>
          <w:tcPr>
            <w:tcW w:w="2628" w:type="dxa"/>
            <w:shd w:val="clear" w:color="auto" w:fill="CCCCCC"/>
          </w:tcPr>
          <w:p w:rsidR="00A636EC" w:rsidRPr="007F3BF7" w:rsidRDefault="00A636EC" w:rsidP="00A636EC">
            <w:pPr>
              <w:rPr>
                <w:b/>
              </w:rPr>
            </w:pPr>
            <w:r w:rsidRPr="007F3BF7">
              <w:rPr>
                <w:b/>
              </w:rPr>
              <w:t>Rationale and Evidence:</w:t>
            </w:r>
          </w:p>
          <w:p w:rsidR="00A636EC" w:rsidRPr="007F3BF7" w:rsidRDefault="00A636EC" w:rsidP="00A636EC"/>
          <w:p w:rsidR="00A636EC" w:rsidRPr="007F3BF7" w:rsidRDefault="00A636EC" w:rsidP="00A636EC"/>
        </w:tc>
        <w:tc>
          <w:tcPr>
            <w:tcW w:w="6732" w:type="dxa"/>
            <w:gridSpan w:val="2"/>
          </w:tcPr>
          <w:p w:rsidR="00A636EC" w:rsidRDefault="00A636EC" w:rsidP="00A636EC">
            <w:pPr>
              <w:pStyle w:val="Default"/>
              <w:rPr>
                <w:color w:val="auto"/>
                <w:sz w:val="20"/>
                <w:szCs w:val="20"/>
              </w:rPr>
            </w:pPr>
            <w:r w:rsidRPr="004F70DB">
              <w:rPr>
                <w:color w:val="auto"/>
                <w:sz w:val="20"/>
                <w:szCs w:val="20"/>
              </w:rPr>
              <w:t>PET CT demonstrates a higher level of accuracy compared with contrast CT scan and is therefore the most appropriate method of response assessment following chemotherapy</w:t>
            </w:r>
            <w:r>
              <w:rPr>
                <w:color w:val="auto"/>
                <w:sz w:val="20"/>
                <w:szCs w:val="20"/>
              </w:rPr>
              <w:t xml:space="preserve"> in lymphoma patients</w:t>
            </w:r>
            <w:r>
              <w:rPr>
                <w:color w:val="auto"/>
                <w:sz w:val="20"/>
                <w:szCs w:val="20"/>
                <w:vertAlign w:val="superscript"/>
              </w:rPr>
              <w:t>11</w:t>
            </w:r>
            <w:r w:rsidRPr="004F70DB">
              <w:rPr>
                <w:color w:val="auto"/>
                <w:sz w:val="20"/>
                <w:szCs w:val="20"/>
              </w:rPr>
              <w:t xml:space="preserve">.  </w:t>
            </w:r>
          </w:p>
          <w:p w:rsidR="00A636EC" w:rsidRPr="004F70DB" w:rsidRDefault="00A636EC" w:rsidP="00A636EC">
            <w:pPr>
              <w:pStyle w:val="Default"/>
              <w:rPr>
                <w:color w:val="auto"/>
                <w:sz w:val="20"/>
                <w:szCs w:val="20"/>
              </w:rPr>
            </w:pPr>
          </w:p>
          <w:p w:rsidR="00A636EC" w:rsidRDefault="00A636EC" w:rsidP="00A636EC">
            <w:pPr>
              <w:pStyle w:val="Default"/>
              <w:rPr>
                <w:color w:val="auto"/>
                <w:sz w:val="20"/>
                <w:szCs w:val="20"/>
              </w:rPr>
            </w:pPr>
            <w:r w:rsidRPr="004F70DB">
              <w:rPr>
                <w:color w:val="auto"/>
                <w:sz w:val="20"/>
                <w:szCs w:val="20"/>
              </w:rPr>
              <w:t xml:space="preserve">Interim PET CT is recommended for patients with advanced Hodgkin Lymphoma undergoing treatment with ABVD chemotherapy as this is an indicator of predicted </w:t>
            </w:r>
            <w:r>
              <w:rPr>
                <w:color w:val="auto"/>
                <w:sz w:val="20"/>
                <w:szCs w:val="20"/>
              </w:rPr>
              <w:t xml:space="preserve">treatment success when </w:t>
            </w:r>
            <w:r w:rsidRPr="004F70DB">
              <w:rPr>
                <w:color w:val="auto"/>
                <w:sz w:val="20"/>
                <w:szCs w:val="20"/>
              </w:rPr>
              <w:t>continu</w:t>
            </w:r>
            <w:r>
              <w:rPr>
                <w:color w:val="auto"/>
                <w:sz w:val="20"/>
                <w:szCs w:val="20"/>
              </w:rPr>
              <w:t xml:space="preserve">ing </w:t>
            </w:r>
            <w:r w:rsidRPr="004F70DB">
              <w:rPr>
                <w:color w:val="auto"/>
                <w:sz w:val="20"/>
                <w:szCs w:val="20"/>
              </w:rPr>
              <w:t>treatment</w:t>
            </w:r>
            <w:r>
              <w:rPr>
                <w:color w:val="auto"/>
                <w:sz w:val="20"/>
                <w:szCs w:val="20"/>
                <w:vertAlign w:val="superscript"/>
              </w:rPr>
              <w:t>11,12</w:t>
            </w:r>
            <w:r w:rsidRPr="004F70DB">
              <w:rPr>
                <w:color w:val="auto"/>
                <w:sz w:val="20"/>
                <w:szCs w:val="20"/>
              </w:rPr>
              <w:t xml:space="preserve">.  </w:t>
            </w:r>
          </w:p>
          <w:p w:rsidR="00A636EC" w:rsidRDefault="00A636EC" w:rsidP="00A636EC">
            <w:pPr>
              <w:pStyle w:val="Default"/>
              <w:rPr>
                <w:color w:val="auto"/>
                <w:sz w:val="20"/>
                <w:szCs w:val="20"/>
              </w:rPr>
            </w:pPr>
          </w:p>
          <w:p w:rsidR="00A636EC" w:rsidRPr="004F70DB" w:rsidRDefault="00A636EC" w:rsidP="00A636EC">
            <w:pPr>
              <w:pStyle w:val="Default"/>
              <w:rPr>
                <w:color w:val="auto"/>
                <w:sz w:val="20"/>
                <w:szCs w:val="20"/>
              </w:rPr>
            </w:pPr>
            <w:r w:rsidRPr="004F70DB">
              <w:rPr>
                <w:color w:val="auto"/>
                <w:sz w:val="20"/>
                <w:szCs w:val="20"/>
              </w:rPr>
              <w:t>Evidence suggests that the optimal timing for PET CT to be carried out is following 2 cycles of ABVD chemotherapy</w:t>
            </w:r>
            <w:r>
              <w:rPr>
                <w:color w:val="auto"/>
                <w:sz w:val="20"/>
                <w:szCs w:val="20"/>
                <w:vertAlign w:val="superscript"/>
              </w:rPr>
              <w:t>11</w:t>
            </w:r>
            <w:r w:rsidRPr="004F70DB">
              <w:rPr>
                <w:color w:val="auto"/>
                <w:sz w:val="20"/>
                <w:szCs w:val="20"/>
              </w:rPr>
              <w:t xml:space="preserve">.  </w:t>
            </w:r>
          </w:p>
          <w:p w:rsidR="00A636EC" w:rsidRPr="004F70DB" w:rsidRDefault="00A636EC" w:rsidP="00A636EC">
            <w:pPr>
              <w:pStyle w:val="Default"/>
              <w:rPr>
                <w:color w:val="auto"/>
                <w:sz w:val="20"/>
                <w:szCs w:val="20"/>
              </w:rPr>
            </w:pPr>
          </w:p>
        </w:tc>
      </w:tr>
      <w:tr w:rsidR="00A636EC" w:rsidRPr="007F3BF7" w:rsidTr="00A636EC">
        <w:tc>
          <w:tcPr>
            <w:tcW w:w="2628" w:type="dxa"/>
            <w:vMerge w:val="restart"/>
            <w:shd w:val="clear" w:color="auto" w:fill="CCCCCC"/>
          </w:tcPr>
          <w:p w:rsidR="00A636EC" w:rsidRPr="007F3BF7" w:rsidRDefault="00A636EC" w:rsidP="00A636EC">
            <w:pPr>
              <w:rPr>
                <w:b/>
              </w:rPr>
            </w:pPr>
            <w:r w:rsidRPr="007F3BF7">
              <w:rPr>
                <w:b/>
              </w:rPr>
              <w:t>Specification:</w:t>
            </w:r>
          </w:p>
        </w:tc>
        <w:tc>
          <w:tcPr>
            <w:tcW w:w="1692" w:type="dxa"/>
            <w:tcBorders>
              <w:bottom w:val="nil"/>
              <w:right w:val="nil"/>
            </w:tcBorders>
          </w:tcPr>
          <w:p w:rsidR="00A636EC" w:rsidRPr="007F3BF7" w:rsidRDefault="00A636EC" w:rsidP="00A636EC">
            <w:pPr>
              <w:tabs>
                <w:tab w:val="left" w:pos="0"/>
              </w:tabs>
            </w:pPr>
            <w:r w:rsidRPr="007F3BF7">
              <w:rPr>
                <w:b/>
              </w:rPr>
              <w:t>Numerator:</w:t>
            </w:r>
          </w:p>
        </w:tc>
        <w:tc>
          <w:tcPr>
            <w:tcW w:w="5040" w:type="dxa"/>
            <w:tcBorders>
              <w:left w:val="nil"/>
              <w:bottom w:val="nil"/>
            </w:tcBorders>
          </w:tcPr>
          <w:p w:rsidR="00A636EC" w:rsidRPr="007F3BF7" w:rsidRDefault="00A636EC" w:rsidP="00A636EC">
            <w:r w:rsidRPr="007F3BF7">
              <w:t xml:space="preserve">Number of patients with </w:t>
            </w:r>
            <w:r>
              <w:t xml:space="preserve">advanced Hodgkin Lymphoma (stage 2B and above) </w:t>
            </w:r>
            <w:r w:rsidRPr="007F3BF7">
              <w:t xml:space="preserve">who </w:t>
            </w:r>
            <w:r>
              <w:t xml:space="preserve">receive ABVD </w:t>
            </w:r>
            <w:r w:rsidRPr="007F3BF7">
              <w:t xml:space="preserve">chemotherapy treatment </w:t>
            </w:r>
            <w:r>
              <w:t xml:space="preserve">that </w:t>
            </w:r>
            <w:r w:rsidRPr="007F3BF7">
              <w:t>undergo PET CT</w:t>
            </w:r>
            <w:r>
              <w:t xml:space="preserve"> scan</w:t>
            </w:r>
            <w:r w:rsidRPr="007F3BF7">
              <w:t xml:space="preserve"> </w:t>
            </w:r>
            <w:r>
              <w:t>after 2</w:t>
            </w:r>
            <w:r>
              <w:rPr>
                <w:rStyle w:val="FootnoteReference"/>
              </w:rPr>
              <w:footnoteReference w:id="6"/>
            </w:r>
            <w:r>
              <w:t xml:space="preserve"> cycles of chemotherapy</w:t>
            </w:r>
            <w:r w:rsidRPr="007F3BF7">
              <w:t>.</w:t>
            </w:r>
          </w:p>
          <w:p w:rsidR="00A636EC" w:rsidRPr="007F3BF7" w:rsidRDefault="00A636EC" w:rsidP="00A636EC">
            <w:pPr>
              <w:tabs>
                <w:tab w:val="left" w:pos="0"/>
              </w:tabs>
            </w:pPr>
          </w:p>
        </w:tc>
      </w:tr>
      <w:tr w:rsidR="00A636EC" w:rsidRPr="007F3BF7" w:rsidTr="00A636EC">
        <w:tc>
          <w:tcPr>
            <w:tcW w:w="2628" w:type="dxa"/>
            <w:vMerge/>
            <w:shd w:val="clear" w:color="auto" w:fill="CCCCCC"/>
          </w:tcPr>
          <w:p w:rsidR="00A636EC" w:rsidRPr="007F3BF7" w:rsidRDefault="00A636EC" w:rsidP="00A636EC">
            <w:pPr>
              <w:rPr>
                <w:b/>
              </w:rPr>
            </w:pPr>
          </w:p>
        </w:tc>
        <w:tc>
          <w:tcPr>
            <w:tcW w:w="1692" w:type="dxa"/>
            <w:tcBorders>
              <w:top w:val="nil"/>
              <w:bottom w:val="nil"/>
              <w:right w:val="nil"/>
            </w:tcBorders>
          </w:tcPr>
          <w:p w:rsidR="00A636EC" w:rsidRPr="007F3BF7" w:rsidRDefault="00A636EC" w:rsidP="00A636EC">
            <w:pPr>
              <w:tabs>
                <w:tab w:val="left" w:pos="0"/>
              </w:tabs>
            </w:pPr>
            <w:r w:rsidRPr="007F3BF7">
              <w:rPr>
                <w:b/>
              </w:rPr>
              <w:t>Denominator:</w:t>
            </w:r>
          </w:p>
        </w:tc>
        <w:tc>
          <w:tcPr>
            <w:tcW w:w="5040" w:type="dxa"/>
            <w:tcBorders>
              <w:top w:val="nil"/>
              <w:left w:val="nil"/>
              <w:bottom w:val="nil"/>
            </w:tcBorders>
          </w:tcPr>
          <w:p w:rsidR="00A636EC" w:rsidRPr="007F3BF7" w:rsidRDefault="00A636EC" w:rsidP="00A636EC">
            <w:r w:rsidRPr="007F3BF7">
              <w:t xml:space="preserve">All patients with </w:t>
            </w:r>
            <w:r>
              <w:t xml:space="preserve">advanced Hodgkin Lymphoma (stage 2B and above) </w:t>
            </w:r>
            <w:r w:rsidRPr="007F3BF7">
              <w:t xml:space="preserve">who </w:t>
            </w:r>
            <w:r>
              <w:t xml:space="preserve">receive ABVD </w:t>
            </w:r>
            <w:r w:rsidRPr="007F3BF7">
              <w:t>chemotherapy treatment.</w:t>
            </w:r>
          </w:p>
          <w:p w:rsidR="00A636EC" w:rsidRPr="007F3BF7" w:rsidRDefault="00A636EC" w:rsidP="00A636EC">
            <w:pPr>
              <w:tabs>
                <w:tab w:val="left" w:pos="0"/>
              </w:tabs>
            </w:pPr>
          </w:p>
        </w:tc>
      </w:tr>
      <w:tr w:rsidR="00A636EC" w:rsidRPr="007F3BF7" w:rsidTr="00A636EC">
        <w:tc>
          <w:tcPr>
            <w:tcW w:w="2628" w:type="dxa"/>
            <w:vMerge/>
            <w:shd w:val="clear" w:color="auto" w:fill="CCCCCC"/>
          </w:tcPr>
          <w:p w:rsidR="00A636EC" w:rsidRPr="007F3BF7" w:rsidRDefault="00A636EC" w:rsidP="00A636EC">
            <w:pPr>
              <w:rPr>
                <w:b/>
              </w:rPr>
            </w:pPr>
          </w:p>
        </w:tc>
        <w:tc>
          <w:tcPr>
            <w:tcW w:w="1692" w:type="dxa"/>
            <w:tcBorders>
              <w:top w:val="nil"/>
              <w:right w:val="nil"/>
            </w:tcBorders>
          </w:tcPr>
          <w:p w:rsidR="00A636EC" w:rsidRPr="007F3BF7" w:rsidRDefault="00A636EC" w:rsidP="00A636EC">
            <w:pPr>
              <w:tabs>
                <w:tab w:val="left" w:pos="0"/>
              </w:tabs>
            </w:pPr>
            <w:r w:rsidRPr="007F3BF7">
              <w:rPr>
                <w:b/>
              </w:rPr>
              <w:t>Exclusions</w:t>
            </w:r>
          </w:p>
        </w:tc>
        <w:tc>
          <w:tcPr>
            <w:tcW w:w="5040" w:type="dxa"/>
            <w:tcBorders>
              <w:top w:val="nil"/>
              <w:left w:val="nil"/>
            </w:tcBorders>
          </w:tcPr>
          <w:p w:rsidR="00A636EC" w:rsidRDefault="00A636EC" w:rsidP="00A636EC">
            <w:pPr>
              <w:numPr>
                <w:ilvl w:val="0"/>
                <w:numId w:val="23"/>
              </w:numPr>
              <w:tabs>
                <w:tab w:val="left" w:pos="0"/>
              </w:tabs>
            </w:pPr>
            <w:r w:rsidRPr="007F3BF7">
              <w:t>Patients who died during treatment.</w:t>
            </w:r>
          </w:p>
          <w:p w:rsidR="00A636EC" w:rsidRPr="007F3BF7" w:rsidRDefault="00A636EC" w:rsidP="00A636EC">
            <w:pPr>
              <w:tabs>
                <w:tab w:val="left" w:pos="0"/>
              </w:tabs>
              <w:ind w:left="360"/>
            </w:pPr>
          </w:p>
          <w:p w:rsidR="00A636EC" w:rsidRPr="007F3BF7" w:rsidRDefault="00A636EC" w:rsidP="00A636EC">
            <w:pPr>
              <w:tabs>
                <w:tab w:val="left" w:pos="0"/>
              </w:tabs>
              <w:ind w:left="360"/>
            </w:pPr>
          </w:p>
        </w:tc>
      </w:tr>
      <w:tr w:rsidR="00A636EC" w:rsidRPr="007F3BF7" w:rsidTr="00A636EC">
        <w:tc>
          <w:tcPr>
            <w:tcW w:w="2628" w:type="dxa"/>
            <w:tcBorders>
              <w:bottom w:val="single" w:sz="4" w:space="0" w:color="auto"/>
            </w:tcBorders>
            <w:shd w:val="clear" w:color="auto" w:fill="CCCCCC"/>
          </w:tcPr>
          <w:p w:rsidR="00A636EC" w:rsidRPr="007F3BF7" w:rsidRDefault="00A636EC" w:rsidP="00A636EC">
            <w:pPr>
              <w:rPr>
                <w:b/>
                <w:color w:val="000000"/>
              </w:rPr>
            </w:pPr>
            <w:r w:rsidRPr="007F3BF7">
              <w:rPr>
                <w:b/>
                <w:color w:val="000000"/>
              </w:rPr>
              <w:t>Target:</w:t>
            </w:r>
          </w:p>
        </w:tc>
        <w:tc>
          <w:tcPr>
            <w:tcW w:w="6732" w:type="dxa"/>
            <w:gridSpan w:val="2"/>
            <w:tcBorders>
              <w:bottom w:val="single" w:sz="4" w:space="0" w:color="auto"/>
            </w:tcBorders>
          </w:tcPr>
          <w:p w:rsidR="00A636EC" w:rsidRPr="007F3BF7" w:rsidRDefault="00A636EC" w:rsidP="00A636EC">
            <w:pPr>
              <w:tabs>
                <w:tab w:val="left" w:pos="0"/>
              </w:tabs>
              <w:rPr>
                <w:color w:val="000000"/>
              </w:rPr>
            </w:pPr>
            <w:r>
              <w:rPr>
                <w:color w:val="000000"/>
              </w:rPr>
              <w:t>80</w:t>
            </w:r>
            <w:r w:rsidRPr="007F3BF7">
              <w:rPr>
                <w:color w:val="000000"/>
              </w:rPr>
              <w:t>%</w:t>
            </w:r>
          </w:p>
          <w:p w:rsidR="00A636EC" w:rsidRPr="007F3BF7" w:rsidRDefault="00A636EC" w:rsidP="00A636EC">
            <w:pPr>
              <w:tabs>
                <w:tab w:val="left" w:pos="0"/>
              </w:tabs>
              <w:rPr>
                <w:color w:val="000000"/>
              </w:rPr>
            </w:pPr>
          </w:p>
          <w:p w:rsidR="00A636EC" w:rsidRPr="007F3BF7" w:rsidRDefault="00A636EC" w:rsidP="00A636EC">
            <w:pPr>
              <w:rPr>
                <w:color w:val="000000"/>
              </w:rPr>
            </w:pPr>
            <w:r w:rsidRPr="007531C4">
              <w:t>The tolerance within this target is designed to account for those</w:t>
            </w:r>
            <w:r>
              <w:rPr>
                <w:color w:val="000000"/>
              </w:rPr>
              <w:t xml:space="preserve"> patients who may not complete ABVD chemotherapy treatment due to factors of fitness.  It also accounts for those patients where PET CT may not be appropriate as the result will not alter management due to co-morbidities or fitness.  </w:t>
            </w:r>
            <w:r w:rsidRPr="007F3BF7">
              <w:rPr>
                <w:color w:val="000000"/>
              </w:rPr>
              <w:t xml:space="preserve"> </w:t>
            </w:r>
          </w:p>
          <w:p w:rsidR="00A636EC" w:rsidRPr="007F3BF7" w:rsidRDefault="00A636EC" w:rsidP="00A636EC">
            <w:pPr>
              <w:tabs>
                <w:tab w:val="left" w:pos="0"/>
              </w:tabs>
              <w:rPr>
                <w:color w:val="000000"/>
              </w:rPr>
            </w:pPr>
          </w:p>
        </w:tc>
      </w:tr>
    </w:tbl>
    <w:p w:rsidR="00A636EC" w:rsidRDefault="00A636EC" w:rsidP="00A636EC"/>
    <w:p w:rsidR="00A636EC" w:rsidRPr="005D14F8" w:rsidRDefault="00A636EC" w:rsidP="00A636EC">
      <w:pPr>
        <w:autoSpaceDE w:val="0"/>
        <w:autoSpaceDN w:val="0"/>
        <w:adjustRightInd w:val="0"/>
        <w:rPr>
          <w:rFonts w:eastAsiaTheme="minorHAnsi" w:cs="Arial"/>
          <w:color w:val="000000"/>
          <w:sz w:val="24"/>
          <w:szCs w:val="24"/>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4A0" w:firstRow="1" w:lastRow="0" w:firstColumn="1" w:lastColumn="0" w:noHBand="0" w:noVBand="1"/>
      </w:tblPr>
      <w:tblGrid>
        <w:gridCol w:w="1560"/>
        <w:gridCol w:w="7796"/>
      </w:tblGrid>
      <w:tr w:rsidR="00A636EC" w:rsidRPr="00AC7625" w:rsidTr="00A636EC">
        <w:tc>
          <w:tcPr>
            <w:tcW w:w="1560" w:type="dxa"/>
            <w:shd w:val="clear" w:color="auto" w:fill="C6D9F1"/>
          </w:tcPr>
          <w:p w:rsidR="00A636EC" w:rsidRPr="00AC7625" w:rsidRDefault="00A636EC" w:rsidP="00A636EC">
            <w:pPr>
              <w:rPr>
                <w:b/>
                <w:i/>
              </w:rPr>
            </w:pPr>
          </w:p>
          <w:p w:rsidR="00A636EC" w:rsidRPr="00AC7625" w:rsidRDefault="00A636EC" w:rsidP="00A636EC">
            <w:pPr>
              <w:rPr>
                <w:b/>
                <w:i/>
              </w:rPr>
            </w:pPr>
            <w:r w:rsidRPr="00AC7625">
              <w:rPr>
                <w:b/>
                <w:i/>
              </w:rPr>
              <w:t>Revisions:</w:t>
            </w:r>
          </w:p>
        </w:tc>
        <w:tc>
          <w:tcPr>
            <w:tcW w:w="7796" w:type="dxa"/>
            <w:shd w:val="clear" w:color="auto" w:fill="C6D9F1"/>
          </w:tcPr>
          <w:p w:rsidR="00A636EC" w:rsidRDefault="00A636EC" w:rsidP="00A636EC">
            <w:pPr>
              <w:jc w:val="both"/>
              <w:rPr>
                <w:b/>
                <w:bCs/>
                <w:i/>
                <w:iCs/>
              </w:rPr>
            </w:pPr>
          </w:p>
          <w:p w:rsidR="00A636EC" w:rsidRDefault="00A636EC" w:rsidP="00A636EC">
            <w:pPr>
              <w:jc w:val="both"/>
              <w:rPr>
                <w:b/>
                <w:bCs/>
                <w:i/>
                <w:iCs/>
              </w:rPr>
            </w:pPr>
            <w:r>
              <w:rPr>
                <w:b/>
                <w:bCs/>
                <w:i/>
                <w:iCs/>
              </w:rPr>
              <w:t>NEW QPI</w:t>
            </w:r>
          </w:p>
          <w:p w:rsidR="00A636EC" w:rsidRPr="00AC7625" w:rsidRDefault="00A636EC" w:rsidP="00A636EC">
            <w:pPr>
              <w:jc w:val="both"/>
              <w:rPr>
                <w:b/>
                <w:i/>
              </w:rPr>
            </w:pPr>
          </w:p>
        </w:tc>
      </w:tr>
    </w:tbl>
    <w:p w:rsidR="00A636EC" w:rsidRPr="00A636EC" w:rsidRDefault="00A636EC" w:rsidP="00A636EC">
      <w:pPr>
        <w:pStyle w:val="Heading2"/>
        <w:rPr>
          <w:i w:val="0"/>
          <w:iCs w:val="0"/>
          <w:sz w:val="24"/>
          <w:szCs w:val="24"/>
        </w:rPr>
      </w:pPr>
      <w:r>
        <w:rPr>
          <w:b w:val="0"/>
          <w:bCs w:val="0"/>
          <w:i w:val="0"/>
          <w:iCs w:val="0"/>
          <w:color w:val="FF0000"/>
          <w:sz w:val="24"/>
        </w:rPr>
        <w:br w:type="page"/>
      </w:r>
      <w:bookmarkStart w:id="62" w:name="_Toc489442428"/>
      <w:r w:rsidRPr="005778FC">
        <w:rPr>
          <w:i w:val="0"/>
          <w:iCs w:val="0"/>
          <w:sz w:val="24"/>
          <w:szCs w:val="24"/>
        </w:rPr>
        <w:lastRenderedPageBreak/>
        <w:t>QPI 1</w:t>
      </w:r>
      <w:r>
        <w:rPr>
          <w:i w:val="0"/>
          <w:iCs w:val="0"/>
          <w:sz w:val="24"/>
          <w:szCs w:val="24"/>
        </w:rPr>
        <w:t>3</w:t>
      </w:r>
      <w:r w:rsidRPr="005778FC">
        <w:rPr>
          <w:i w:val="0"/>
          <w:iCs w:val="0"/>
          <w:sz w:val="24"/>
          <w:szCs w:val="24"/>
        </w:rPr>
        <w:t xml:space="preserve"> </w:t>
      </w:r>
      <w:r w:rsidRPr="005778FC">
        <w:rPr>
          <w:iCs w:val="0"/>
          <w:sz w:val="24"/>
          <w:szCs w:val="24"/>
        </w:rPr>
        <w:t>–</w:t>
      </w:r>
      <w:r>
        <w:rPr>
          <w:i w:val="0"/>
          <w:iCs w:val="0"/>
          <w:sz w:val="24"/>
          <w:szCs w:val="24"/>
        </w:rPr>
        <w:t xml:space="preserve"> Maintenance Therapy for Follicular Lymphoma</w:t>
      </w:r>
      <w:bookmarkEnd w:id="62"/>
      <w:r w:rsidRPr="005778FC">
        <w:rPr>
          <w:iCs w:val="0"/>
          <w:sz w:val="24"/>
          <w:szCs w:val="24"/>
        </w:rPr>
        <w:t xml:space="preserve"> </w:t>
      </w:r>
    </w:p>
    <w:p w:rsidR="00A636EC" w:rsidRDefault="00A636EC" w:rsidP="00A636EC">
      <w:pPr>
        <w:rPr>
          <w:sz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758"/>
        <w:gridCol w:w="4974"/>
      </w:tblGrid>
      <w:tr w:rsidR="00A636EC" w:rsidRPr="007F3BF7" w:rsidTr="00A636EC">
        <w:tc>
          <w:tcPr>
            <w:tcW w:w="2628" w:type="dxa"/>
            <w:shd w:val="clear" w:color="auto" w:fill="CCCCCC"/>
          </w:tcPr>
          <w:p w:rsidR="00A636EC" w:rsidRPr="007F3BF7" w:rsidRDefault="00A636EC" w:rsidP="00A636EC">
            <w:pPr>
              <w:rPr>
                <w:b/>
              </w:rPr>
            </w:pPr>
            <w:r w:rsidRPr="007F3BF7">
              <w:rPr>
                <w:b/>
              </w:rPr>
              <w:t>QPI Title:</w:t>
            </w:r>
          </w:p>
          <w:p w:rsidR="00A636EC" w:rsidRPr="007F3BF7" w:rsidRDefault="00A636EC" w:rsidP="00A636EC"/>
        </w:tc>
        <w:tc>
          <w:tcPr>
            <w:tcW w:w="6732" w:type="dxa"/>
            <w:gridSpan w:val="2"/>
          </w:tcPr>
          <w:p w:rsidR="00A636EC" w:rsidRPr="007F3BF7" w:rsidRDefault="00A636EC" w:rsidP="00A636EC">
            <w:r w:rsidRPr="007F3BF7">
              <w:t xml:space="preserve">Patients with follicular lymphoma </w:t>
            </w:r>
            <w:r>
              <w:t>undergoing R-Chemotherapy</w:t>
            </w:r>
            <w:r w:rsidR="00466C52">
              <w:rPr>
                <w:rStyle w:val="FootnoteReference"/>
              </w:rPr>
              <w:footnoteReference w:id="7"/>
            </w:r>
            <w:r>
              <w:t xml:space="preserve"> should receive maintenance therapy with</w:t>
            </w:r>
            <w:r w:rsidR="00F97A1D">
              <w:t xml:space="preserve"> r</w:t>
            </w:r>
            <w:r>
              <w:t>ituximab.</w:t>
            </w:r>
          </w:p>
          <w:p w:rsidR="00A636EC" w:rsidRPr="007F3BF7" w:rsidRDefault="00A636EC" w:rsidP="00A636EC"/>
        </w:tc>
      </w:tr>
      <w:tr w:rsidR="00A636EC" w:rsidRPr="007F3BF7" w:rsidTr="00A636EC">
        <w:tc>
          <w:tcPr>
            <w:tcW w:w="2628" w:type="dxa"/>
            <w:shd w:val="clear" w:color="auto" w:fill="CCCCCC"/>
          </w:tcPr>
          <w:p w:rsidR="00A636EC" w:rsidRPr="007F3BF7" w:rsidRDefault="00A636EC" w:rsidP="00A636EC">
            <w:pPr>
              <w:rPr>
                <w:b/>
              </w:rPr>
            </w:pPr>
            <w:r w:rsidRPr="007F3BF7">
              <w:rPr>
                <w:b/>
              </w:rPr>
              <w:t>Description:</w:t>
            </w:r>
          </w:p>
          <w:p w:rsidR="00A636EC" w:rsidRPr="007F3BF7" w:rsidRDefault="00A636EC" w:rsidP="00A636EC"/>
          <w:p w:rsidR="00A636EC" w:rsidRPr="007F3BF7" w:rsidRDefault="00A636EC" w:rsidP="00A636EC"/>
        </w:tc>
        <w:tc>
          <w:tcPr>
            <w:tcW w:w="6732" w:type="dxa"/>
            <w:gridSpan w:val="2"/>
          </w:tcPr>
          <w:p w:rsidR="00A636EC" w:rsidRPr="007F3BF7" w:rsidRDefault="00A636EC" w:rsidP="00A636EC">
            <w:r w:rsidRPr="007F3BF7">
              <w:t xml:space="preserve">Proportion of patients with follicular lymphoma </w:t>
            </w:r>
            <w:r>
              <w:t>undergoing treat</w:t>
            </w:r>
            <w:r w:rsidRPr="007F3BF7">
              <w:t xml:space="preserve">ment with </w:t>
            </w:r>
            <w:r>
              <w:t>R-Chemotherapy who receive maintenance therapy with rituximab</w:t>
            </w:r>
            <w:r w:rsidRPr="007F3BF7">
              <w:t>.</w:t>
            </w:r>
          </w:p>
          <w:p w:rsidR="00A636EC" w:rsidRPr="007F3BF7" w:rsidRDefault="00A636EC" w:rsidP="00A636EC"/>
        </w:tc>
      </w:tr>
      <w:tr w:rsidR="00A636EC" w:rsidRPr="007F3BF7" w:rsidTr="00A636EC">
        <w:tc>
          <w:tcPr>
            <w:tcW w:w="2628" w:type="dxa"/>
            <w:shd w:val="clear" w:color="auto" w:fill="CCCCCC"/>
          </w:tcPr>
          <w:p w:rsidR="00A636EC" w:rsidRPr="007F3BF7" w:rsidRDefault="00A636EC" w:rsidP="00A636EC">
            <w:pPr>
              <w:rPr>
                <w:b/>
              </w:rPr>
            </w:pPr>
            <w:r w:rsidRPr="007F3BF7">
              <w:rPr>
                <w:b/>
              </w:rPr>
              <w:t>Rationale and Evidence:</w:t>
            </w:r>
          </w:p>
          <w:p w:rsidR="00A636EC" w:rsidRPr="007F3BF7" w:rsidRDefault="00A636EC" w:rsidP="00A636EC"/>
          <w:p w:rsidR="00A636EC" w:rsidRPr="007F3BF7" w:rsidRDefault="00A636EC" w:rsidP="00A636EC"/>
        </w:tc>
        <w:tc>
          <w:tcPr>
            <w:tcW w:w="6732" w:type="dxa"/>
            <w:gridSpan w:val="2"/>
          </w:tcPr>
          <w:p w:rsidR="00A636EC" w:rsidRPr="00AD1629" w:rsidRDefault="00A636EC" w:rsidP="00A636EC">
            <w:pPr>
              <w:pStyle w:val="Default"/>
              <w:rPr>
                <w:color w:val="auto"/>
                <w:sz w:val="20"/>
                <w:szCs w:val="20"/>
              </w:rPr>
            </w:pPr>
            <w:r w:rsidRPr="00AD1629">
              <w:rPr>
                <w:color w:val="auto"/>
                <w:sz w:val="20"/>
                <w:szCs w:val="20"/>
              </w:rPr>
              <w:t>Maintenance treatment with rituximab can prolong the time until relapse and delay the need for more treatment</w:t>
            </w:r>
            <w:r>
              <w:rPr>
                <w:color w:val="auto"/>
                <w:sz w:val="20"/>
                <w:szCs w:val="20"/>
                <w:vertAlign w:val="superscript"/>
              </w:rPr>
              <w:t>2</w:t>
            </w:r>
            <w:r w:rsidRPr="00AD1629">
              <w:rPr>
                <w:color w:val="auto"/>
                <w:sz w:val="20"/>
                <w:szCs w:val="20"/>
              </w:rPr>
              <w:t>.</w:t>
            </w:r>
          </w:p>
          <w:p w:rsidR="00A636EC" w:rsidRDefault="00A636EC" w:rsidP="00A636EC">
            <w:pPr>
              <w:pStyle w:val="Default"/>
              <w:rPr>
                <w:color w:val="FF0000"/>
                <w:sz w:val="20"/>
                <w:szCs w:val="20"/>
              </w:rPr>
            </w:pPr>
          </w:p>
          <w:p w:rsidR="00A636EC" w:rsidRDefault="00A636EC" w:rsidP="00A636EC">
            <w:pPr>
              <w:pStyle w:val="Default"/>
              <w:rPr>
                <w:sz w:val="20"/>
                <w:szCs w:val="20"/>
              </w:rPr>
            </w:pPr>
            <w:r>
              <w:rPr>
                <w:sz w:val="20"/>
                <w:szCs w:val="20"/>
              </w:rPr>
              <w:t>It is recommended that p</w:t>
            </w:r>
            <w:r w:rsidRPr="000003C3">
              <w:rPr>
                <w:sz w:val="20"/>
                <w:szCs w:val="20"/>
              </w:rPr>
              <w:t xml:space="preserve">atients </w:t>
            </w:r>
            <w:r>
              <w:rPr>
                <w:sz w:val="20"/>
                <w:szCs w:val="20"/>
              </w:rPr>
              <w:t xml:space="preserve">with follicular lymphoma </w:t>
            </w:r>
            <w:r w:rsidRPr="000003C3">
              <w:rPr>
                <w:sz w:val="20"/>
                <w:szCs w:val="20"/>
              </w:rPr>
              <w:t xml:space="preserve">responding to first line rituximab based chemotherapy should receive rituximab maintenance therapy as this has </w:t>
            </w:r>
            <w:r>
              <w:rPr>
                <w:sz w:val="20"/>
                <w:szCs w:val="20"/>
              </w:rPr>
              <w:t>pro</w:t>
            </w:r>
            <w:r w:rsidRPr="000003C3">
              <w:rPr>
                <w:sz w:val="20"/>
                <w:szCs w:val="20"/>
              </w:rPr>
              <w:t>gression free survival benefits</w:t>
            </w:r>
            <w:r>
              <w:rPr>
                <w:sz w:val="20"/>
                <w:szCs w:val="20"/>
                <w:vertAlign w:val="superscript"/>
              </w:rPr>
              <w:t>2</w:t>
            </w:r>
            <w:r w:rsidR="00A47499">
              <w:rPr>
                <w:sz w:val="20"/>
                <w:szCs w:val="20"/>
                <w:vertAlign w:val="superscript"/>
              </w:rPr>
              <w:t>,</w:t>
            </w:r>
            <w:r>
              <w:rPr>
                <w:sz w:val="20"/>
                <w:szCs w:val="20"/>
                <w:vertAlign w:val="superscript"/>
              </w:rPr>
              <w:t>13</w:t>
            </w:r>
            <w:r>
              <w:rPr>
                <w:sz w:val="20"/>
                <w:szCs w:val="20"/>
              </w:rPr>
              <w:t xml:space="preserve"> </w:t>
            </w:r>
            <w:r w:rsidRPr="000003C3">
              <w:rPr>
                <w:sz w:val="20"/>
                <w:szCs w:val="20"/>
              </w:rPr>
              <w:t>.</w:t>
            </w:r>
          </w:p>
          <w:p w:rsidR="00A636EC" w:rsidRPr="00524AF7" w:rsidRDefault="00A636EC" w:rsidP="00A636EC">
            <w:pPr>
              <w:pStyle w:val="Default"/>
              <w:rPr>
                <w:color w:val="FF0000"/>
                <w:sz w:val="20"/>
                <w:szCs w:val="20"/>
              </w:rPr>
            </w:pPr>
          </w:p>
        </w:tc>
      </w:tr>
      <w:tr w:rsidR="00A636EC" w:rsidRPr="007F3BF7" w:rsidTr="00A636EC">
        <w:trPr>
          <w:trHeight w:val="718"/>
        </w:trPr>
        <w:tc>
          <w:tcPr>
            <w:tcW w:w="2628" w:type="dxa"/>
            <w:vMerge w:val="restart"/>
            <w:shd w:val="clear" w:color="auto" w:fill="CCCCCC"/>
          </w:tcPr>
          <w:p w:rsidR="00A636EC" w:rsidRPr="007F3BF7" w:rsidRDefault="00A636EC" w:rsidP="00A636EC">
            <w:pPr>
              <w:rPr>
                <w:b/>
              </w:rPr>
            </w:pPr>
            <w:r w:rsidRPr="007F3BF7">
              <w:rPr>
                <w:b/>
              </w:rPr>
              <w:t>Specifications:</w:t>
            </w:r>
          </w:p>
          <w:p w:rsidR="00A636EC" w:rsidRPr="007F3BF7" w:rsidRDefault="00A636EC" w:rsidP="00A636EC"/>
          <w:p w:rsidR="00A636EC" w:rsidRPr="007F3BF7" w:rsidRDefault="00A636EC" w:rsidP="00A636EC"/>
        </w:tc>
        <w:tc>
          <w:tcPr>
            <w:tcW w:w="1758" w:type="dxa"/>
            <w:tcBorders>
              <w:bottom w:val="nil"/>
              <w:right w:val="nil"/>
            </w:tcBorders>
          </w:tcPr>
          <w:p w:rsidR="00A636EC" w:rsidRPr="00366BFA" w:rsidRDefault="00A636EC" w:rsidP="00A636EC">
            <w:pPr>
              <w:rPr>
                <w:b/>
              </w:rPr>
            </w:pPr>
            <w:r w:rsidRPr="00366BFA">
              <w:rPr>
                <w:b/>
              </w:rPr>
              <w:t>Numerator:</w:t>
            </w:r>
          </w:p>
        </w:tc>
        <w:tc>
          <w:tcPr>
            <w:tcW w:w="4974" w:type="dxa"/>
            <w:tcBorders>
              <w:left w:val="nil"/>
              <w:bottom w:val="nil"/>
            </w:tcBorders>
          </w:tcPr>
          <w:p w:rsidR="00A636EC" w:rsidRPr="00660231" w:rsidRDefault="00A636EC" w:rsidP="00A636EC">
            <w:r w:rsidRPr="00660231">
              <w:t>Number of patients with follicular lymphoma who undergo treatment with R-Chemotherapy who receive maintenance therapy with rituximab.</w:t>
            </w:r>
          </w:p>
          <w:p w:rsidR="00A636EC" w:rsidRPr="00547E11" w:rsidRDefault="00A636EC" w:rsidP="00A636EC">
            <w:pPr>
              <w:rPr>
                <w:color w:val="FF0000"/>
              </w:rPr>
            </w:pPr>
          </w:p>
        </w:tc>
      </w:tr>
      <w:tr w:rsidR="00A636EC" w:rsidRPr="007F3BF7" w:rsidTr="00A636EC">
        <w:tc>
          <w:tcPr>
            <w:tcW w:w="2628" w:type="dxa"/>
            <w:vMerge/>
            <w:shd w:val="clear" w:color="auto" w:fill="CCCCCC"/>
          </w:tcPr>
          <w:p w:rsidR="00A636EC" w:rsidRPr="007F3BF7" w:rsidRDefault="00A636EC" w:rsidP="00A636EC">
            <w:pPr>
              <w:rPr>
                <w:b/>
              </w:rPr>
            </w:pPr>
          </w:p>
        </w:tc>
        <w:tc>
          <w:tcPr>
            <w:tcW w:w="1758" w:type="dxa"/>
            <w:tcBorders>
              <w:top w:val="nil"/>
              <w:bottom w:val="nil"/>
              <w:right w:val="nil"/>
            </w:tcBorders>
          </w:tcPr>
          <w:p w:rsidR="00A636EC" w:rsidRPr="00366BFA" w:rsidRDefault="00A636EC" w:rsidP="00A636EC">
            <w:pPr>
              <w:rPr>
                <w:b/>
              </w:rPr>
            </w:pPr>
            <w:r w:rsidRPr="00366BFA">
              <w:rPr>
                <w:b/>
              </w:rPr>
              <w:t>Denominator:</w:t>
            </w:r>
          </w:p>
        </w:tc>
        <w:tc>
          <w:tcPr>
            <w:tcW w:w="4974" w:type="dxa"/>
            <w:tcBorders>
              <w:top w:val="nil"/>
              <w:left w:val="nil"/>
              <w:bottom w:val="nil"/>
            </w:tcBorders>
          </w:tcPr>
          <w:p w:rsidR="00A636EC" w:rsidRPr="00366BFA" w:rsidRDefault="00A636EC" w:rsidP="00A636EC">
            <w:r w:rsidRPr="00366BFA">
              <w:t>All patients with follicular lymphoma</w:t>
            </w:r>
            <w:r>
              <w:t xml:space="preserve"> who undergo treatment with R-Chemotherapy</w:t>
            </w:r>
            <w:r w:rsidRPr="00366BFA">
              <w:t>.</w:t>
            </w:r>
          </w:p>
          <w:p w:rsidR="00A636EC" w:rsidRPr="00366BFA" w:rsidRDefault="00A636EC" w:rsidP="00A636EC"/>
        </w:tc>
      </w:tr>
      <w:tr w:rsidR="00A636EC" w:rsidRPr="007F3BF7" w:rsidTr="00A636EC">
        <w:trPr>
          <w:trHeight w:val="503"/>
        </w:trPr>
        <w:tc>
          <w:tcPr>
            <w:tcW w:w="2628" w:type="dxa"/>
            <w:vMerge/>
            <w:shd w:val="clear" w:color="auto" w:fill="CCCCCC"/>
          </w:tcPr>
          <w:p w:rsidR="00A636EC" w:rsidRPr="007F3BF7" w:rsidRDefault="00A636EC" w:rsidP="00A636EC">
            <w:pPr>
              <w:rPr>
                <w:b/>
              </w:rPr>
            </w:pPr>
          </w:p>
        </w:tc>
        <w:tc>
          <w:tcPr>
            <w:tcW w:w="1758" w:type="dxa"/>
            <w:tcBorders>
              <w:top w:val="nil"/>
              <w:bottom w:val="nil"/>
              <w:right w:val="nil"/>
            </w:tcBorders>
          </w:tcPr>
          <w:p w:rsidR="00A636EC" w:rsidRPr="00366BFA" w:rsidRDefault="00A636EC" w:rsidP="00A636EC">
            <w:pPr>
              <w:rPr>
                <w:b/>
              </w:rPr>
            </w:pPr>
            <w:r w:rsidRPr="00366BFA">
              <w:rPr>
                <w:b/>
              </w:rPr>
              <w:t>Exclusions</w:t>
            </w:r>
          </w:p>
        </w:tc>
        <w:tc>
          <w:tcPr>
            <w:tcW w:w="4974" w:type="dxa"/>
            <w:tcBorders>
              <w:top w:val="nil"/>
              <w:left w:val="nil"/>
              <w:bottom w:val="nil"/>
            </w:tcBorders>
          </w:tcPr>
          <w:p w:rsidR="00A636EC" w:rsidRPr="00366BFA" w:rsidRDefault="00A636EC" w:rsidP="00A636EC">
            <w:pPr>
              <w:numPr>
                <w:ilvl w:val="0"/>
                <w:numId w:val="22"/>
              </w:numPr>
            </w:pPr>
            <w:r w:rsidRPr="00366BFA">
              <w:t>Patients who refuse chemotherapy.</w:t>
            </w:r>
          </w:p>
          <w:p w:rsidR="00A636EC" w:rsidRPr="00366BFA" w:rsidRDefault="00A636EC" w:rsidP="00A636EC">
            <w:pPr>
              <w:numPr>
                <w:ilvl w:val="0"/>
                <w:numId w:val="22"/>
              </w:numPr>
            </w:pPr>
            <w:r w:rsidRPr="00366BFA">
              <w:t>Patients enrolled in clinical trials.</w:t>
            </w:r>
          </w:p>
          <w:p w:rsidR="00A636EC" w:rsidRPr="00366BFA" w:rsidRDefault="00A636EC" w:rsidP="00A636EC">
            <w:pPr>
              <w:numPr>
                <w:ilvl w:val="0"/>
                <w:numId w:val="22"/>
              </w:numPr>
            </w:pPr>
            <w:r w:rsidRPr="00366BFA">
              <w:t>Patients who died before chemotherapy treatment.</w:t>
            </w:r>
          </w:p>
          <w:p w:rsidR="00A636EC" w:rsidRPr="00366BFA" w:rsidRDefault="00A636EC" w:rsidP="00A636EC">
            <w:pPr>
              <w:ind w:left="357"/>
            </w:pPr>
          </w:p>
        </w:tc>
      </w:tr>
      <w:tr w:rsidR="00A636EC" w:rsidRPr="007F3BF7" w:rsidTr="00A636EC">
        <w:tc>
          <w:tcPr>
            <w:tcW w:w="2628" w:type="dxa"/>
            <w:tcBorders>
              <w:bottom w:val="single" w:sz="4" w:space="0" w:color="auto"/>
            </w:tcBorders>
            <w:shd w:val="clear" w:color="auto" w:fill="CCCCCC"/>
          </w:tcPr>
          <w:p w:rsidR="00A636EC" w:rsidRPr="007F3BF7" w:rsidRDefault="00A636EC" w:rsidP="00A636EC">
            <w:pPr>
              <w:rPr>
                <w:b/>
              </w:rPr>
            </w:pPr>
            <w:r w:rsidRPr="007F3BF7">
              <w:rPr>
                <w:b/>
              </w:rPr>
              <w:t>Target:</w:t>
            </w:r>
          </w:p>
        </w:tc>
        <w:tc>
          <w:tcPr>
            <w:tcW w:w="6732" w:type="dxa"/>
            <w:gridSpan w:val="2"/>
            <w:tcBorders>
              <w:bottom w:val="single" w:sz="4" w:space="0" w:color="auto"/>
            </w:tcBorders>
          </w:tcPr>
          <w:p w:rsidR="00A636EC" w:rsidRPr="00204477" w:rsidRDefault="00A636EC" w:rsidP="00A636EC">
            <w:pPr>
              <w:tabs>
                <w:tab w:val="left" w:pos="0"/>
              </w:tabs>
            </w:pPr>
            <w:r w:rsidRPr="00204477">
              <w:t>9</w:t>
            </w:r>
            <w:r>
              <w:t>0</w:t>
            </w:r>
            <w:r w:rsidRPr="00204477">
              <w:t>%</w:t>
            </w:r>
          </w:p>
          <w:p w:rsidR="00A636EC" w:rsidRPr="00204477" w:rsidRDefault="00A636EC" w:rsidP="00A636EC">
            <w:pPr>
              <w:tabs>
                <w:tab w:val="left" w:pos="0"/>
              </w:tabs>
            </w:pPr>
          </w:p>
          <w:p w:rsidR="00A636EC" w:rsidRDefault="00A636EC" w:rsidP="00A636EC">
            <w:r w:rsidRPr="00204477">
              <w:t xml:space="preserve">The tolerance within this target accounts for the fact that </w:t>
            </w:r>
            <w:r>
              <w:t xml:space="preserve">some patients will not respond to chemotherapy treatment and therefore not be appropriate for </w:t>
            </w:r>
            <w:r w:rsidRPr="00204477">
              <w:t>maintenance therapy with rituximab</w:t>
            </w:r>
            <w:r>
              <w:t xml:space="preserve">.  Maintenance therapy may also not be suitable due to </w:t>
            </w:r>
            <w:r w:rsidRPr="00204477">
              <w:t>co-morbidities and fitness levels</w:t>
            </w:r>
            <w:r>
              <w:t xml:space="preserve">.  </w:t>
            </w:r>
          </w:p>
          <w:p w:rsidR="00A636EC" w:rsidRPr="00204477" w:rsidRDefault="00A636EC" w:rsidP="00A636EC"/>
        </w:tc>
      </w:tr>
    </w:tbl>
    <w:p w:rsidR="00A636EC" w:rsidRDefault="00A636EC" w:rsidP="00A636EC"/>
    <w:p w:rsidR="00A636EC" w:rsidRDefault="00A636EC" w:rsidP="00A636EC"/>
    <w:p w:rsidR="00A636EC" w:rsidRDefault="00A636EC" w:rsidP="00A636E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4A0" w:firstRow="1" w:lastRow="0" w:firstColumn="1" w:lastColumn="0" w:noHBand="0" w:noVBand="1"/>
      </w:tblPr>
      <w:tblGrid>
        <w:gridCol w:w="1560"/>
        <w:gridCol w:w="7796"/>
      </w:tblGrid>
      <w:tr w:rsidR="00466C52" w:rsidRPr="00AC7625" w:rsidTr="00E4618A">
        <w:tc>
          <w:tcPr>
            <w:tcW w:w="1560" w:type="dxa"/>
            <w:shd w:val="clear" w:color="auto" w:fill="C6D9F1"/>
          </w:tcPr>
          <w:p w:rsidR="00466C52" w:rsidRPr="00AC7625" w:rsidRDefault="00466C52" w:rsidP="00E4618A">
            <w:pPr>
              <w:rPr>
                <w:b/>
                <w:i/>
              </w:rPr>
            </w:pPr>
          </w:p>
          <w:p w:rsidR="00466C52" w:rsidRPr="00AC7625" w:rsidRDefault="00466C52" w:rsidP="00E4618A">
            <w:pPr>
              <w:rPr>
                <w:b/>
                <w:i/>
              </w:rPr>
            </w:pPr>
            <w:r w:rsidRPr="00AC7625">
              <w:rPr>
                <w:b/>
                <w:i/>
              </w:rPr>
              <w:t>Revisions:</w:t>
            </w:r>
          </w:p>
        </w:tc>
        <w:tc>
          <w:tcPr>
            <w:tcW w:w="7796" w:type="dxa"/>
            <w:shd w:val="clear" w:color="auto" w:fill="C6D9F1"/>
          </w:tcPr>
          <w:p w:rsidR="00466C52" w:rsidRDefault="00466C52" w:rsidP="00E4618A">
            <w:pPr>
              <w:jc w:val="both"/>
              <w:rPr>
                <w:b/>
                <w:bCs/>
                <w:i/>
                <w:iCs/>
              </w:rPr>
            </w:pPr>
          </w:p>
          <w:p w:rsidR="00466C52" w:rsidRDefault="00466C52" w:rsidP="00E4618A">
            <w:pPr>
              <w:jc w:val="both"/>
              <w:rPr>
                <w:b/>
                <w:bCs/>
                <w:i/>
                <w:iCs/>
              </w:rPr>
            </w:pPr>
            <w:r>
              <w:rPr>
                <w:b/>
                <w:bCs/>
                <w:i/>
                <w:iCs/>
              </w:rPr>
              <w:t>NEW QPI</w:t>
            </w:r>
          </w:p>
          <w:p w:rsidR="00466C52" w:rsidRPr="00AC7625" w:rsidRDefault="00466C52" w:rsidP="00E4618A">
            <w:pPr>
              <w:jc w:val="both"/>
              <w:rPr>
                <w:b/>
                <w:i/>
              </w:rPr>
            </w:pPr>
          </w:p>
        </w:tc>
      </w:tr>
    </w:tbl>
    <w:p w:rsidR="00A636EC" w:rsidRDefault="00A636EC" w:rsidP="00A636EC"/>
    <w:p w:rsidR="00807E49" w:rsidRDefault="00807E49" w:rsidP="00A636EC">
      <w:pPr>
        <w:rPr>
          <w:sz w:val="24"/>
        </w:rPr>
      </w:pPr>
      <w:r>
        <w:rPr>
          <w:sz w:val="24"/>
        </w:rPr>
        <w:br w:type="page"/>
      </w:r>
    </w:p>
    <w:p w:rsidR="00F20EE4" w:rsidRDefault="005778FC" w:rsidP="005778FC">
      <w:pPr>
        <w:pStyle w:val="Heading2"/>
        <w:rPr>
          <w:i w:val="0"/>
          <w:sz w:val="24"/>
          <w:szCs w:val="24"/>
        </w:rPr>
      </w:pPr>
      <w:bookmarkStart w:id="63" w:name="_Toc489442429"/>
      <w:r w:rsidRPr="005778FC">
        <w:rPr>
          <w:i w:val="0"/>
          <w:sz w:val="24"/>
          <w:szCs w:val="24"/>
        </w:rPr>
        <w:lastRenderedPageBreak/>
        <w:t>QPI 14 – Clinical Trial Access</w:t>
      </w:r>
      <w:bookmarkEnd w:id="63"/>
      <w:r w:rsidRPr="005778FC">
        <w:rPr>
          <w:i w:val="0"/>
          <w:sz w:val="24"/>
          <w:szCs w:val="24"/>
        </w:rPr>
        <w:t xml:space="preserve"> </w:t>
      </w:r>
    </w:p>
    <w:p w:rsidR="00F20EE4" w:rsidRPr="00A4703D" w:rsidRDefault="00F20EE4" w:rsidP="00F20EE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4A0" w:firstRow="1" w:lastRow="0" w:firstColumn="1" w:lastColumn="0" w:noHBand="0" w:noVBand="1"/>
      </w:tblPr>
      <w:tblGrid>
        <w:gridCol w:w="1560"/>
        <w:gridCol w:w="7796"/>
      </w:tblGrid>
      <w:tr w:rsidR="005C5211" w:rsidRPr="00AC7625" w:rsidTr="005C5211">
        <w:tc>
          <w:tcPr>
            <w:tcW w:w="1560" w:type="dxa"/>
            <w:shd w:val="clear" w:color="auto" w:fill="C6D9F1"/>
          </w:tcPr>
          <w:p w:rsidR="005C5211" w:rsidRPr="00AC7625" w:rsidRDefault="005C5211" w:rsidP="005C5211">
            <w:pPr>
              <w:rPr>
                <w:b/>
                <w:i/>
              </w:rPr>
            </w:pPr>
          </w:p>
          <w:p w:rsidR="005C5211" w:rsidRPr="00AC7625" w:rsidRDefault="005C5211" w:rsidP="005C5211">
            <w:pPr>
              <w:rPr>
                <w:b/>
                <w:i/>
              </w:rPr>
            </w:pPr>
            <w:r w:rsidRPr="00AC7625">
              <w:rPr>
                <w:b/>
                <w:i/>
              </w:rPr>
              <w:t>Revisions:</w:t>
            </w:r>
          </w:p>
        </w:tc>
        <w:tc>
          <w:tcPr>
            <w:tcW w:w="7796" w:type="dxa"/>
            <w:shd w:val="clear" w:color="auto" w:fill="C6D9F1"/>
          </w:tcPr>
          <w:p w:rsidR="005C5211" w:rsidRDefault="005C5211" w:rsidP="005C5211">
            <w:pPr>
              <w:jc w:val="both"/>
              <w:rPr>
                <w:b/>
                <w:bCs/>
                <w:i/>
                <w:iCs/>
              </w:rPr>
            </w:pPr>
          </w:p>
          <w:p w:rsidR="00BD3959" w:rsidRDefault="00BD3959" w:rsidP="005C5211">
            <w:pPr>
              <w:jc w:val="both"/>
              <w:rPr>
                <w:b/>
                <w:bCs/>
                <w:i/>
                <w:iCs/>
              </w:rPr>
            </w:pPr>
            <w:r>
              <w:rPr>
                <w:b/>
                <w:bCs/>
                <w:i/>
                <w:iCs/>
              </w:rPr>
              <w:t>This QP</w:t>
            </w:r>
            <w:r w:rsidR="00111291">
              <w:rPr>
                <w:b/>
                <w:bCs/>
                <w:i/>
                <w:iCs/>
              </w:rPr>
              <w:t xml:space="preserve">I which is </w:t>
            </w:r>
            <w:r>
              <w:rPr>
                <w:b/>
                <w:bCs/>
                <w:i/>
                <w:iCs/>
              </w:rPr>
              <w:t xml:space="preserve">applicable to all tumour sites is currently under review.  </w:t>
            </w:r>
          </w:p>
          <w:p w:rsidR="00BD3959" w:rsidRDefault="00BD3959" w:rsidP="005C5211">
            <w:pPr>
              <w:jc w:val="both"/>
              <w:rPr>
                <w:b/>
                <w:bCs/>
                <w:i/>
                <w:iCs/>
              </w:rPr>
            </w:pPr>
          </w:p>
          <w:p w:rsidR="005C5211" w:rsidRDefault="00BD3959" w:rsidP="005C5211">
            <w:pPr>
              <w:jc w:val="both"/>
              <w:rPr>
                <w:b/>
                <w:bCs/>
                <w:i/>
                <w:iCs/>
              </w:rPr>
            </w:pPr>
            <w:r>
              <w:rPr>
                <w:b/>
                <w:bCs/>
                <w:i/>
                <w:iCs/>
              </w:rPr>
              <w:t xml:space="preserve">The revised Clinical Trial Access QPI will be included within the final Lymphoma QPI document.  </w:t>
            </w:r>
            <w:r w:rsidR="00F97A1D">
              <w:rPr>
                <w:b/>
                <w:bCs/>
                <w:i/>
                <w:iCs/>
              </w:rPr>
              <w:t xml:space="preserve"> </w:t>
            </w:r>
          </w:p>
          <w:p w:rsidR="005C5211" w:rsidRPr="00AC7625" w:rsidRDefault="005C5211" w:rsidP="005C5211">
            <w:pPr>
              <w:jc w:val="both"/>
              <w:rPr>
                <w:b/>
                <w:i/>
              </w:rPr>
            </w:pPr>
          </w:p>
        </w:tc>
      </w:tr>
    </w:tbl>
    <w:p w:rsidR="005778FC" w:rsidRPr="005778FC" w:rsidRDefault="005778FC" w:rsidP="005778FC">
      <w:pPr>
        <w:pStyle w:val="Heading2"/>
        <w:rPr>
          <w:i w:val="0"/>
          <w:kern w:val="32"/>
          <w:sz w:val="24"/>
          <w:szCs w:val="24"/>
        </w:rPr>
      </w:pPr>
      <w:r w:rsidRPr="005778FC">
        <w:rPr>
          <w:i w:val="0"/>
          <w:sz w:val="24"/>
          <w:szCs w:val="24"/>
        </w:rPr>
        <w:br w:type="page"/>
      </w:r>
    </w:p>
    <w:p w:rsidR="00CE539E" w:rsidRPr="007F3BF7" w:rsidRDefault="0011286B" w:rsidP="00865A2A">
      <w:pPr>
        <w:pStyle w:val="Heading1"/>
        <w:spacing w:before="0" w:after="0"/>
        <w:rPr>
          <w:iCs/>
          <w:sz w:val="26"/>
        </w:rPr>
      </w:pPr>
      <w:bookmarkStart w:id="64" w:name="_Toc489442430"/>
      <w:r>
        <w:rPr>
          <w:iCs/>
          <w:sz w:val="26"/>
        </w:rPr>
        <w:lastRenderedPageBreak/>
        <w:t>7</w:t>
      </w:r>
      <w:r w:rsidR="00CE539E" w:rsidRPr="007F3BF7">
        <w:rPr>
          <w:iCs/>
          <w:sz w:val="26"/>
        </w:rPr>
        <w:t>. Survival</w:t>
      </w:r>
      <w:bookmarkEnd w:id="61"/>
      <w:bookmarkEnd w:id="64"/>
      <w:r w:rsidR="00CE539E" w:rsidRPr="007F3BF7">
        <w:rPr>
          <w:iCs/>
          <w:sz w:val="26"/>
        </w:rPr>
        <w:t xml:space="preserve"> </w:t>
      </w:r>
    </w:p>
    <w:p w:rsidR="00CE539E" w:rsidRPr="007F3BF7" w:rsidRDefault="00CE539E" w:rsidP="00DB3AB0">
      <w:pPr>
        <w:rPr>
          <w:sz w:val="22"/>
          <w:szCs w:val="22"/>
        </w:rPr>
      </w:pPr>
    </w:p>
    <w:p w:rsidR="0050192E" w:rsidRPr="007F3BF7" w:rsidRDefault="0050192E" w:rsidP="00DB3AB0">
      <w:pPr>
        <w:rPr>
          <w:sz w:val="22"/>
          <w:szCs w:val="22"/>
        </w:rPr>
      </w:pPr>
      <w:r w:rsidRPr="007F3BF7">
        <w:rPr>
          <w:sz w:val="22"/>
          <w:szCs w:val="22"/>
        </w:rPr>
        <w:t>Improving survival forms an integral part of the national cancer quality improvement programme.  Lymphoma survival analysis will be reported and analysed on a 3 yearly basis by Information Services Division (ISD). The specific issues which will be addressed will be identified by an expert group ahead of any analysis being undertaken, as per the agreed national cancer quality governance and improvement framework.</w:t>
      </w:r>
    </w:p>
    <w:p w:rsidR="0050192E" w:rsidRPr="007F3BF7" w:rsidRDefault="0050192E" w:rsidP="00DB3AB0">
      <w:pPr>
        <w:rPr>
          <w:sz w:val="22"/>
          <w:szCs w:val="22"/>
        </w:rPr>
      </w:pPr>
    </w:p>
    <w:p w:rsidR="0050192E" w:rsidRPr="007F3BF7" w:rsidRDefault="0050192E" w:rsidP="00DB3AB0">
      <w:pPr>
        <w:rPr>
          <w:rFonts w:eastAsia="MS Mincho"/>
          <w:sz w:val="22"/>
          <w:szCs w:val="22"/>
          <w:lang w:eastAsia="ja-JP"/>
        </w:rPr>
      </w:pPr>
      <w:r w:rsidRPr="007F3BF7">
        <w:rPr>
          <w:rFonts w:eastAsia="MS Mincho"/>
          <w:sz w:val="22"/>
          <w:szCs w:val="22"/>
          <w:lang w:eastAsia="ja-JP"/>
        </w:rPr>
        <w:t>The Lymphoma Cancer QPI Group has identified, during the QPI development process, the following issues for survival analysis:</w:t>
      </w:r>
    </w:p>
    <w:p w:rsidR="0050192E" w:rsidRPr="007F3BF7" w:rsidRDefault="0050192E" w:rsidP="00DB3AB0">
      <w:pPr>
        <w:rPr>
          <w:rFonts w:ascii="Times New Roman" w:eastAsia="MS Mincho" w:hAnsi="Times New Roman" w:cs="Times New Roman"/>
          <w:sz w:val="22"/>
          <w:szCs w:val="22"/>
          <w:lang w:eastAsia="ja-JP"/>
        </w:rPr>
      </w:pPr>
    </w:p>
    <w:p w:rsidR="0050192E" w:rsidRPr="007F3BF7" w:rsidRDefault="0050192E" w:rsidP="00DB3AB0">
      <w:pPr>
        <w:numPr>
          <w:ilvl w:val="0"/>
          <w:numId w:val="24"/>
        </w:numPr>
        <w:rPr>
          <w:rFonts w:eastAsia="MS Mincho"/>
          <w:sz w:val="22"/>
          <w:szCs w:val="22"/>
          <w:lang w:eastAsia="ja-JP"/>
        </w:rPr>
      </w:pPr>
      <w:r w:rsidRPr="007F3BF7">
        <w:rPr>
          <w:rFonts w:eastAsia="MS Mincho"/>
          <w:sz w:val="22"/>
          <w:szCs w:val="22"/>
          <w:lang w:eastAsia="ja-JP"/>
        </w:rPr>
        <w:t>2 and 5 year overall survival</w:t>
      </w:r>
    </w:p>
    <w:p w:rsidR="0050192E" w:rsidRPr="007F3BF7" w:rsidRDefault="0050192E" w:rsidP="00DB3AB0">
      <w:pPr>
        <w:rPr>
          <w:sz w:val="22"/>
          <w:szCs w:val="22"/>
        </w:rPr>
      </w:pPr>
    </w:p>
    <w:p w:rsidR="0050192E" w:rsidRPr="007F3BF7" w:rsidRDefault="0050192E" w:rsidP="00DB3AB0">
      <w:pPr>
        <w:rPr>
          <w:sz w:val="22"/>
          <w:szCs w:val="22"/>
        </w:rPr>
      </w:pPr>
      <w:r w:rsidRPr="007F3BF7">
        <w:rPr>
          <w:sz w:val="22"/>
          <w:szCs w:val="22"/>
        </w:rPr>
        <w:t>To ensure consistent application of survival analysis, it has been agreed that a single analyst on behalf of all three regional cancer networks undertakes this work. Survival analysis will be scheduled as per the national survival analysis and reporting timetable, agreed with the National Cancer Quality Steering Group and Scottish Cancer Taskforce.  This reflects the requirement for record linkage and the more technical requirements of survival analyses which would make it difficult for individual Boards to undertake routinely and in a nationally consistent manner.</w:t>
      </w:r>
    </w:p>
    <w:p w:rsidR="00431DD7" w:rsidRPr="007F3BF7" w:rsidRDefault="00431DD7" w:rsidP="00DB3AB0">
      <w:pPr>
        <w:rPr>
          <w:sz w:val="22"/>
          <w:szCs w:val="22"/>
        </w:rPr>
      </w:pPr>
    </w:p>
    <w:p w:rsidR="0011286B" w:rsidRPr="007F3BF7" w:rsidRDefault="0011286B" w:rsidP="0011286B">
      <w:pPr>
        <w:pStyle w:val="Heading1"/>
        <w:rPr>
          <w:sz w:val="26"/>
        </w:rPr>
      </w:pPr>
      <w:bookmarkStart w:id="65" w:name="_Toc313620796"/>
      <w:bookmarkStart w:id="66" w:name="_Toc489442431"/>
      <w:r w:rsidRPr="007F3BF7">
        <w:rPr>
          <w:sz w:val="26"/>
        </w:rPr>
        <w:t xml:space="preserve">8. Areas for Future </w:t>
      </w:r>
      <w:bookmarkEnd w:id="65"/>
      <w:r w:rsidRPr="007F3BF7">
        <w:rPr>
          <w:sz w:val="26"/>
        </w:rPr>
        <w:t>Consideration</w:t>
      </w:r>
      <w:bookmarkEnd w:id="66"/>
    </w:p>
    <w:p w:rsidR="0011286B" w:rsidRPr="007F3BF7" w:rsidRDefault="0011286B" w:rsidP="0011286B"/>
    <w:p w:rsidR="0011286B" w:rsidRPr="007F3BF7" w:rsidRDefault="0011286B" w:rsidP="0011286B">
      <w:pPr>
        <w:rPr>
          <w:sz w:val="22"/>
          <w:szCs w:val="22"/>
        </w:rPr>
      </w:pPr>
      <w:r w:rsidRPr="007F3BF7">
        <w:rPr>
          <w:sz w:val="22"/>
          <w:szCs w:val="22"/>
        </w:rPr>
        <w:t>The Lymphoma QPI Group</w:t>
      </w:r>
      <w:r w:rsidR="00786F1E">
        <w:rPr>
          <w:sz w:val="22"/>
          <w:szCs w:val="22"/>
        </w:rPr>
        <w:t xml:space="preserve">s have </w:t>
      </w:r>
      <w:r w:rsidRPr="007F3BF7">
        <w:rPr>
          <w:sz w:val="22"/>
          <w:szCs w:val="22"/>
        </w:rPr>
        <w:t>not</w:t>
      </w:r>
      <w:r w:rsidR="00786F1E">
        <w:rPr>
          <w:sz w:val="22"/>
          <w:szCs w:val="22"/>
        </w:rPr>
        <w:t xml:space="preserve"> been </w:t>
      </w:r>
      <w:r w:rsidRPr="007F3BF7">
        <w:rPr>
          <w:sz w:val="22"/>
          <w:szCs w:val="22"/>
        </w:rPr>
        <w:t xml:space="preserve">able to identify sufficient evidence, or determine appropriate measurability specifications, to address all areas felt to be of key importance in the treatment of lymphoma, and therefore in improving the quality of care for patients affected by </w:t>
      </w:r>
      <w:r w:rsidRPr="007F3BF7">
        <w:rPr>
          <w:color w:val="000000"/>
          <w:sz w:val="22"/>
          <w:szCs w:val="22"/>
        </w:rPr>
        <w:t>lymphoma</w:t>
      </w:r>
      <w:r w:rsidRPr="007F3BF7">
        <w:rPr>
          <w:sz w:val="22"/>
          <w:szCs w:val="22"/>
        </w:rPr>
        <w:t>.</w:t>
      </w:r>
    </w:p>
    <w:p w:rsidR="0011286B" w:rsidRPr="007F3BF7" w:rsidRDefault="0011286B" w:rsidP="0011286B">
      <w:pPr>
        <w:rPr>
          <w:sz w:val="22"/>
          <w:szCs w:val="22"/>
        </w:rPr>
      </w:pPr>
    </w:p>
    <w:p w:rsidR="0011286B" w:rsidRPr="007F3BF7" w:rsidRDefault="0011286B" w:rsidP="0011286B">
      <w:pPr>
        <w:rPr>
          <w:sz w:val="22"/>
          <w:szCs w:val="22"/>
        </w:rPr>
      </w:pPr>
      <w:r w:rsidRPr="007F3BF7">
        <w:rPr>
          <w:sz w:val="22"/>
          <w:szCs w:val="22"/>
        </w:rPr>
        <w:t>The following areas for future consideration have been raised across the lifetime of the Lymphoma QPI</w:t>
      </w:r>
      <w:r w:rsidR="00786F1E">
        <w:rPr>
          <w:sz w:val="22"/>
          <w:szCs w:val="22"/>
        </w:rPr>
        <w:t>s</w:t>
      </w:r>
      <w:r w:rsidRPr="007F3BF7">
        <w:rPr>
          <w:sz w:val="22"/>
          <w:szCs w:val="22"/>
        </w:rPr>
        <w:t>:</w:t>
      </w:r>
    </w:p>
    <w:p w:rsidR="0011286B" w:rsidRPr="007F3BF7" w:rsidRDefault="0011286B" w:rsidP="0011286B">
      <w:pPr>
        <w:rPr>
          <w:sz w:val="22"/>
          <w:szCs w:val="22"/>
        </w:rPr>
      </w:pPr>
    </w:p>
    <w:p w:rsidR="005C5211" w:rsidRPr="007F3BF7" w:rsidRDefault="005C5211" w:rsidP="005C5211">
      <w:pPr>
        <w:numPr>
          <w:ilvl w:val="0"/>
          <w:numId w:val="18"/>
        </w:numPr>
        <w:rPr>
          <w:sz w:val="22"/>
          <w:szCs w:val="22"/>
        </w:rPr>
      </w:pPr>
      <w:r w:rsidRPr="007F3BF7">
        <w:rPr>
          <w:sz w:val="22"/>
          <w:szCs w:val="22"/>
        </w:rPr>
        <w:t>Timely Hickman line insertion and maintenance of Hickman lines.</w:t>
      </w:r>
    </w:p>
    <w:p w:rsidR="005C5211" w:rsidRPr="00EE1230" w:rsidRDefault="005C5211" w:rsidP="005C5211">
      <w:pPr>
        <w:numPr>
          <w:ilvl w:val="0"/>
          <w:numId w:val="18"/>
        </w:numPr>
        <w:rPr>
          <w:sz w:val="22"/>
          <w:szCs w:val="22"/>
        </w:rPr>
      </w:pPr>
      <w:r w:rsidRPr="007F3BF7">
        <w:rPr>
          <w:sz w:val="22"/>
          <w:szCs w:val="22"/>
        </w:rPr>
        <w:t>Histology minimum panels for diagnosis of lymphoma.</w:t>
      </w:r>
    </w:p>
    <w:p w:rsidR="005C5211" w:rsidRDefault="005C5211" w:rsidP="005C5211">
      <w:pPr>
        <w:numPr>
          <w:ilvl w:val="0"/>
          <w:numId w:val="18"/>
        </w:numPr>
        <w:rPr>
          <w:sz w:val="22"/>
          <w:szCs w:val="22"/>
        </w:rPr>
      </w:pPr>
      <w:r w:rsidRPr="007F3BF7">
        <w:rPr>
          <w:sz w:val="22"/>
          <w:szCs w:val="22"/>
        </w:rPr>
        <w:t>Production of final integrated report for all patients with lymphoma before treatment</w:t>
      </w:r>
    </w:p>
    <w:p w:rsidR="005C5211" w:rsidRPr="007F3BF7" w:rsidRDefault="005C5211" w:rsidP="005C5211">
      <w:pPr>
        <w:numPr>
          <w:ilvl w:val="0"/>
          <w:numId w:val="18"/>
        </w:numPr>
        <w:rPr>
          <w:sz w:val="22"/>
          <w:szCs w:val="22"/>
        </w:rPr>
      </w:pPr>
      <w:r>
        <w:rPr>
          <w:sz w:val="22"/>
          <w:szCs w:val="22"/>
        </w:rPr>
        <w:t>Access to a specific cancer nurse specialist.</w:t>
      </w:r>
    </w:p>
    <w:p w:rsidR="005C5211" w:rsidRDefault="005C5211" w:rsidP="00786F1E"/>
    <w:p w:rsidR="00786F1E" w:rsidRDefault="00786F1E" w:rsidP="00786F1E"/>
    <w:p w:rsidR="007A5ADD" w:rsidRPr="007F3BF7" w:rsidRDefault="00786F1E" w:rsidP="00786F1E">
      <w:pPr>
        <w:pStyle w:val="Heading1"/>
        <w:spacing w:before="0" w:after="0"/>
        <w:rPr>
          <w:sz w:val="26"/>
          <w:szCs w:val="26"/>
        </w:rPr>
      </w:pPr>
      <w:bookmarkStart w:id="67" w:name="_Toc489442432"/>
      <w:r>
        <w:rPr>
          <w:sz w:val="26"/>
          <w:szCs w:val="26"/>
        </w:rPr>
        <w:t>9</w:t>
      </w:r>
      <w:r w:rsidR="007A5ADD" w:rsidRPr="007F3BF7">
        <w:rPr>
          <w:sz w:val="26"/>
          <w:szCs w:val="26"/>
        </w:rPr>
        <w:t>. Governance and Scrutiny</w:t>
      </w:r>
      <w:bookmarkEnd w:id="67"/>
    </w:p>
    <w:p w:rsidR="007A5ADD" w:rsidRPr="007F3BF7" w:rsidRDefault="007A5ADD" w:rsidP="00DB3AB0">
      <w:pPr>
        <w:rPr>
          <w:rFonts w:cs="Arial"/>
          <w:b/>
          <w:sz w:val="22"/>
          <w:szCs w:val="22"/>
        </w:rPr>
      </w:pPr>
    </w:p>
    <w:p w:rsidR="007A5ADD" w:rsidRPr="007F3BF7" w:rsidRDefault="007A5ADD" w:rsidP="00DB3AB0">
      <w:pPr>
        <w:rPr>
          <w:rFonts w:cs="Arial"/>
          <w:sz w:val="22"/>
          <w:szCs w:val="22"/>
        </w:rPr>
      </w:pPr>
      <w:r w:rsidRPr="007F3BF7">
        <w:rPr>
          <w:rFonts w:cs="Arial"/>
          <w:sz w:val="22"/>
          <w:szCs w:val="22"/>
        </w:rPr>
        <w:t xml:space="preserve">A national and regional governance framework to assure the quality of cancer services in NHSScotland has been developed; key roles and responsibilities within this are set out below. </w:t>
      </w:r>
      <w:r w:rsidRPr="0036175D">
        <w:rPr>
          <w:rFonts w:cs="Arial"/>
          <w:sz w:val="22"/>
          <w:szCs w:val="22"/>
        </w:rPr>
        <w:t xml:space="preserve">Appendices </w:t>
      </w:r>
      <w:r w:rsidR="00111291">
        <w:rPr>
          <w:rFonts w:cs="Arial"/>
          <w:sz w:val="22"/>
          <w:szCs w:val="22"/>
        </w:rPr>
        <w:t>4</w:t>
      </w:r>
      <w:r w:rsidR="00BC6D91" w:rsidRPr="0036175D">
        <w:rPr>
          <w:rFonts w:cs="Arial"/>
          <w:sz w:val="22"/>
          <w:szCs w:val="22"/>
        </w:rPr>
        <w:t xml:space="preserve"> </w:t>
      </w:r>
      <w:r w:rsidR="0074104D" w:rsidRPr="0036175D">
        <w:rPr>
          <w:rFonts w:cs="Arial"/>
          <w:sz w:val="22"/>
          <w:szCs w:val="22"/>
        </w:rPr>
        <w:t>and</w:t>
      </w:r>
      <w:r w:rsidR="00F17AC3" w:rsidRPr="0036175D">
        <w:rPr>
          <w:rFonts w:cs="Arial"/>
          <w:sz w:val="22"/>
          <w:szCs w:val="22"/>
        </w:rPr>
        <w:t xml:space="preserve"> </w:t>
      </w:r>
      <w:r w:rsidR="00111291">
        <w:rPr>
          <w:rFonts w:cs="Arial"/>
          <w:sz w:val="22"/>
          <w:szCs w:val="22"/>
        </w:rPr>
        <w:t>5</w:t>
      </w:r>
      <w:r w:rsidRPr="0036175D">
        <w:rPr>
          <w:rFonts w:cs="Arial"/>
          <w:sz w:val="22"/>
          <w:szCs w:val="22"/>
        </w:rPr>
        <w:t xml:space="preserve"> provide</w:t>
      </w:r>
      <w:r w:rsidRPr="007F3BF7">
        <w:rPr>
          <w:rFonts w:cs="Arial"/>
          <w:sz w:val="22"/>
          <w:szCs w:val="22"/>
        </w:rPr>
        <w:t xml:space="preserve"> an overview of these governance arrangements diagrammatically. The importance of ensuring robust local governance processes are in place </w:t>
      </w:r>
      <w:r w:rsidR="0061722A" w:rsidRPr="007F3BF7">
        <w:rPr>
          <w:rFonts w:cs="Arial"/>
          <w:sz w:val="22"/>
          <w:szCs w:val="22"/>
        </w:rPr>
        <w:t>is</w:t>
      </w:r>
      <w:r w:rsidRPr="007F3BF7">
        <w:rPr>
          <w:rFonts w:cs="Arial"/>
          <w:sz w:val="22"/>
          <w:szCs w:val="22"/>
        </w:rPr>
        <w:t xml:space="preserve"> recognised and it is essential that NHS Boards ensure that cancer clinical audit is fully embedded within established processes.</w:t>
      </w:r>
    </w:p>
    <w:p w:rsidR="005C5211" w:rsidRPr="007F3BF7" w:rsidRDefault="005C5211" w:rsidP="00DB3AB0"/>
    <w:p w:rsidR="007A5ADD" w:rsidRPr="00D66B5B" w:rsidRDefault="00D66B5B" w:rsidP="00D66B5B">
      <w:pPr>
        <w:pStyle w:val="Heading2"/>
        <w:rPr>
          <w:sz w:val="24"/>
          <w:szCs w:val="24"/>
        </w:rPr>
      </w:pPr>
      <w:bookmarkStart w:id="68" w:name="_Toc489442433"/>
      <w:r w:rsidRPr="00D66B5B">
        <w:rPr>
          <w:sz w:val="24"/>
          <w:szCs w:val="24"/>
        </w:rPr>
        <w:t>9</w:t>
      </w:r>
      <w:r w:rsidR="00E02DE2" w:rsidRPr="00D66B5B">
        <w:rPr>
          <w:sz w:val="24"/>
          <w:szCs w:val="24"/>
        </w:rPr>
        <w:t>.1</w:t>
      </w:r>
      <w:r w:rsidR="007A5ADD" w:rsidRPr="00D66B5B">
        <w:rPr>
          <w:sz w:val="24"/>
          <w:szCs w:val="24"/>
        </w:rPr>
        <w:tab/>
        <w:t>National</w:t>
      </w:r>
      <w:bookmarkEnd w:id="68"/>
      <w:r w:rsidR="007A5ADD" w:rsidRPr="00D66B5B">
        <w:rPr>
          <w:sz w:val="24"/>
          <w:szCs w:val="24"/>
        </w:rPr>
        <w:t xml:space="preserve"> </w:t>
      </w:r>
    </w:p>
    <w:p w:rsidR="007A5ADD" w:rsidRPr="007F3BF7" w:rsidRDefault="007A5ADD" w:rsidP="00DB3AB0">
      <w:pPr>
        <w:rPr>
          <w:rFonts w:cs="Arial"/>
          <w:b/>
          <w:sz w:val="22"/>
          <w:szCs w:val="22"/>
        </w:rPr>
      </w:pPr>
    </w:p>
    <w:p w:rsidR="007A5ADD" w:rsidRPr="007F3BF7" w:rsidRDefault="007A5ADD" w:rsidP="00DB3AB0">
      <w:pPr>
        <w:numPr>
          <w:ilvl w:val="0"/>
          <w:numId w:val="7"/>
        </w:numPr>
        <w:rPr>
          <w:rFonts w:cs="Arial"/>
          <w:sz w:val="22"/>
          <w:szCs w:val="22"/>
        </w:rPr>
      </w:pPr>
      <w:r w:rsidRPr="007F3BF7">
        <w:rPr>
          <w:rFonts w:cs="Arial"/>
          <w:sz w:val="22"/>
          <w:szCs w:val="22"/>
        </w:rPr>
        <w:t>Scottish Cancer Taskforce</w:t>
      </w:r>
    </w:p>
    <w:p w:rsidR="0061722A" w:rsidRPr="007F3BF7" w:rsidRDefault="007A5ADD" w:rsidP="00DB3AB0">
      <w:pPr>
        <w:numPr>
          <w:ilvl w:val="2"/>
          <w:numId w:val="7"/>
        </w:numPr>
        <w:rPr>
          <w:rFonts w:cs="Arial"/>
          <w:sz w:val="22"/>
          <w:szCs w:val="22"/>
        </w:rPr>
      </w:pPr>
      <w:r w:rsidRPr="007F3BF7">
        <w:rPr>
          <w:rFonts w:cs="Arial"/>
          <w:sz w:val="22"/>
          <w:szCs w:val="22"/>
        </w:rPr>
        <w:t>Accountable for overall national cancer quality programme and overseeing the qu</w:t>
      </w:r>
      <w:r w:rsidR="005C6F6A" w:rsidRPr="007F3BF7">
        <w:rPr>
          <w:rFonts w:cs="Arial"/>
          <w:sz w:val="22"/>
          <w:szCs w:val="22"/>
        </w:rPr>
        <w:t>ality of cancer care across NHS</w:t>
      </w:r>
      <w:r w:rsidRPr="007F3BF7">
        <w:rPr>
          <w:rFonts w:cs="Arial"/>
          <w:sz w:val="22"/>
          <w:szCs w:val="22"/>
        </w:rPr>
        <w:t>Scotland.</w:t>
      </w:r>
    </w:p>
    <w:p w:rsidR="0061722A" w:rsidRDefault="0061722A" w:rsidP="00DB3AB0">
      <w:pPr>
        <w:numPr>
          <w:ilvl w:val="2"/>
          <w:numId w:val="7"/>
        </w:numPr>
        <w:rPr>
          <w:rFonts w:cs="Arial"/>
          <w:sz w:val="22"/>
          <w:szCs w:val="22"/>
        </w:rPr>
      </w:pPr>
      <w:r w:rsidRPr="007F3BF7">
        <w:rPr>
          <w:rFonts w:cs="Arial"/>
          <w:sz w:val="22"/>
          <w:szCs w:val="22"/>
        </w:rPr>
        <w:t xml:space="preserve">Advising Scottish Government Health and Social Care Directorate (SGHSCD) if escalation required. </w:t>
      </w:r>
    </w:p>
    <w:p w:rsidR="00E4618A" w:rsidRPr="007F3BF7" w:rsidRDefault="00E4618A" w:rsidP="00E4618A">
      <w:pPr>
        <w:ind w:left="1757"/>
        <w:rPr>
          <w:rFonts w:cs="Arial"/>
          <w:sz w:val="22"/>
          <w:szCs w:val="22"/>
        </w:rPr>
      </w:pPr>
    </w:p>
    <w:p w:rsidR="007A5ADD" w:rsidRPr="007F3BF7" w:rsidRDefault="007A5ADD" w:rsidP="00DB3AB0">
      <w:pPr>
        <w:numPr>
          <w:ilvl w:val="0"/>
          <w:numId w:val="7"/>
        </w:numPr>
        <w:rPr>
          <w:rFonts w:cs="Arial"/>
          <w:sz w:val="22"/>
          <w:szCs w:val="22"/>
        </w:rPr>
      </w:pPr>
      <w:r w:rsidRPr="007F3BF7">
        <w:rPr>
          <w:rFonts w:cs="Arial"/>
          <w:sz w:val="22"/>
          <w:szCs w:val="22"/>
        </w:rPr>
        <w:lastRenderedPageBreak/>
        <w:t>Healthcare Improvement Scotland</w:t>
      </w:r>
    </w:p>
    <w:p w:rsidR="007A5ADD" w:rsidRPr="007F3BF7" w:rsidRDefault="007A5ADD" w:rsidP="00DB3AB0">
      <w:pPr>
        <w:numPr>
          <w:ilvl w:val="2"/>
          <w:numId w:val="7"/>
        </w:numPr>
        <w:rPr>
          <w:rFonts w:cs="Arial"/>
          <w:sz w:val="22"/>
          <w:szCs w:val="22"/>
        </w:rPr>
      </w:pPr>
      <w:r w:rsidRPr="007F3BF7">
        <w:rPr>
          <w:rFonts w:cs="Arial"/>
          <w:sz w:val="22"/>
          <w:szCs w:val="22"/>
        </w:rPr>
        <w:t>Proportionate scrutiny of performance.</w:t>
      </w:r>
    </w:p>
    <w:p w:rsidR="007A5ADD" w:rsidRPr="007F3BF7" w:rsidRDefault="007A5ADD" w:rsidP="00DB3AB0">
      <w:pPr>
        <w:numPr>
          <w:ilvl w:val="2"/>
          <w:numId w:val="7"/>
        </w:numPr>
        <w:rPr>
          <w:rFonts w:cs="Arial"/>
          <w:sz w:val="22"/>
          <w:szCs w:val="22"/>
        </w:rPr>
      </w:pPr>
      <w:r w:rsidRPr="007F3BF7">
        <w:rPr>
          <w:rFonts w:cs="Arial"/>
          <w:sz w:val="22"/>
          <w:szCs w:val="22"/>
        </w:rPr>
        <w:t>Support performance improvement.</w:t>
      </w:r>
    </w:p>
    <w:p w:rsidR="007A5ADD" w:rsidRPr="007F3BF7" w:rsidRDefault="007A5ADD" w:rsidP="00DB3AB0">
      <w:pPr>
        <w:numPr>
          <w:ilvl w:val="2"/>
          <w:numId w:val="7"/>
        </w:numPr>
        <w:rPr>
          <w:rFonts w:cs="Arial"/>
          <w:sz w:val="22"/>
          <w:szCs w:val="22"/>
        </w:rPr>
      </w:pPr>
      <w:r w:rsidRPr="007F3BF7">
        <w:rPr>
          <w:rFonts w:cs="Arial"/>
          <w:sz w:val="22"/>
          <w:szCs w:val="22"/>
        </w:rPr>
        <w:t>Quality assurance: ensure robust action plans are in place and being progressed via regions/Boards to address any issues identified.</w:t>
      </w:r>
    </w:p>
    <w:p w:rsidR="007A5ADD" w:rsidRPr="007F3BF7" w:rsidRDefault="007A5ADD" w:rsidP="00DB3AB0">
      <w:pPr>
        <w:rPr>
          <w:rFonts w:cs="Arial"/>
          <w:sz w:val="22"/>
          <w:szCs w:val="22"/>
        </w:rPr>
      </w:pPr>
    </w:p>
    <w:p w:rsidR="007A5ADD" w:rsidRPr="007F3BF7" w:rsidRDefault="007A5ADD" w:rsidP="00DB3AB0">
      <w:pPr>
        <w:numPr>
          <w:ilvl w:val="0"/>
          <w:numId w:val="8"/>
        </w:numPr>
        <w:rPr>
          <w:rFonts w:cs="Arial"/>
          <w:sz w:val="22"/>
          <w:szCs w:val="22"/>
        </w:rPr>
      </w:pPr>
      <w:r w:rsidRPr="007F3BF7">
        <w:rPr>
          <w:rFonts w:cs="Arial"/>
          <w:sz w:val="22"/>
          <w:szCs w:val="22"/>
        </w:rPr>
        <w:t>Information Services Division (ISD)</w:t>
      </w:r>
    </w:p>
    <w:p w:rsidR="007A5ADD" w:rsidRPr="007F3BF7" w:rsidRDefault="007A5ADD" w:rsidP="00DB3AB0">
      <w:pPr>
        <w:numPr>
          <w:ilvl w:val="0"/>
          <w:numId w:val="9"/>
        </w:numPr>
        <w:rPr>
          <w:rFonts w:cs="Arial"/>
          <w:sz w:val="22"/>
          <w:szCs w:val="22"/>
        </w:rPr>
      </w:pPr>
      <w:r w:rsidRPr="007F3BF7">
        <w:rPr>
          <w:rFonts w:cs="Arial"/>
          <w:sz w:val="22"/>
          <w:szCs w:val="22"/>
        </w:rPr>
        <w:t xml:space="preserve">Publish national comparative report on tumour </w:t>
      </w:r>
      <w:r w:rsidR="00D66B5B">
        <w:rPr>
          <w:rFonts w:cs="Arial"/>
          <w:sz w:val="22"/>
          <w:szCs w:val="22"/>
        </w:rPr>
        <w:t>specific QPIs and survival for three</w:t>
      </w:r>
      <w:r w:rsidRPr="007F3BF7">
        <w:rPr>
          <w:rFonts w:cs="Arial"/>
          <w:sz w:val="22"/>
          <w:szCs w:val="22"/>
        </w:rPr>
        <w:t xml:space="preserve"> tumour types per annum and specified generic QPIs as part of the rolling programme of reporting.</w:t>
      </w:r>
    </w:p>
    <w:p w:rsidR="00E53D49" w:rsidRPr="007F3BF7" w:rsidRDefault="00E53D49" w:rsidP="00DB3AB0">
      <w:pPr>
        <w:rPr>
          <w:b/>
          <w:i/>
          <w:sz w:val="24"/>
          <w:szCs w:val="24"/>
        </w:rPr>
      </w:pPr>
    </w:p>
    <w:p w:rsidR="007A5ADD" w:rsidRPr="00D66B5B" w:rsidRDefault="00D66B5B" w:rsidP="00D66B5B">
      <w:pPr>
        <w:pStyle w:val="Heading2"/>
        <w:rPr>
          <w:sz w:val="24"/>
          <w:szCs w:val="24"/>
        </w:rPr>
      </w:pPr>
      <w:bookmarkStart w:id="69" w:name="_Toc489442434"/>
      <w:r w:rsidRPr="00D66B5B">
        <w:rPr>
          <w:sz w:val="24"/>
          <w:szCs w:val="24"/>
        </w:rPr>
        <w:t>9</w:t>
      </w:r>
      <w:r w:rsidR="007A5ADD" w:rsidRPr="00D66B5B">
        <w:rPr>
          <w:sz w:val="24"/>
          <w:szCs w:val="24"/>
        </w:rPr>
        <w:t>.2</w:t>
      </w:r>
      <w:r w:rsidR="007A5ADD" w:rsidRPr="00D66B5B">
        <w:rPr>
          <w:sz w:val="24"/>
          <w:szCs w:val="24"/>
        </w:rPr>
        <w:tab/>
        <w:t>Regional – Regional Cancer Networks</w:t>
      </w:r>
      <w:bookmarkEnd w:id="69"/>
    </w:p>
    <w:p w:rsidR="007A5ADD" w:rsidRPr="007F3BF7" w:rsidRDefault="007A5ADD" w:rsidP="00DB3AB0">
      <w:pPr>
        <w:rPr>
          <w:b/>
          <w:sz w:val="22"/>
          <w:szCs w:val="22"/>
        </w:rPr>
      </w:pPr>
    </w:p>
    <w:p w:rsidR="007A5ADD" w:rsidRPr="007F3BF7" w:rsidRDefault="007A5ADD" w:rsidP="00DB3AB0">
      <w:pPr>
        <w:numPr>
          <w:ilvl w:val="0"/>
          <w:numId w:val="5"/>
        </w:numPr>
        <w:rPr>
          <w:sz w:val="22"/>
          <w:szCs w:val="22"/>
        </w:rPr>
      </w:pPr>
      <w:r w:rsidRPr="007F3BF7">
        <w:rPr>
          <w:sz w:val="22"/>
          <w:szCs w:val="22"/>
        </w:rPr>
        <w:t>Annual regional comparative analysis and reporting against tumour specific QPIs.</w:t>
      </w:r>
    </w:p>
    <w:p w:rsidR="007A5ADD" w:rsidRPr="007F3BF7" w:rsidRDefault="007A5ADD" w:rsidP="00DB3AB0">
      <w:pPr>
        <w:numPr>
          <w:ilvl w:val="0"/>
          <w:numId w:val="5"/>
        </w:numPr>
        <w:rPr>
          <w:sz w:val="22"/>
          <w:szCs w:val="22"/>
        </w:rPr>
      </w:pPr>
      <w:r w:rsidRPr="007F3BF7">
        <w:rPr>
          <w:sz w:val="22"/>
          <w:szCs w:val="22"/>
        </w:rPr>
        <w:t>Support national comparative reporting of specified generic QPIs.</w:t>
      </w:r>
    </w:p>
    <w:p w:rsidR="0061722A" w:rsidRPr="007F3BF7" w:rsidRDefault="0061722A" w:rsidP="00DB3AB0">
      <w:pPr>
        <w:numPr>
          <w:ilvl w:val="0"/>
          <w:numId w:val="5"/>
        </w:numPr>
        <w:rPr>
          <w:sz w:val="22"/>
          <w:szCs w:val="22"/>
        </w:rPr>
      </w:pPr>
      <w:r w:rsidRPr="007F3BF7">
        <w:rPr>
          <w:sz w:val="22"/>
          <w:szCs w:val="22"/>
        </w:rPr>
        <w:t xml:space="preserve">Identify and share good practice. </w:t>
      </w:r>
    </w:p>
    <w:p w:rsidR="0061722A" w:rsidRPr="007F3BF7" w:rsidRDefault="0061722A" w:rsidP="00DB3AB0">
      <w:pPr>
        <w:numPr>
          <w:ilvl w:val="0"/>
          <w:numId w:val="5"/>
        </w:numPr>
        <w:rPr>
          <w:sz w:val="22"/>
          <w:szCs w:val="22"/>
        </w:rPr>
      </w:pPr>
      <w:r w:rsidRPr="007F3BF7">
        <w:rPr>
          <w:sz w:val="22"/>
          <w:szCs w:val="22"/>
        </w:rPr>
        <w:t xml:space="preserve">In conjunction with constituent NHS Boards identify regional and local actions required to develop an action plan to address regional issues identified. </w:t>
      </w:r>
    </w:p>
    <w:p w:rsidR="007A5ADD" w:rsidRPr="007F3BF7" w:rsidRDefault="0061722A" w:rsidP="00DB3AB0">
      <w:pPr>
        <w:numPr>
          <w:ilvl w:val="0"/>
          <w:numId w:val="5"/>
        </w:numPr>
        <w:rPr>
          <w:sz w:val="22"/>
          <w:szCs w:val="22"/>
        </w:rPr>
      </w:pPr>
      <w:r w:rsidRPr="007F3BF7">
        <w:rPr>
          <w:sz w:val="22"/>
          <w:szCs w:val="22"/>
        </w:rPr>
        <w:t>R</w:t>
      </w:r>
      <w:r w:rsidR="007A5ADD" w:rsidRPr="007F3BF7">
        <w:rPr>
          <w:sz w:val="22"/>
          <w:szCs w:val="22"/>
        </w:rPr>
        <w:t>eview and monitoring of progress against agreed actions.</w:t>
      </w:r>
    </w:p>
    <w:p w:rsidR="007A5ADD" w:rsidRPr="007F3BF7" w:rsidRDefault="007A5ADD" w:rsidP="00DB3AB0">
      <w:pPr>
        <w:numPr>
          <w:ilvl w:val="0"/>
          <w:numId w:val="5"/>
        </w:numPr>
        <w:rPr>
          <w:sz w:val="22"/>
          <w:szCs w:val="22"/>
        </w:rPr>
      </w:pPr>
      <w:r w:rsidRPr="007F3BF7">
        <w:rPr>
          <w:sz w:val="22"/>
          <w:szCs w:val="22"/>
        </w:rPr>
        <w:t xml:space="preserve">Provide assurance to </w:t>
      </w:r>
      <w:r w:rsidR="005C6F6A" w:rsidRPr="007F3BF7">
        <w:rPr>
          <w:sz w:val="22"/>
          <w:szCs w:val="22"/>
        </w:rPr>
        <w:t xml:space="preserve">NHS </w:t>
      </w:r>
      <w:r w:rsidRPr="007F3BF7">
        <w:rPr>
          <w:sz w:val="22"/>
          <w:szCs w:val="22"/>
        </w:rPr>
        <w:t>Board C</w:t>
      </w:r>
      <w:r w:rsidR="0002030C" w:rsidRPr="007F3BF7">
        <w:rPr>
          <w:sz w:val="22"/>
          <w:szCs w:val="22"/>
        </w:rPr>
        <w:t>hief Executive Officers</w:t>
      </w:r>
      <w:r w:rsidRPr="007F3BF7">
        <w:rPr>
          <w:sz w:val="22"/>
          <w:szCs w:val="22"/>
        </w:rPr>
        <w:t xml:space="preserve"> </w:t>
      </w:r>
      <w:r w:rsidR="0061722A" w:rsidRPr="007F3BF7">
        <w:rPr>
          <w:sz w:val="22"/>
          <w:szCs w:val="22"/>
        </w:rPr>
        <w:t xml:space="preserve">and Scottish Cancer Taskforce </w:t>
      </w:r>
      <w:r w:rsidRPr="007F3BF7">
        <w:rPr>
          <w:sz w:val="22"/>
          <w:szCs w:val="22"/>
        </w:rPr>
        <w:t>that any issues identified have been adequately and timeously progressed.</w:t>
      </w:r>
    </w:p>
    <w:p w:rsidR="007A5ADD" w:rsidRPr="007F3BF7" w:rsidRDefault="007A5ADD" w:rsidP="00DB3AB0"/>
    <w:p w:rsidR="007A5ADD" w:rsidRPr="00D66B5B" w:rsidRDefault="00D66B5B" w:rsidP="00D66B5B">
      <w:pPr>
        <w:pStyle w:val="Heading2"/>
        <w:rPr>
          <w:sz w:val="24"/>
          <w:szCs w:val="24"/>
        </w:rPr>
      </w:pPr>
      <w:bookmarkStart w:id="70" w:name="_Toc489442435"/>
      <w:r w:rsidRPr="00D66B5B">
        <w:rPr>
          <w:sz w:val="24"/>
          <w:szCs w:val="24"/>
        </w:rPr>
        <w:t>9</w:t>
      </w:r>
      <w:r w:rsidR="007A5ADD" w:rsidRPr="00D66B5B">
        <w:rPr>
          <w:sz w:val="24"/>
          <w:szCs w:val="24"/>
        </w:rPr>
        <w:t>.3</w:t>
      </w:r>
      <w:r w:rsidR="007A5ADD" w:rsidRPr="00D66B5B">
        <w:rPr>
          <w:sz w:val="24"/>
          <w:szCs w:val="24"/>
        </w:rPr>
        <w:tab/>
        <w:t>Local – NHS Boards</w:t>
      </w:r>
      <w:bookmarkEnd w:id="70"/>
    </w:p>
    <w:p w:rsidR="007A5ADD" w:rsidRPr="007F3BF7" w:rsidRDefault="007A5ADD" w:rsidP="00DB3AB0">
      <w:pPr>
        <w:rPr>
          <w:b/>
        </w:rPr>
      </w:pPr>
    </w:p>
    <w:p w:rsidR="007A5ADD" w:rsidRPr="007F3BF7" w:rsidRDefault="007A5ADD" w:rsidP="00DB3AB0">
      <w:pPr>
        <w:numPr>
          <w:ilvl w:val="0"/>
          <w:numId w:val="6"/>
        </w:numPr>
        <w:rPr>
          <w:sz w:val="22"/>
          <w:szCs w:val="22"/>
        </w:rPr>
      </w:pPr>
      <w:r w:rsidRPr="007F3BF7">
        <w:rPr>
          <w:sz w:val="22"/>
          <w:szCs w:val="22"/>
        </w:rPr>
        <w:t>Collect and submit data for regional comparative analysis and reporting in line with agreed measurability and reporting schedule (generic and tumour specific QPIs).</w:t>
      </w:r>
    </w:p>
    <w:p w:rsidR="007A5ADD" w:rsidRPr="007F3BF7" w:rsidRDefault="007A5ADD" w:rsidP="00DB3AB0">
      <w:pPr>
        <w:numPr>
          <w:ilvl w:val="0"/>
          <w:numId w:val="6"/>
        </w:numPr>
        <w:rPr>
          <w:sz w:val="22"/>
          <w:szCs w:val="22"/>
        </w:rPr>
      </w:pPr>
      <w:r w:rsidRPr="007F3BF7">
        <w:rPr>
          <w:sz w:val="22"/>
          <w:szCs w:val="22"/>
        </w:rPr>
        <w:t xml:space="preserve">Utilise local governance structures to review performance, develop local action plans and monitor delivery. </w:t>
      </w:r>
    </w:p>
    <w:p w:rsidR="007A5ADD" w:rsidRPr="007F3BF7" w:rsidRDefault="007A5ADD" w:rsidP="00DB3AB0">
      <w:pPr>
        <w:numPr>
          <w:ilvl w:val="0"/>
          <w:numId w:val="6"/>
        </w:numPr>
        <w:rPr>
          <w:rFonts w:ascii="Arial (W1)" w:hAnsi="Arial (W1)"/>
          <w:sz w:val="22"/>
          <w:szCs w:val="22"/>
        </w:rPr>
      </w:pPr>
      <w:r w:rsidRPr="007F3BF7">
        <w:rPr>
          <w:rFonts w:ascii="Arial (W1)" w:hAnsi="Arial (W1)"/>
          <w:sz w:val="22"/>
          <w:szCs w:val="22"/>
        </w:rPr>
        <w:t xml:space="preserve">Demonstrate continual improvements in quality of care through on-going review, analysis and feedback of clinical audit data at an individual </w:t>
      </w:r>
      <w:r w:rsidR="0002030C" w:rsidRPr="007F3BF7">
        <w:rPr>
          <w:rFonts w:ascii="Arial (W1)" w:hAnsi="Arial (W1)"/>
          <w:sz w:val="22"/>
          <w:szCs w:val="22"/>
        </w:rPr>
        <w:t>multidisciplinary team (</w:t>
      </w:r>
      <w:r w:rsidRPr="007F3BF7">
        <w:rPr>
          <w:rFonts w:ascii="Arial (W1)" w:hAnsi="Arial (W1)"/>
          <w:sz w:val="22"/>
          <w:szCs w:val="22"/>
        </w:rPr>
        <w:t>MDT</w:t>
      </w:r>
      <w:r w:rsidR="0002030C" w:rsidRPr="007F3BF7">
        <w:rPr>
          <w:rFonts w:ascii="Arial (W1)" w:hAnsi="Arial (W1)"/>
          <w:sz w:val="22"/>
          <w:szCs w:val="22"/>
        </w:rPr>
        <w:t>)</w:t>
      </w:r>
      <w:r w:rsidRPr="007F3BF7">
        <w:rPr>
          <w:rFonts w:ascii="Arial (W1)" w:hAnsi="Arial (W1)"/>
          <w:sz w:val="22"/>
          <w:szCs w:val="22"/>
        </w:rPr>
        <w:t xml:space="preserve"> or unit level.</w:t>
      </w:r>
    </w:p>
    <w:p w:rsidR="00E4618A" w:rsidRDefault="00E4618A" w:rsidP="00E4618A">
      <w:pPr>
        <w:pStyle w:val="Heading1"/>
        <w:spacing w:before="0"/>
        <w:rPr>
          <w:sz w:val="22"/>
          <w:szCs w:val="22"/>
        </w:rPr>
      </w:pPr>
    </w:p>
    <w:p w:rsidR="00E4618A" w:rsidRPr="00E4618A" w:rsidRDefault="00E4618A" w:rsidP="00E4618A"/>
    <w:p w:rsidR="009433D2" w:rsidRDefault="009433D2" w:rsidP="00E4618A">
      <w:pPr>
        <w:pStyle w:val="Heading1"/>
        <w:spacing w:before="0"/>
        <w:rPr>
          <w:sz w:val="26"/>
          <w:szCs w:val="26"/>
        </w:rPr>
      </w:pPr>
      <w:bookmarkStart w:id="71" w:name="_Toc489442436"/>
      <w:r w:rsidRPr="009433D2">
        <w:rPr>
          <w:sz w:val="26"/>
          <w:szCs w:val="26"/>
        </w:rPr>
        <w:t>10.</w:t>
      </w:r>
      <w:r w:rsidRPr="009433D2">
        <w:rPr>
          <w:sz w:val="26"/>
          <w:szCs w:val="26"/>
        </w:rPr>
        <w:tab/>
        <w:t>How to participate in the engagement process</w:t>
      </w:r>
      <w:bookmarkEnd w:id="71"/>
    </w:p>
    <w:p w:rsidR="00BD53B0" w:rsidRPr="00BD53B0" w:rsidRDefault="00BD53B0" w:rsidP="00BD53B0"/>
    <w:p w:rsidR="009433D2" w:rsidRPr="002B5385" w:rsidRDefault="009433D2" w:rsidP="003A4A32">
      <w:pPr>
        <w:rPr>
          <w:sz w:val="22"/>
          <w:szCs w:val="22"/>
        </w:rPr>
      </w:pPr>
      <w:r w:rsidRPr="002B5385">
        <w:rPr>
          <w:sz w:val="22"/>
          <w:szCs w:val="22"/>
        </w:rPr>
        <w:t xml:space="preserve">In order to ensure wide inclusiveness of clinical and management colleagues from across NHSScotland, patients affected by </w:t>
      </w:r>
      <w:r w:rsidR="00F97A1D">
        <w:rPr>
          <w:sz w:val="22"/>
          <w:szCs w:val="22"/>
        </w:rPr>
        <w:t>l</w:t>
      </w:r>
      <w:r w:rsidRPr="002B5385">
        <w:rPr>
          <w:sz w:val="22"/>
          <w:szCs w:val="22"/>
        </w:rPr>
        <w:t>ymphoma and the wider public, several different methods of engagement are being pursued:</w:t>
      </w:r>
    </w:p>
    <w:p w:rsidR="009433D2" w:rsidRPr="002B5385" w:rsidRDefault="009433D2" w:rsidP="009433D2">
      <w:pPr>
        <w:rPr>
          <w:sz w:val="22"/>
          <w:szCs w:val="22"/>
        </w:rPr>
      </w:pPr>
    </w:p>
    <w:p w:rsidR="009433D2" w:rsidRPr="002B5385" w:rsidRDefault="009433D2" w:rsidP="009433D2">
      <w:pPr>
        <w:rPr>
          <w:b/>
          <w:sz w:val="22"/>
          <w:szCs w:val="22"/>
        </w:rPr>
      </w:pPr>
      <w:r w:rsidRPr="002B5385">
        <w:rPr>
          <w:b/>
          <w:sz w:val="22"/>
          <w:szCs w:val="22"/>
        </w:rPr>
        <w:t>Professional groups, health service staff, voluntary organisations and individuals:</w:t>
      </w:r>
    </w:p>
    <w:p w:rsidR="009433D2" w:rsidRPr="002B5385" w:rsidRDefault="009433D2" w:rsidP="009433D2">
      <w:pPr>
        <w:rPr>
          <w:b/>
          <w:sz w:val="22"/>
          <w:szCs w:val="22"/>
        </w:rPr>
      </w:pPr>
    </w:p>
    <w:p w:rsidR="009433D2" w:rsidRPr="002B5385" w:rsidRDefault="009433D2" w:rsidP="009433D2">
      <w:pPr>
        <w:pStyle w:val="ListParagraph"/>
        <w:numPr>
          <w:ilvl w:val="0"/>
          <w:numId w:val="34"/>
        </w:numPr>
        <w:rPr>
          <w:b/>
        </w:rPr>
      </w:pPr>
      <w:r w:rsidRPr="002B5385">
        <w:rPr>
          <w:rFonts w:ascii="Arial" w:hAnsi="Arial" w:cs="Arial"/>
        </w:rPr>
        <w:t>Wide circulation of the draft documentation for comment and feedback.</w:t>
      </w:r>
    </w:p>
    <w:p w:rsidR="002B5385" w:rsidRPr="002B5385" w:rsidRDefault="002B5385" w:rsidP="002B5385">
      <w:pPr>
        <w:jc w:val="both"/>
        <w:rPr>
          <w:rFonts w:cs="Arial"/>
          <w:b/>
          <w:sz w:val="22"/>
          <w:szCs w:val="22"/>
        </w:rPr>
      </w:pPr>
      <w:r w:rsidRPr="002B5385">
        <w:rPr>
          <w:rFonts w:cs="Arial"/>
          <w:b/>
          <w:sz w:val="22"/>
          <w:szCs w:val="22"/>
        </w:rPr>
        <w:t>Patient representative groups:</w:t>
      </w:r>
    </w:p>
    <w:p w:rsidR="002B5385" w:rsidRPr="002B5385" w:rsidRDefault="002B5385" w:rsidP="002B5385">
      <w:pPr>
        <w:jc w:val="both"/>
        <w:rPr>
          <w:rFonts w:cs="Arial"/>
          <w:sz w:val="22"/>
          <w:szCs w:val="22"/>
        </w:rPr>
      </w:pPr>
    </w:p>
    <w:p w:rsidR="002B5385" w:rsidRPr="002B5385" w:rsidRDefault="002B5385" w:rsidP="002B5385">
      <w:pPr>
        <w:numPr>
          <w:ilvl w:val="0"/>
          <w:numId w:val="32"/>
        </w:numPr>
        <w:jc w:val="both"/>
        <w:rPr>
          <w:rFonts w:cs="Arial"/>
          <w:color w:val="FF0000"/>
          <w:sz w:val="22"/>
          <w:szCs w:val="22"/>
        </w:rPr>
      </w:pPr>
      <w:r w:rsidRPr="002B5385">
        <w:rPr>
          <w:rFonts w:cs="Arial"/>
          <w:sz w:val="22"/>
          <w:szCs w:val="22"/>
        </w:rPr>
        <w:t>Organised patient focus group sessions to be held.</w:t>
      </w:r>
    </w:p>
    <w:p w:rsidR="002B5385" w:rsidRPr="002B5385" w:rsidRDefault="002B5385" w:rsidP="002B5385">
      <w:pPr>
        <w:rPr>
          <w:b/>
        </w:rPr>
      </w:pPr>
    </w:p>
    <w:p w:rsidR="002427C7" w:rsidRPr="009433D2" w:rsidRDefault="007A5ADD" w:rsidP="009433D2">
      <w:pPr>
        <w:pStyle w:val="Heading1"/>
        <w:rPr>
          <w:sz w:val="26"/>
          <w:szCs w:val="26"/>
        </w:rPr>
      </w:pPr>
      <w:r w:rsidRPr="009433D2">
        <w:rPr>
          <w:sz w:val="26"/>
          <w:szCs w:val="26"/>
        </w:rPr>
        <w:br w:type="page"/>
      </w:r>
    </w:p>
    <w:p w:rsidR="009433D2" w:rsidRPr="00DB43E2" w:rsidRDefault="00DB43E2" w:rsidP="00DB43E2">
      <w:pPr>
        <w:pStyle w:val="Heading2"/>
        <w:rPr>
          <w:sz w:val="24"/>
          <w:szCs w:val="24"/>
        </w:rPr>
      </w:pPr>
      <w:bookmarkStart w:id="72" w:name="_Toc489442437"/>
      <w:r w:rsidRPr="00DB43E2">
        <w:rPr>
          <w:sz w:val="24"/>
          <w:szCs w:val="24"/>
        </w:rPr>
        <w:lastRenderedPageBreak/>
        <w:t xml:space="preserve">10.1 </w:t>
      </w:r>
      <w:r w:rsidRPr="00DB43E2">
        <w:rPr>
          <w:sz w:val="24"/>
          <w:szCs w:val="24"/>
        </w:rPr>
        <w:tab/>
        <w:t>Submitting your comments</w:t>
      </w:r>
      <w:bookmarkEnd w:id="72"/>
    </w:p>
    <w:p w:rsidR="00DB43E2" w:rsidRDefault="00DB43E2" w:rsidP="009433D2">
      <w:pPr>
        <w:rPr>
          <w:sz w:val="22"/>
          <w:szCs w:val="22"/>
        </w:rPr>
      </w:pPr>
    </w:p>
    <w:p w:rsidR="00DB43E2" w:rsidRPr="0036175D" w:rsidRDefault="00DB43E2" w:rsidP="003A4A32">
      <w:pPr>
        <w:rPr>
          <w:sz w:val="22"/>
          <w:szCs w:val="22"/>
        </w:rPr>
      </w:pPr>
      <w:r w:rsidRPr="0036175D">
        <w:rPr>
          <w:sz w:val="22"/>
          <w:szCs w:val="22"/>
        </w:rPr>
        <w:t>You can submit your comments on the Revised Lymphoma QPIs via the Scottish Government Consultation Hub (website link below):</w:t>
      </w:r>
    </w:p>
    <w:p w:rsidR="00DB43E2" w:rsidRPr="0036175D" w:rsidRDefault="00DB43E2" w:rsidP="003A4A32">
      <w:pPr>
        <w:rPr>
          <w:sz w:val="22"/>
          <w:szCs w:val="22"/>
        </w:rPr>
      </w:pPr>
    </w:p>
    <w:p w:rsidR="00DB43E2" w:rsidRPr="0036175D" w:rsidRDefault="008A2F4C" w:rsidP="003A4A32">
      <w:pPr>
        <w:rPr>
          <w:sz w:val="22"/>
          <w:szCs w:val="22"/>
        </w:rPr>
      </w:pPr>
      <w:hyperlink r:id="rId10" w:history="1">
        <w:r w:rsidR="00DB43E2" w:rsidRPr="0036175D">
          <w:rPr>
            <w:rStyle w:val="Hyperlink"/>
            <w:sz w:val="22"/>
            <w:szCs w:val="22"/>
          </w:rPr>
          <w:t>https://consult.scotland.gov.uk/west-of-scotland-cancer-network/lymphoma-cancer-qpi</w:t>
        </w:r>
      </w:hyperlink>
    </w:p>
    <w:p w:rsidR="00DB43E2" w:rsidRPr="0036175D" w:rsidRDefault="00DB43E2" w:rsidP="003A4A32">
      <w:pPr>
        <w:rPr>
          <w:sz w:val="22"/>
          <w:szCs w:val="22"/>
        </w:rPr>
      </w:pPr>
    </w:p>
    <w:p w:rsidR="00DB43E2" w:rsidRPr="00F97A1D" w:rsidRDefault="00DB43E2" w:rsidP="003A4A32">
      <w:pPr>
        <w:rPr>
          <w:b/>
          <w:sz w:val="22"/>
          <w:szCs w:val="22"/>
        </w:rPr>
      </w:pPr>
      <w:r w:rsidRPr="0036175D">
        <w:rPr>
          <w:sz w:val="22"/>
          <w:szCs w:val="22"/>
        </w:rPr>
        <w:t xml:space="preserve">All responses should be submitted by </w:t>
      </w:r>
      <w:r w:rsidR="00F97A1D" w:rsidRPr="00F97A1D">
        <w:rPr>
          <w:b/>
          <w:sz w:val="22"/>
          <w:szCs w:val="22"/>
        </w:rPr>
        <w:t>Monday 11</w:t>
      </w:r>
      <w:r w:rsidR="00F97A1D" w:rsidRPr="00F97A1D">
        <w:rPr>
          <w:b/>
          <w:sz w:val="22"/>
          <w:szCs w:val="22"/>
          <w:vertAlign w:val="superscript"/>
        </w:rPr>
        <w:t>th</w:t>
      </w:r>
      <w:r w:rsidR="00F97A1D" w:rsidRPr="00F97A1D">
        <w:rPr>
          <w:b/>
          <w:sz w:val="22"/>
          <w:szCs w:val="22"/>
        </w:rPr>
        <w:t xml:space="preserve"> September </w:t>
      </w:r>
      <w:r w:rsidRPr="00F97A1D">
        <w:rPr>
          <w:b/>
          <w:sz w:val="22"/>
          <w:szCs w:val="22"/>
        </w:rPr>
        <w:t>2017.</w:t>
      </w:r>
    </w:p>
    <w:p w:rsidR="003A4A32" w:rsidRPr="0036175D" w:rsidRDefault="003A4A32" w:rsidP="003A4A32">
      <w:pPr>
        <w:rPr>
          <w:b/>
          <w:sz w:val="22"/>
          <w:szCs w:val="22"/>
        </w:rPr>
      </w:pPr>
    </w:p>
    <w:p w:rsidR="00DB43E2" w:rsidRPr="0036175D" w:rsidRDefault="00DB43E2" w:rsidP="003A4A32">
      <w:pPr>
        <w:rPr>
          <w:b/>
          <w:sz w:val="22"/>
          <w:szCs w:val="22"/>
        </w:rPr>
      </w:pPr>
      <w:r w:rsidRPr="0036175D">
        <w:rPr>
          <w:b/>
          <w:sz w:val="22"/>
          <w:szCs w:val="22"/>
        </w:rPr>
        <w:t>If you require any further information regarding the engagement process please use the email address below.</w:t>
      </w:r>
    </w:p>
    <w:p w:rsidR="003A4A32" w:rsidRPr="0036175D" w:rsidRDefault="003A4A32" w:rsidP="003A4A32">
      <w:pPr>
        <w:rPr>
          <w:b/>
          <w:sz w:val="22"/>
          <w:szCs w:val="22"/>
        </w:rPr>
      </w:pPr>
    </w:p>
    <w:p w:rsidR="00DB43E2" w:rsidRPr="0036175D" w:rsidRDefault="00DB43E2" w:rsidP="003A4A32">
      <w:pPr>
        <w:rPr>
          <w:b/>
          <w:sz w:val="22"/>
          <w:szCs w:val="22"/>
        </w:rPr>
      </w:pPr>
      <w:r w:rsidRPr="0036175D">
        <w:rPr>
          <w:sz w:val="22"/>
          <w:szCs w:val="22"/>
        </w:rPr>
        <w:t>Email:</w:t>
      </w:r>
      <w:r w:rsidRPr="0036175D">
        <w:rPr>
          <w:sz w:val="22"/>
          <w:szCs w:val="22"/>
        </w:rPr>
        <w:tab/>
      </w:r>
      <w:r w:rsidRPr="0036175D">
        <w:rPr>
          <w:sz w:val="22"/>
          <w:szCs w:val="22"/>
        </w:rPr>
        <w:tab/>
      </w:r>
      <w:hyperlink r:id="rId11" w:history="1">
        <w:r w:rsidRPr="0036175D">
          <w:rPr>
            <w:rStyle w:val="Hyperlink"/>
            <w:b/>
            <w:sz w:val="22"/>
            <w:szCs w:val="22"/>
          </w:rPr>
          <w:t>LymphomaQPIPublicEngagement@gov.scot</w:t>
        </w:r>
      </w:hyperlink>
    </w:p>
    <w:p w:rsidR="00DB43E2" w:rsidRDefault="00DB43E2" w:rsidP="00DB3AB0">
      <w:pPr>
        <w:pStyle w:val="Heading1"/>
        <w:rPr>
          <w:b w:val="0"/>
          <w:sz w:val="22"/>
          <w:szCs w:val="22"/>
        </w:rPr>
      </w:pPr>
    </w:p>
    <w:p w:rsidR="00DB43E2" w:rsidRPr="003A4A32" w:rsidRDefault="00DB43E2" w:rsidP="003A4A32">
      <w:pPr>
        <w:pStyle w:val="Heading2"/>
        <w:rPr>
          <w:sz w:val="24"/>
          <w:szCs w:val="24"/>
        </w:rPr>
      </w:pPr>
      <w:bookmarkStart w:id="73" w:name="_Toc489442438"/>
      <w:r w:rsidRPr="003A4A32">
        <w:rPr>
          <w:sz w:val="24"/>
          <w:szCs w:val="24"/>
        </w:rPr>
        <w:t>10.2</w:t>
      </w:r>
      <w:r w:rsidRPr="003A4A32">
        <w:rPr>
          <w:sz w:val="24"/>
          <w:szCs w:val="24"/>
        </w:rPr>
        <w:tab/>
        <w:t>Engagement  feedback</w:t>
      </w:r>
      <w:bookmarkEnd w:id="73"/>
    </w:p>
    <w:p w:rsidR="003A4A32" w:rsidRDefault="003A4A32" w:rsidP="00BD53B0">
      <w:pPr>
        <w:rPr>
          <w:rStyle w:val="Heading2Char"/>
          <w:i w:val="0"/>
          <w:sz w:val="24"/>
          <w:szCs w:val="24"/>
        </w:rPr>
      </w:pPr>
    </w:p>
    <w:p w:rsidR="00CB4434" w:rsidRPr="007F3BF7" w:rsidRDefault="00DB43E2" w:rsidP="003A4A32">
      <w:pPr>
        <w:rPr>
          <w:sz w:val="26"/>
        </w:rPr>
      </w:pPr>
      <w:r w:rsidRPr="003A4A32">
        <w:rPr>
          <w:sz w:val="22"/>
          <w:szCs w:val="22"/>
        </w:rPr>
        <w:t>At the end of the engagement period, all comments and responses will be collated for review by the Lymphoma Formal Review Group.  Those who have participated in the engagement process will receive an overview of the changes made and a copy of the final Lymphoma QPI document.</w:t>
      </w:r>
      <w:r w:rsidR="00CB4434" w:rsidRPr="007F3BF7">
        <w:br w:type="page"/>
      </w:r>
      <w:bookmarkStart w:id="74" w:name="_Toc275520211"/>
      <w:bookmarkStart w:id="75" w:name="_Toc282595825"/>
      <w:bookmarkStart w:id="76" w:name="_Toc283720996"/>
      <w:bookmarkStart w:id="77" w:name="_Toc283721061"/>
      <w:bookmarkStart w:id="78" w:name="_Toc283721536"/>
      <w:bookmarkStart w:id="79" w:name="_Toc284230990"/>
      <w:bookmarkStart w:id="80" w:name="_Toc284238818"/>
      <w:bookmarkStart w:id="81" w:name="_Toc303589025"/>
      <w:bookmarkStart w:id="82" w:name="_Toc489442439"/>
      <w:r w:rsidRPr="00865A2A">
        <w:rPr>
          <w:rStyle w:val="Heading1Char"/>
          <w:sz w:val="26"/>
          <w:szCs w:val="26"/>
        </w:rPr>
        <w:lastRenderedPageBreak/>
        <w:t>11</w:t>
      </w:r>
      <w:r w:rsidR="00CB4434" w:rsidRPr="00865A2A">
        <w:rPr>
          <w:rStyle w:val="Heading1Char"/>
          <w:sz w:val="26"/>
          <w:szCs w:val="26"/>
        </w:rPr>
        <w:t xml:space="preserve">. </w:t>
      </w:r>
      <w:r w:rsidRPr="00865A2A">
        <w:rPr>
          <w:rStyle w:val="Heading1Char"/>
          <w:sz w:val="26"/>
          <w:szCs w:val="26"/>
        </w:rPr>
        <w:tab/>
      </w:r>
      <w:r w:rsidR="00CB4434" w:rsidRPr="00865A2A">
        <w:rPr>
          <w:rStyle w:val="Heading1Char"/>
          <w:sz w:val="26"/>
          <w:szCs w:val="26"/>
        </w:rPr>
        <w:t>References</w:t>
      </w:r>
      <w:bookmarkEnd w:id="74"/>
      <w:bookmarkEnd w:id="75"/>
      <w:bookmarkEnd w:id="76"/>
      <w:bookmarkEnd w:id="77"/>
      <w:bookmarkEnd w:id="78"/>
      <w:bookmarkEnd w:id="79"/>
      <w:bookmarkEnd w:id="80"/>
      <w:bookmarkEnd w:id="81"/>
      <w:bookmarkEnd w:id="82"/>
    </w:p>
    <w:p w:rsidR="008E7003" w:rsidRDefault="008E7003" w:rsidP="00DB3AB0"/>
    <w:p w:rsidR="005C5211" w:rsidRPr="005311E0" w:rsidRDefault="005C5211" w:rsidP="005C5211">
      <w:pPr>
        <w:pStyle w:val="Default"/>
        <w:numPr>
          <w:ilvl w:val="0"/>
          <w:numId w:val="38"/>
        </w:numPr>
        <w:tabs>
          <w:tab w:val="left" w:pos="851"/>
        </w:tabs>
        <w:spacing w:before="120"/>
        <w:rPr>
          <w:sz w:val="22"/>
          <w:szCs w:val="22"/>
        </w:rPr>
      </w:pPr>
      <w:r w:rsidRPr="005311E0">
        <w:rPr>
          <w:sz w:val="22"/>
          <w:szCs w:val="22"/>
        </w:rPr>
        <w:t xml:space="preserve">Scottish Government (2016). Beating Cancer: Ambition and Action Available from: </w:t>
      </w:r>
    </w:p>
    <w:p w:rsidR="005C5211" w:rsidRPr="00250F7B" w:rsidRDefault="008A2F4C" w:rsidP="00A54A75">
      <w:pPr>
        <w:pStyle w:val="Default"/>
        <w:tabs>
          <w:tab w:val="left" w:pos="709"/>
        </w:tabs>
        <w:ind w:left="709"/>
        <w:rPr>
          <w:sz w:val="22"/>
          <w:szCs w:val="22"/>
        </w:rPr>
      </w:pPr>
      <w:hyperlink r:id="rId12" w:history="1">
        <w:r w:rsidR="005C5211" w:rsidRPr="00250F7B">
          <w:rPr>
            <w:rStyle w:val="Hyperlink"/>
            <w:sz w:val="22"/>
            <w:szCs w:val="22"/>
          </w:rPr>
          <w:t>http://www.scotland.gov.uk/Resource/Doc/242498/0067458.pdf</w:t>
        </w:r>
      </w:hyperlink>
      <w:r w:rsidR="005C5211" w:rsidRPr="00250F7B">
        <w:rPr>
          <w:sz w:val="22"/>
          <w:szCs w:val="22"/>
        </w:rPr>
        <w:t>.</w:t>
      </w:r>
    </w:p>
    <w:p w:rsidR="005C5211" w:rsidRPr="00250F7B" w:rsidRDefault="005C5211" w:rsidP="00A54A75">
      <w:pPr>
        <w:pStyle w:val="Default"/>
        <w:tabs>
          <w:tab w:val="left" w:pos="709"/>
        </w:tabs>
        <w:spacing w:after="120"/>
        <w:ind w:left="709"/>
        <w:rPr>
          <w:sz w:val="22"/>
          <w:szCs w:val="22"/>
        </w:rPr>
      </w:pPr>
      <w:r w:rsidRPr="00250F7B">
        <w:rPr>
          <w:sz w:val="22"/>
          <w:szCs w:val="22"/>
        </w:rPr>
        <w:t>(accessed December 2016).</w:t>
      </w:r>
    </w:p>
    <w:p w:rsidR="005C5211" w:rsidRPr="00250F7B" w:rsidRDefault="005C5211" w:rsidP="005C5211">
      <w:pPr>
        <w:pStyle w:val="ListParagraph"/>
        <w:numPr>
          <w:ilvl w:val="0"/>
          <w:numId w:val="38"/>
        </w:numPr>
        <w:spacing w:after="120"/>
        <w:rPr>
          <w:rFonts w:ascii="Arial" w:hAnsi="Arial" w:cs="Arial"/>
        </w:rPr>
      </w:pPr>
      <w:r w:rsidRPr="00250F7B">
        <w:rPr>
          <w:rFonts w:ascii="Arial" w:hAnsi="Arial" w:cs="Arial"/>
        </w:rPr>
        <w:t xml:space="preserve">McNamara C, Davies J, Dyer M, Hoskin P, Illidge T, Lyttelton M,  (2011) British Committee for Standards in Haematology. Guidelines on the investigation and management of follicular lymphoma. Available from: </w:t>
      </w:r>
      <w:hyperlink r:id="rId13" w:history="1">
        <w:r w:rsidRPr="00393D0C">
          <w:rPr>
            <w:rStyle w:val="Hyperlink"/>
            <w:rFonts w:ascii="Arial" w:hAnsi="Arial" w:cs="Arial"/>
          </w:rPr>
          <w:t>http://onlinelibrary.wiley.com/doi/10.1111/j.1365-2141.2011.08969.x/full</w:t>
        </w:r>
      </w:hyperlink>
    </w:p>
    <w:p w:rsidR="005C5211" w:rsidRPr="00250F7B" w:rsidRDefault="005C5211" w:rsidP="005C5211">
      <w:pPr>
        <w:numPr>
          <w:ilvl w:val="0"/>
          <w:numId w:val="38"/>
        </w:numPr>
        <w:spacing w:after="120"/>
        <w:rPr>
          <w:rFonts w:cs="Arial"/>
          <w:sz w:val="22"/>
          <w:szCs w:val="22"/>
        </w:rPr>
      </w:pPr>
      <w:r w:rsidRPr="00250F7B">
        <w:rPr>
          <w:rFonts w:cs="Arial"/>
          <w:sz w:val="22"/>
          <w:szCs w:val="22"/>
        </w:rPr>
        <w:t>Scottish Government (2012) PET/CT Scan Clinical Indications Protocols for NHS Scotland.</w:t>
      </w:r>
      <w:r>
        <w:rPr>
          <w:rFonts w:cs="Arial"/>
          <w:sz w:val="22"/>
          <w:szCs w:val="22"/>
        </w:rPr>
        <w:t xml:space="preserve"> Available from: </w:t>
      </w:r>
      <w:hyperlink r:id="rId14" w:history="1">
        <w:r w:rsidRPr="00D23972">
          <w:rPr>
            <w:rStyle w:val="Hyperlink"/>
            <w:rFonts w:cs="Arial"/>
            <w:sz w:val="22"/>
            <w:szCs w:val="22"/>
          </w:rPr>
          <w:t>http://www.nsd.scot.nhs.uk/Documents/2016-07-12%20MDICN%20PET_CT%20Paper%206.pdf</w:t>
        </w:r>
      </w:hyperlink>
      <w:r>
        <w:rPr>
          <w:rFonts w:cs="Arial"/>
          <w:sz w:val="22"/>
          <w:szCs w:val="22"/>
        </w:rPr>
        <w:t xml:space="preserve"> (accessed July 2017)</w:t>
      </w:r>
    </w:p>
    <w:p w:rsidR="005C5211" w:rsidRPr="007F3BF7" w:rsidRDefault="005C5211" w:rsidP="005C5211">
      <w:pPr>
        <w:numPr>
          <w:ilvl w:val="0"/>
          <w:numId w:val="38"/>
        </w:numPr>
        <w:rPr>
          <w:sz w:val="22"/>
          <w:szCs w:val="22"/>
        </w:rPr>
      </w:pPr>
      <w:r w:rsidRPr="00250F7B">
        <w:rPr>
          <w:rFonts w:cs="Arial"/>
          <w:sz w:val="22"/>
          <w:szCs w:val="22"/>
        </w:rPr>
        <w:t>Brusamolino E, Bacigalupo A, Barosi G, Biti G, Gobbi PG, Levis A, et al.  (2009) Classical Hodgkin's lymphoma in adults: guidelines of the Italian Society of Haematology, the Italian Society of Experimental Haematology, and the Italian Group for Bone Marrow Transplantation on initial work-up, management, and follow-up.</w:t>
      </w:r>
      <w:r w:rsidRPr="007F3BF7">
        <w:rPr>
          <w:sz w:val="22"/>
          <w:szCs w:val="22"/>
        </w:rPr>
        <w:t xml:space="preserve"> Haematologica.2009;94(4):550-65. </w:t>
      </w:r>
    </w:p>
    <w:p w:rsidR="005C5211" w:rsidRPr="007F3BF7" w:rsidRDefault="005C5211" w:rsidP="005C5211">
      <w:pPr>
        <w:spacing w:after="120"/>
        <w:ind w:left="360"/>
        <w:rPr>
          <w:sz w:val="22"/>
          <w:szCs w:val="22"/>
        </w:rPr>
      </w:pPr>
      <w:r w:rsidRPr="007F3BF7">
        <w:rPr>
          <w:sz w:val="22"/>
          <w:szCs w:val="22"/>
        </w:rPr>
        <w:tab/>
        <w:t xml:space="preserve">Available from:  </w:t>
      </w:r>
      <w:hyperlink r:id="rId15" w:history="1">
        <w:r w:rsidRPr="00FC1488">
          <w:rPr>
            <w:rStyle w:val="Hyperlink"/>
            <w:sz w:val="22"/>
            <w:szCs w:val="22"/>
          </w:rPr>
          <w:t>http://www.haematologica.org/content/94/4/550</w:t>
        </w:r>
      </w:hyperlink>
      <w:r>
        <w:t xml:space="preserve"> </w:t>
      </w:r>
      <w:r w:rsidRPr="00BD0BA9">
        <w:rPr>
          <w:sz w:val="22"/>
          <w:szCs w:val="22"/>
        </w:rPr>
        <w:t>(accessed</w:t>
      </w:r>
      <w:r>
        <w:rPr>
          <w:sz w:val="22"/>
          <w:szCs w:val="22"/>
        </w:rPr>
        <w:t xml:space="preserve"> July 2017)</w:t>
      </w:r>
      <w:r w:rsidRPr="00BD0BA9">
        <w:rPr>
          <w:sz w:val="22"/>
          <w:szCs w:val="22"/>
        </w:rPr>
        <w:t xml:space="preserve"> </w:t>
      </w:r>
    </w:p>
    <w:p w:rsidR="005C5211" w:rsidRDefault="005C5211" w:rsidP="005C5211">
      <w:pPr>
        <w:pStyle w:val="ListParagraph"/>
        <w:numPr>
          <w:ilvl w:val="0"/>
          <w:numId w:val="38"/>
        </w:numPr>
        <w:spacing w:after="0" w:line="240" w:lineRule="auto"/>
        <w:contextualSpacing w:val="0"/>
        <w:rPr>
          <w:rFonts w:ascii="Arial" w:hAnsi="Arial" w:cs="Arial"/>
        </w:rPr>
      </w:pPr>
      <w:r w:rsidRPr="007F3BF7">
        <w:rPr>
          <w:rFonts w:ascii="Arial" w:hAnsi="Arial" w:cs="Arial"/>
        </w:rPr>
        <w:t>Parker A, Bain B, Devereux S, Gatter K, Jack A, Matutes E, et al. (2010) Best Practice in Lymphoma Diagnosis and Reporting [online]. Available from:</w:t>
      </w:r>
    </w:p>
    <w:p w:rsidR="005C5211" w:rsidRDefault="008A2F4C" w:rsidP="005C5211">
      <w:pPr>
        <w:pStyle w:val="ListParagraph"/>
        <w:spacing w:after="120" w:line="240" w:lineRule="auto"/>
        <w:contextualSpacing w:val="0"/>
        <w:rPr>
          <w:rFonts w:ascii="Arial" w:hAnsi="Arial" w:cs="Arial"/>
        </w:rPr>
      </w:pPr>
      <w:hyperlink r:id="rId16" w:history="1">
        <w:r w:rsidR="005C5211" w:rsidRPr="00F44C92">
          <w:rPr>
            <w:rStyle w:val="Hyperlink"/>
            <w:rFonts w:ascii="Arial" w:hAnsi="Arial" w:cs="Arial"/>
          </w:rPr>
          <w:t>http://www.bloodmed.com/contentimage/guidelines/3455.pdf</w:t>
        </w:r>
      </w:hyperlink>
      <w:r w:rsidR="005C5211">
        <w:rPr>
          <w:rFonts w:ascii="Arial" w:hAnsi="Arial" w:cs="Arial"/>
        </w:rPr>
        <w:t xml:space="preserve"> (accessed May 2017).</w:t>
      </w:r>
    </w:p>
    <w:p w:rsidR="005C5211" w:rsidRPr="007F3BF7" w:rsidRDefault="005C5211" w:rsidP="005C5211">
      <w:pPr>
        <w:numPr>
          <w:ilvl w:val="0"/>
          <w:numId w:val="38"/>
        </w:numPr>
        <w:spacing w:after="120"/>
        <w:rPr>
          <w:rFonts w:cs="Arial"/>
          <w:sz w:val="22"/>
          <w:szCs w:val="22"/>
        </w:rPr>
      </w:pPr>
      <w:r w:rsidRPr="007F3BF7">
        <w:rPr>
          <w:rFonts w:cs="Arial"/>
          <w:sz w:val="22"/>
          <w:szCs w:val="22"/>
        </w:rPr>
        <w:t>Mead GM, Barrans SL, Quian W et al (2008) A Prospective clinicopathologic study of dose modified CODOX-M/IVAC in patients with sporadic Burkitt Lymphoma defined using cytogenetic and immunophe</w:t>
      </w:r>
      <w:r>
        <w:rPr>
          <w:rFonts w:cs="Arial"/>
          <w:sz w:val="22"/>
          <w:szCs w:val="22"/>
        </w:rPr>
        <w:t>n</w:t>
      </w:r>
      <w:r w:rsidRPr="007F3BF7">
        <w:rPr>
          <w:rFonts w:cs="Arial"/>
          <w:sz w:val="22"/>
          <w:szCs w:val="22"/>
        </w:rPr>
        <w:t>otypic criteria. Blood 2008 112:2246-2260.</w:t>
      </w:r>
    </w:p>
    <w:p w:rsidR="005C5211" w:rsidRPr="007F3BF7" w:rsidRDefault="005C5211" w:rsidP="005C5211">
      <w:pPr>
        <w:numPr>
          <w:ilvl w:val="0"/>
          <w:numId w:val="38"/>
        </w:numPr>
        <w:spacing w:after="120"/>
        <w:rPr>
          <w:rFonts w:eastAsia="MS Mincho"/>
          <w:sz w:val="22"/>
          <w:szCs w:val="22"/>
          <w:lang w:eastAsia="ja-JP"/>
        </w:rPr>
      </w:pPr>
      <w:r w:rsidRPr="007F3BF7">
        <w:rPr>
          <w:rFonts w:eastAsia="MS Mincho"/>
          <w:sz w:val="22"/>
          <w:szCs w:val="22"/>
          <w:lang w:eastAsia="ja-JP"/>
        </w:rPr>
        <w:t xml:space="preserve">Tomita N, Tokunaka M, Nakamura N, et al. </w:t>
      </w:r>
      <w:r w:rsidRPr="007F3BF7">
        <w:rPr>
          <w:rFonts w:eastAsia="MS Mincho"/>
          <w:iCs/>
          <w:sz w:val="22"/>
          <w:szCs w:val="22"/>
          <w:lang w:eastAsia="ja-JP"/>
        </w:rPr>
        <w:t>(2009) Clinicopathological features of lymphoma/leukemia patients carrying both BCL2 and MYC translocations. Haematologica 94:935–943.</w:t>
      </w:r>
    </w:p>
    <w:p w:rsidR="005C5211" w:rsidRPr="007F3BF7" w:rsidRDefault="005C5211" w:rsidP="005C5211">
      <w:pPr>
        <w:numPr>
          <w:ilvl w:val="0"/>
          <w:numId w:val="38"/>
        </w:numPr>
        <w:spacing w:after="120"/>
        <w:rPr>
          <w:rStyle w:val="Hyperlink"/>
        </w:rPr>
      </w:pPr>
      <w:r w:rsidRPr="007F3BF7">
        <w:rPr>
          <w:sz w:val="22"/>
          <w:szCs w:val="22"/>
        </w:rPr>
        <w:t xml:space="preserve">NHS Quality Improvement Scotland (2008) Management of Core Cancer Services Standards </w:t>
      </w:r>
      <w:hyperlink r:id="rId17" w:history="1">
        <w:r w:rsidRPr="007F3BF7">
          <w:rPr>
            <w:rStyle w:val="Hyperlink"/>
            <w:sz w:val="22"/>
            <w:szCs w:val="22"/>
          </w:rPr>
          <w:t>http://www.healthcareimprovementscotland.org/our_work/cancer_care_improvement/cancer_resources/standards_for_cancer_services.aspx</w:t>
        </w:r>
      </w:hyperlink>
      <w:r w:rsidRPr="007F3BF7">
        <w:rPr>
          <w:rStyle w:val="Hyperlink"/>
          <w:sz w:val="22"/>
          <w:szCs w:val="22"/>
        </w:rPr>
        <w:t xml:space="preserve"> </w:t>
      </w:r>
      <w:r w:rsidRPr="007F3BF7">
        <w:rPr>
          <w:sz w:val="22"/>
          <w:szCs w:val="22"/>
        </w:rPr>
        <w:t xml:space="preserve">(accessed August 2013)  </w:t>
      </w:r>
    </w:p>
    <w:p w:rsidR="005C5211" w:rsidRPr="002F136B" w:rsidRDefault="005C5211" w:rsidP="005C5211">
      <w:pPr>
        <w:numPr>
          <w:ilvl w:val="0"/>
          <w:numId w:val="38"/>
        </w:numPr>
        <w:spacing w:after="120"/>
        <w:rPr>
          <w:rFonts w:cs="Arial"/>
          <w:sz w:val="22"/>
          <w:szCs w:val="22"/>
        </w:rPr>
      </w:pPr>
      <w:r w:rsidRPr="002F136B">
        <w:rPr>
          <w:sz w:val="22"/>
          <w:szCs w:val="22"/>
        </w:rPr>
        <w:t>NICE (2006) Rituximab for the treatment of follicular lymphoma</w:t>
      </w:r>
      <w:r w:rsidRPr="002F136B">
        <w:rPr>
          <w:b/>
          <w:bCs/>
          <w:sz w:val="22"/>
          <w:szCs w:val="22"/>
        </w:rPr>
        <w:t xml:space="preserve">. </w:t>
      </w:r>
      <w:r w:rsidRPr="002F136B">
        <w:rPr>
          <w:sz w:val="22"/>
          <w:szCs w:val="22"/>
        </w:rPr>
        <w:t xml:space="preserve">Available from: </w:t>
      </w:r>
      <w:hyperlink r:id="rId18" w:history="1">
        <w:r w:rsidRPr="002F136B">
          <w:rPr>
            <w:rStyle w:val="Hyperlink"/>
            <w:sz w:val="22"/>
            <w:szCs w:val="22"/>
          </w:rPr>
          <w:t>http://www.nice.org.uk/nicemedia/live/11592/33547/33547.pdf</w:t>
        </w:r>
      </w:hyperlink>
      <w:r w:rsidRPr="002F136B">
        <w:rPr>
          <w:sz w:val="22"/>
          <w:szCs w:val="22"/>
        </w:rPr>
        <w:t>.</w:t>
      </w:r>
    </w:p>
    <w:p w:rsidR="005C5211" w:rsidRPr="002F136B" w:rsidRDefault="005C5211" w:rsidP="005C5211">
      <w:pPr>
        <w:numPr>
          <w:ilvl w:val="0"/>
          <w:numId w:val="38"/>
        </w:numPr>
        <w:tabs>
          <w:tab w:val="left" w:pos="4680"/>
        </w:tabs>
        <w:spacing w:after="120"/>
        <w:rPr>
          <w:rFonts w:cs="Arial"/>
          <w:sz w:val="22"/>
          <w:szCs w:val="22"/>
        </w:rPr>
      </w:pPr>
      <w:r w:rsidRPr="002F136B">
        <w:rPr>
          <w:rFonts w:eastAsia="MS Mincho"/>
          <w:sz w:val="22"/>
          <w:szCs w:val="22"/>
          <w:lang w:eastAsia="ja-JP"/>
        </w:rPr>
        <w:t>SMC (2008) rituximab, 100mg and 500mg concentrate for solution for infusion (MabThera®). Available</w:t>
      </w:r>
      <w:r w:rsidRPr="002F136B">
        <w:rPr>
          <w:rFonts w:eastAsia="MS Mincho"/>
          <w:lang w:eastAsia="ja-JP"/>
        </w:rPr>
        <w:t xml:space="preserve"> </w:t>
      </w:r>
      <w:r w:rsidRPr="002F136B">
        <w:rPr>
          <w:rFonts w:eastAsia="MS Mincho"/>
          <w:sz w:val="22"/>
          <w:szCs w:val="22"/>
          <w:lang w:eastAsia="ja-JP"/>
        </w:rPr>
        <w:t>from:</w:t>
      </w:r>
      <w:r w:rsidRPr="002F136B">
        <w:rPr>
          <w:rFonts w:eastAsia="MS Mincho"/>
          <w:lang w:eastAsia="ja-JP"/>
        </w:rPr>
        <w:t xml:space="preserve">   </w:t>
      </w:r>
      <w:hyperlink r:id="rId19" w:history="1">
        <w:r w:rsidRPr="002F136B">
          <w:rPr>
            <w:rStyle w:val="Hyperlink"/>
            <w:rFonts w:eastAsia="MS Mincho" w:cs="Arial"/>
            <w:bCs/>
            <w:sz w:val="22"/>
            <w:szCs w:val="22"/>
            <w:lang w:eastAsia="ja-JP"/>
          </w:rPr>
          <w:t>http://www.scottishmedicines.org.uk/SMC_Advice/Advice/493_08_rituximab__MabThera_/rituximab__MabThera_</w:t>
        </w:r>
      </w:hyperlink>
    </w:p>
    <w:p w:rsidR="005C5211" w:rsidRPr="002F136B" w:rsidRDefault="005C5211" w:rsidP="005C5211">
      <w:pPr>
        <w:numPr>
          <w:ilvl w:val="0"/>
          <w:numId w:val="38"/>
        </w:numPr>
        <w:tabs>
          <w:tab w:val="left" w:pos="4680"/>
        </w:tabs>
        <w:spacing w:after="120"/>
        <w:rPr>
          <w:rFonts w:cs="Arial"/>
          <w:sz w:val="22"/>
          <w:szCs w:val="22"/>
        </w:rPr>
      </w:pPr>
      <w:r w:rsidRPr="002F136B">
        <w:rPr>
          <w:rFonts w:eastAsia="MS Mincho"/>
          <w:sz w:val="22"/>
          <w:szCs w:val="22"/>
          <w:lang w:eastAsia="ja-JP"/>
        </w:rPr>
        <w:t>Scottish Clinical Imaging Network (2016).</w:t>
      </w:r>
      <w:r w:rsidRPr="002F136B">
        <w:rPr>
          <w:rFonts w:cs="Arial"/>
          <w:sz w:val="22"/>
          <w:szCs w:val="22"/>
        </w:rPr>
        <w:t xml:space="preserve"> Scottish Guidelines on the use of PET/CT Scanning in the management of patients with lymphoma</w:t>
      </w:r>
      <w:r>
        <w:rPr>
          <w:rFonts w:cs="Arial"/>
          <w:sz w:val="22"/>
          <w:szCs w:val="22"/>
        </w:rPr>
        <w:t xml:space="preserve">. Available from: </w:t>
      </w:r>
      <w:hyperlink r:id="rId20" w:history="1">
        <w:r w:rsidRPr="00607018">
          <w:rPr>
            <w:rStyle w:val="Hyperlink"/>
            <w:rFonts w:cs="Arial"/>
            <w:sz w:val="22"/>
            <w:szCs w:val="22"/>
          </w:rPr>
          <w:t>http://www.nsd.scot.nhs.uk/Documents/2016-07-12%20PET-CT%202016-03%20FINAL%20guidance%20on%20lymphoma.pdf</w:t>
        </w:r>
      </w:hyperlink>
      <w:r>
        <w:rPr>
          <w:rFonts w:cs="Arial"/>
          <w:sz w:val="22"/>
          <w:szCs w:val="22"/>
        </w:rPr>
        <w:t xml:space="preserve"> (accessed July 2017)</w:t>
      </w:r>
    </w:p>
    <w:p w:rsidR="005C5211" w:rsidRPr="002F136B" w:rsidRDefault="005C5211" w:rsidP="005C5211">
      <w:pPr>
        <w:numPr>
          <w:ilvl w:val="0"/>
          <w:numId w:val="38"/>
        </w:numPr>
        <w:tabs>
          <w:tab w:val="left" w:pos="4680"/>
        </w:tabs>
        <w:spacing w:after="120"/>
        <w:rPr>
          <w:rFonts w:cs="Arial"/>
          <w:sz w:val="22"/>
          <w:szCs w:val="22"/>
        </w:rPr>
      </w:pPr>
      <w:r w:rsidRPr="002F136B">
        <w:rPr>
          <w:rFonts w:cs="Arial"/>
          <w:sz w:val="22"/>
          <w:szCs w:val="22"/>
        </w:rPr>
        <w:t>Cerci JJ, et al (2010). 18F-FDG PET after 2 cycles of ABVD predicts event-free survival in early and advanced Hodgkin Lymphoma. J Nuclear Medicine 51: 1337-1343.</w:t>
      </w:r>
    </w:p>
    <w:p w:rsidR="005C5211" w:rsidRPr="00A54A75" w:rsidRDefault="005C5211" w:rsidP="005C5211">
      <w:pPr>
        <w:numPr>
          <w:ilvl w:val="0"/>
          <w:numId w:val="38"/>
        </w:numPr>
        <w:tabs>
          <w:tab w:val="left" w:pos="4680"/>
        </w:tabs>
        <w:spacing w:after="120"/>
        <w:rPr>
          <w:rFonts w:cs="Arial"/>
          <w:sz w:val="22"/>
          <w:szCs w:val="22"/>
        </w:rPr>
      </w:pPr>
      <w:r w:rsidRPr="002F136B">
        <w:rPr>
          <w:rFonts w:cs="Arial"/>
          <w:sz w:val="22"/>
          <w:szCs w:val="22"/>
        </w:rPr>
        <w:t>NICE (2011) TA226 Rituximab for the first-line maintenance treatment of follicular non-Hodgkins Lymphoma. Available from:</w:t>
      </w:r>
      <w:hyperlink r:id="rId21" w:history="1">
        <w:r w:rsidRPr="002F136B">
          <w:rPr>
            <w:rStyle w:val="Hyperlink"/>
            <w:rFonts w:cs="Arial"/>
            <w:sz w:val="22"/>
            <w:szCs w:val="22"/>
          </w:rPr>
          <w:t>https://www.nice.org.uk/Guidance/ta226</w:t>
        </w:r>
      </w:hyperlink>
      <w:r>
        <w:t xml:space="preserve"> </w:t>
      </w:r>
      <w:r w:rsidRPr="00263C16">
        <w:rPr>
          <w:sz w:val="22"/>
          <w:szCs w:val="22"/>
        </w:rPr>
        <w:t>(accessed July 2017)</w:t>
      </w:r>
    </w:p>
    <w:p w:rsidR="00A54A75" w:rsidRDefault="00A54A75" w:rsidP="00A54A75">
      <w:pPr>
        <w:tabs>
          <w:tab w:val="left" w:pos="4680"/>
        </w:tabs>
        <w:spacing w:after="120"/>
        <w:rPr>
          <w:rFonts w:cs="Arial"/>
          <w:sz w:val="22"/>
          <w:szCs w:val="22"/>
        </w:rPr>
      </w:pPr>
    </w:p>
    <w:p w:rsidR="00A54A75" w:rsidRDefault="00A54A75" w:rsidP="00A54A75">
      <w:pPr>
        <w:tabs>
          <w:tab w:val="left" w:pos="4680"/>
        </w:tabs>
        <w:spacing w:after="120"/>
        <w:rPr>
          <w:rFonts w:cs="Arial"/>
          <w:sz w:val="22"/>
          <w:szCs w:val="22"/>
        </w:rPr>
      </w:pPr>
    </w:p>
    <w:p w:rsidR="00A54A75" w:rsidRPr="00263C16" w:rsidRDefault="00A54A75" w:rsidP="00A54A75">
      <w:pPr>
        <w:tabs>
          <w:tab w:val="left" w:pos="4680"/>
        </w:tabs>
        <w:spacing w:after="120"/>
        <w:rPr>
          <w:rFonts w:cs="Arial"/>
          <w:sz w:val="22"/>
          <w:szCs w:val="22"/>
        </w:rPr>
      </w:pPr>
    </w:p>
    <w:p w:rsidR="005C5211" w:rsidRPr="002F136B" w:rsidRDefault="005C5211" w:rsidP="005C5211">
      <w:pPr>
        <w:numPr>
          <w:ilvl w:val="0"/>
          <w:numId w:val="38"/>
        </w:numPr>
        <w:autoSpaceDE w:val="0"/>
        <w:autoSpaceDN w:val="0"/>
        <w:adjustRightInd w:val="0"/>
        <w:spacing w:before="120"/>
        <w:rPr>
          <w:rFonts w:ascii="Helvetica" w:hAnsi="Helvetica" w:cs="Helvetica"/>
          <w:color w:val="000000"/>
          <w:sz w:val="22"/>
          <w:szCs w:val="22"/>
        </w:rPr>
      </w:pPr>
      <w:r w:rsidRPr="002F136B">
        <w:rPr>
          <w:rFonts w:ascii="Helvetica" w:hAnsi="Helvetica" w:cs="Helvetica"/>
          <w:color w:val="000000"/>
          <w:sz w:val="22"/>
          <w:szCs w:val="22"/>
        </w:rPr>
        <w:lastRenderedPageBreak/>
        <w:t>NHS National Institute for Health Research (2011). Eligibility Criteria for NIHR</w:t>
      </w:r>
    </w:p>
    <w:p w:rsidR="005C5211" w:rsidRDefault="005C5211" w:rsidP="00A54A75">
      <w:pPr>
        <w:autoSpaceDE w:val="0"/>
        <w:autoSpaceDN w:val="0"/>
        <w:adjustRightInd w:val="0"/>
        <w:ind w:left="709"/>
        <w:rPr>
          <w:rFonts w:ascii="Helvetica" w:hAnsi="Helvetica" w:cs="Helvetica"/>
          <w:color w:val="000000"/>
          <w:sz w:val="22"/>
          <w:szCs w:val="22"/>
        </w:rPr>
      </w:pPr>
      <w:r>
        <w:rPr>
          <w:rFonts w:ascii="Helvetica" w:hAnsi="Helvetica" w:cs="Helvetica"/>
          <w:color w:val="000000"/>
          <w:sz w:val="22"/>
          <w:szCs w:val="22"/>
        </w:rPr>
        <w:t>Clinical Research Network Support. Available from:</w:t>
      </w:r>
    </w:p>
    <w:p w:rsidR="005C5211" w:rsidRDefault="008A2F4C" w:rsidP="00A54A75">
      <w:pPr>
        <w:autoSpaceDE w:val="0"/>
        <w:autoSpaceDN w:val="0"/>
        <w:adjustRightInd w:val="0"/>
        <w:ind w:left="709"/>
        <w:rPr>
          <w:rFonts w:ascii="Helvetica" w:hAnsi="Helvetica" w:cs="Helvetica"/>
          <w:color w:val="000000"/>
          <w:sz w:val="22"/>
          <w:szCs w:val="22"/>
        </w:rPr>
      </w:pPr>
      <w:hyperlink r:id="rId22" w:history="1">
        <w:r w:rsidR="005C5211" w:rsidRPr="00944B42">
          <w:rPr>
            <w:rStyle w:val="Hyperlink"/>
            <w:rFonts w:ascii="Helvetica" w:hAnsi="Helvetica" w:cs="Helvetica"/>
            <w:sz w:val="22"/>
            <w:szCs w:val="22"/>
          </w:rPr>
          <w:t>http://www.nihr.ac.uk/funding-and-support/documents/Study-Support-Service/Eligibility/Eligibility%20Criteria%20for%20NIHRCRN%20support.pdf</w:t>
        </w:r>
      </w:hyperlink>
      <w:r w:rsidR="005C5211">
        <w:rPr>
          <w:rFonts w:ascii="Helvetica" w:hAnsi="Helvetica" w:cs="Helvetica"/>
          <w:color w:val="000000"/>
          <w:sz w:val="22"/>
          <w:szCs w:val="22"/>
        </w:rPr>
        <w:t xml:space="preserve"> (accessed December 2016)</w:t>
      </w:r>
    </w:p>
    <w:p w:rsidR="005C5211" w:rsidRDefault="005C5211" w:rsidP="005C5211">
      <w:pPr>
        <w:numPr>
          <w:ilvl w:val="0"/>
          <w:numId w:val="38"/>
        </w:numPr>
        <w:autoSpaceDE w:val="0"/>
        <w:autoSpaceDN w:val="0"/>
        <w:adjustRightInd w:val="0"/>
        <w:spacing w:before="120"/>
        <w:rPr>
          <w:rFonts w:ascii="Helvetica" w:hAnsi="Helvetica" w:cs="Helvetica"/>
          <w:color w:val="000000"/>
          <w:sz w:val="22"/>
          <w:szCs w:val="22"/>
        </w:rPr>
      </w:pPr>
      <w:r>
        <w:rPr>
          <w:rFonts w:ascii="Helvetica" w:hAnsi="Helvetica" w:cs="Helvetica"/>
          <w:color w:val="000000"/>
          <w:sz w:val="22"/>
          <w:szCs w:val="22"/>
        </w:rPr>
        <w:t>NHS National Institute for Health Research. Clinical Trials Toolkit: Glossary</w:t>
      </w:r>
    </w:p>
    <w:p w:rsidR="005C5211" w:rsidRDefault="005C5211" w:rsidP="00A54A75">
      <w:pPr>
        <w:autoSpaceDE w:val="0"/>
        <w:autoSpaceDN w:val="0"/>
        <w:adjustRightInd w:val="0"/>
        <w:ind w:left="709"/>
        <w:rPr>
          <w:rFonts w:ascii="Helvetica" w:hAnsi="Helvetica" w:cs="Helvetica"/>
          <w:color w:val="000000"/>
          <w:sz w:val="22"/>
          <w:szCs w:val="22"/>
        </w:rPr>
      </w:pPr>
      <w:r>
        <w:rPr>
          <w:rFonts w:ascii="Helvetica" w:hAnsi="Helvetica" w:cs="Helvetica"/>
          <w:color w:val="000000"/>
          <w:sz w:val="22"/>
          <w:szCs w:val="22"/>
        </w:rPr>
        <w:t xml:space="preserve">[online]. 2013 [cited 2013 December 19]; Available from: </w:t>
      </w:r>
      <w:hyperlink r:id="rId23" w:history="1">
        <w:r w:rsidRPr="001A7C6D">
          <w:rPr>
            <w:rStyle w:val="Hyperlink"/>
            <w:rFonts w:ascii="Helvetica" w:hAnsi="Helvetica" w:cs="Helvetica"/>
            <w:sz w:val="22"/>
            <w:szCs w:val="22"/>
          </w:rPr>
          <w:t>http://www.ct-toolkit.ac.uk/glossary</w:t>
        </w:r>
      </w:hyperlink>
      <w:r>
        <w:rPr>
          <w:rFonts w:ascii="Helvetica" w:hAnsi="Helvetica" w:cs="Helvetica"/>
          <w:color w:val="000000"/>
          <w:sz w:val="22"/>
          <w:szCs w:val="22"/>
        </w:rPr>
        <w:t xml:space="preserve">     </w:t>
      </w:r>
    </w:p>
    <w:p w:rsidR="005C5211" w:rsidRDefault="005C5211" w:rsidP="005C5211">
      <w:pPr>
        <w:numPr>
          <w:ilvl w:val="0"/>
          <w:numId w:val="38"/>
        </w:numPr>
        <w:autoSpaceDE w:val="0"/>
        <w:autoSpaceDN w:val="0"/>
        <w:adjustRightInd w:val="0"/>
        <w:spacing w:before="120"/>
        <w:rPr>
          <w:rFonts w:ascii="Helvetica" w:hAnsi="Helvetica" w:cs="Helvetica"/>
          <w:color w:val="000000"/>
          <w:sz w:val="22"/>
          <w:szCs w:val="22"/>
        </w:rPr>
      </w:pPr>
      <w:r>
        <w:rPr>
          <w:rFonts w:ascii="Helvetica" w:hAnsi="Helvetica" w:cs="Helvetica"/>
          <w:color w:val="000000"/>
          <w:sz w:val="22"/>
          <w:szCs w:val="22"/>
        </w:rPr>
        <w:t>National Cancer Institute. Translational Research Working Group Definition of</w:t>
      </w:r>
    </w:p>
    <w:p w:rsidR="005C5211" w:rsidRDefault="005C5211" w:rsidP="00A54A75">
      <w:pPr>
        <w:autoSpaceDE w:val="0"/>
        <w:autoSpaceDN w:val="0"/>
        <w:adjustRightInd w:val="0"/>
        <w:ind w:left="709"/>
        <w:rPr>
          <w:rFonts w:ascii="Helvetica" w:hAnsi="Helvetica" w:cs="Helvetica"/>
          <w:color w:val="000000"/>
          <w:sz w:val="22"/>
          <w:szCs w:val="22"/>
        </w:rPr>
      </w:pPr>
      <w:r>
        <w:rPr>
          <w:rFonts w:ascii="Helvetica" w:hAnsi="Helvetica" w:cs="Helvetica"/>
          <w:color w:val="000000"/>
          <w:sz w:val="22"/>
          <w:szCs w:val="22"/>
        </w:rPr>
        <w:t>Translational Research. [online]. 2013. [cited 2013 December 19]; Available from:</w:t>
      </w:r>
    </w:p>
    <w:p w:rsidR="005C5211" w:rsidRDefault="008A2F4C" w:rsidP="00A54A75">
      <w:pPr>
        <w:ind w:left="709"/>
        <w:rPr>
          <w:sz w:val="26"/>
        </w:rPr>
      </w:pPr>
      <w:hyperlink r:id="rId24" w:history="1">
        <w:r w:rsidR="005C5211" w:rsidRPr="00F63A5F">
          <w:rPr>
            <w:rStyle w:val="Hyperlink"/>
            <w:sz w:val="22"/>
            <w:szCs w:val="22"/>
          </w:rPr>
          <w:t>https://www.cancer.gov/images/trwg/trwg-oct06rt-exsum-11-21-06.pdf</w:t>
        </w:r>
      </w:hyperlink>
      <w:r w:rsidR="005C5211" w:rsidRPr="00A045D8">
        <w:rPr>
          <w:sz w:val="26"/>
        </w:rPr>
        <w:t>.</w:t>
      </w:r>
    </w:p>
    <w:p w:rsidR="005C5211" w:rsidRDefault="005C5211" w:rsidP="005C5211">
      <w:pPr>
        <w:tabs>
          <w:tab w:val="left" w:pos="4680"/>
        </w:tabs>
        <w:spacing w:after="120"/>
        <w:ind w:left="720"/>
        <w:rPr>
          <w:rFonts w:eastAsiaTheme="minorHAnsi"/>
          <w:lang w:eastAsia="en-US"/>
        </w:rPr>
      </w:pPr>
    </w:p>
    <w:p w:rsidR="005C5211" w:rsidRDefault="005C5211" w:rsidP="005C5211">
      <w:pPr>
        <w:rPr>
          <w:rFonts w:cs="Arial"/>
          <w:sz w:val="22"/>
          <w:szCs w:val="22"/>
        </w:rPr>
      </w:pPr>
    </w:p>
    <w:p w:rsidR="005C5211" w:rsidRDefault="005C5211" w:rsidP="00DB3AB0"/>
    <w:p w:rsidR="005C5211" w:rsidRDefault="005C5211" w:rsidP="00865A2A">
      <w:pPr>
        <w:pStyle w:val="Heading1"/>
        <w:rPr>
          <w:sz w:val="26"/>
          <w:szCs w:val="26"/>
        </w:rPr>
      </w:pPr>
      <w:bookmarkStart w:id="83" w:name="_Toc487016696"/>
      <w:bookmarkStart w:id="84" w:name="_Toc275520188"/>
      <w:bookmarkStart w:id="85" w:name="_Toc282595817"/>
      <w:bookmarkStart w:id="86" w:name="_Toc283720989"/>
      <w:bookmarkStart w:id="87" w:name="_Toc283721054"/>
      <w:bookmarkStart w:id="88" w:name="_Toc283721529"/>
      <w:bookmarkStart w:id="89" w:name="_Toc284230977"/>
      <w:bookmarkStart w:id="90" w:name="_Toc284238805"/>
      <w:bookmarkStart w:id="91" w:name="_Toc282595826"/>
    </w:p>
    <w:p w:rsidR="005C5211" w:rsidRDefault="005C5211" w:rsidP="00865A2A">
      <w:pPr>
        <w:pStyle w:val="Heading1"/>
        <w:rPr>
          <w:sz w:val="26"/>
          <w:szCs w:val="26"/>
        </w:rPr>
      </w:pPr>
    </w:p>
    <w:p w:rsidR="005C5211" w:rsidRDefault="005C5211" w:rsidP="005C5211"/>
    <w:p w:rsidR="005C5211" w:rsidRDefault="005C5211" w:rsidP="005C5211"/>
    <w:p w:rsidR="005C5211" w:rsidRDefault="005C5211" w:rsidP="005C5211"/>
    <w:p w:rsidR="005C5211" w:rsidRDefault="005C5211" w:rsidP="005C5211"/>
    <w:p w:rsidR="005C5211" w:rsidRDefault="005C5211" w:rsidP="005C5211"/>
    <w:p w:rsidR="005C5211" w:rsidRDefault="005C5211" w:rsidP="005C5211"/>
    <w:p w:rsidR="005C5211" w:rsidRDefault="005C5211" w:rsidP="005C5211"/>
    <w:p w:rsidR="005C5211" w:rsidRDefault="005C5211" w:rsidP="005C5211"/>
    <w:p w:rsidR="005C5211" w:rsidRDefault="005C5211" w:rsidP="005C5211"/>
    <w:p w:rsidR="005C5211" w:rsidRDefault="005C5211" w:rsidP="005C5211"/>
    <w:p w:rsidR="005C5211" w:rsidRDefault="005C5211" w:rsidP="005C5211"/>
    <w:p w:rsidR="005C5211" w:rsidRDefault="005C5211" w:rsidP="005C5211"/>
    <w:p w:rsidR="005C5211" w:rsidRDefault="005C5211" w:rsidP="005C5211"/>
    <w:p w:rsidR="005C5211" w:rsidRDefault="005C5211" w:rsidP="005C5211"/>
    <w:p w:rsidR="005C5211" w:rsidRDefault="005C5211" w:rsidP="005C5211"/>
    <w:p w:rsidR="005C5211" w:rsidRDefault="005C5211" w:rsidP="005C5211"/>
    <w:p w:rsidR="005C5211" w:rsidRDefault="005C5211" w:rsidP="005C5211"/>
    <w:p w:rsidR="005C5211" w:rsidRDefault="005C5211" w:rsidP="005C5211"/>
    <w:p w:rsidR="005C5211" w:rsidRDefault="005C5211" w:rsidP="005C5211"/>
    <w:p w:rsidR="005C5211" w:rsidRDefault="005C5211" w:rsidP="005C5211"/>
    <w:p w:rsidR="005C5211" w:rsidRDefault="005C5211" w:rsidP="005C5211"/>
    <w:p w:rsidR="005C5211" w:rsidRDefault="005C5211" w:rsidP="005C5211"/>
    <w:p w:rsidR="005C5211" w:rsidRDefault="005C5211" w:rsidP="005C5211"/>
    <w:p w:rsidR="005C5211" w:rsidRDefault="005C5211" w:rsidP="005C5211"/>
    <w:p w:rsidR="005C5211" w:rsidRDefault="005C5211" w:rsidP="005C5211"/>
    <w:p w:rsidR="005C5211" w:rsidRDefault="005C5211" w:rsidP="005C5211"/>
    <w:p w:rsidR="005C5211" w:rsidRDefault="005C5211" w:rsidP="005C5211"/>
    <w:p w:rsidR="005C5211" w:rsidRDefault="005C5211" w:rsidP="005C5211"/>
    <w:p w:rsidR="005C5211" w:rsidRDefault="005C5211" w:rsidP="005C5211"/>
    <w:p w:rsidR="005C5211" w:rsidRDefault="005C5211" w:rsidP="005C5211"/>
    <w:p w:rsidR="005C5211" w:rsidRDefault="005C5211" w:rsidP="005C5211"/>
    <w:p w:rsidR="005C5211" w:rsidRDefault="005C5211" w:rsidP="005C5211"/>
    <w:p w:rsidR="005C5211" w:rsidRDefault="005C5211" w:rsidP="005C5211"/>
    <w:p w:rsidR="005C5211" w:rsidRDefault="005C5211" w:rsidP="005C5211"/>
    <w:p w:rsidR="005C5211" w:rsidRDefault="005C5211" w:rsidP="005C5211"/>
    <w:p w:rsidR="005C5211" w:rsidRDefault="005C5211" w:rsidP="005C5211"/>
    <w:p w:rsidR="005C5211" w:rsidRDefault="005C5211" w:rsidP="005C5211"/>
    <w:p w:rsidR="005C5211" w:rsidRDefault="005C5211" w:rsidP="005C5211"/>
    <w:p w:rsidR="005C5211" w:rsidRDefault="005C5211" w:rsidP="005C5211"/>
    <w:p w:rsidR="005C5211" w:rsidRDefault="005C5211" w:rsidP="005C5211"/>
    <w:p w:rsidR="005C5211" w:rsidRDefault="005C5211" w:rsidP="005C5211"/>
    <w:p w:rsidR="00865A2A" w:rsidRPr="00865A2A" w:rsidRDefault="00865A2A" w:rsidP="00865A2A">
      <w:pPr>
        <w:pStyle w:val="Heading1"/>
        <w:rPr>
          <w:i/>
          <w:sz w:val="26"/>
          <w:szCs w:val="26"/>
        </w:rPr>
      </w:pPr>
      <w:bookmarkStart w:id="92" w:name="_Toc489442440"/>
      <w:r w:rsidRPr="00865A2A">
        <w:rPr>
          <w:sz w:val="26"/>
          <w:szCs w:val="26"/>
        </w:rPr>
        <w:lastRenderedPageBreak/>
        <w:t>12. Appendices</w:t>
      </w:r>
      <w:bookmarkEnd w:id="83"/>
      <w:bookmarkEnd w:id="92"/>
    </w:p>
    <w:p w:rsidR="00837E48" w:rsidRDefault="00837E48" w:rsidP="00837E48">
      <w:pPr>
        <w:pStyle w:val="Heading2"/>
        <w:rPr>
          <w:i w:val="0"/>
          <w:sz w:val="24"/>
        </w:rPr>
      </w:pPr>
      <w:bookmarkStart w:id="93" w:name="_Toc489442441"/>
      <w:r>
        <w:rPr>
          <w:i w:val="0"/>
          <w:sz w:val="24"/>
        </w:rPr>
        <w:t>Appendix 1: QPI Development Process</w:t>
      </w:r>
      <w:bookmarkEnd w:id="93"/>
    </w:p>
    <w:p w:rsidR="003A4A32" w:rsidRPr="003A4A32" w:rsidRDefault="003A4A32" w:rsidP="003A4A32"/>
    <w:p w:rsidR="003A4A32" w:rsidRPr="003A4A32" w:rsidRDefault="00837E48" w:rsidP="003A4A32">
      <w:pPr>
        <w:rPr>
          <w:b/>
        </w:rPr>
      </w:pPr>
      <w:r w:rsidRPr="00DF125A">
        <w:rPr>
          <w:b/>
          <w:sz w:val="22"/>
          <w:szCs w:val="22"/>
        </w:rPr>
        <w:t>Preparatory Work</w:t>
      </w:r>
      <w:bookmarkEnd w:id="84"/>
      <w:bookmarkEnd w:id="85"/>
      <w:r w:rsidRPr="00DF125A">
        <w:rPr>
          <w:b/>
          <w:sz w:val="22"/>
          <w:szCs w:val="22"/>
        </w:rPr>
        <w:t xml:space="preserve"> and Scoping</w:t>
      </w:r>
      <w:bookmarkEnd w:id="86"/>
      <w:bookmarkEnd w:id="87"/>
      <w:bookmarkEnd w:id="88"/>
      <w:bookmarkEnd w:id="89"/>
      <w:bookmarkEnd w:id="90"/>
    </w:p>
    <w:p w:rsidR="00837E48" w:rsidRPr="007F3BF7" w:rsidRDefault="00837E48" w:rsidP="00837E48">
      <w:pPr>
        <w:rPr>
          <w:rFonts w:cs="Arial"/>
          <w:sz w:val="22"/>
          <w:szCs w:val="22"/>
        </w:rPr>
      </w:pPr>
      <w:r w:rsidRPr="007F3BF7">
        <w:rPr>
          <w:rFonts w:cs="Arial"/>
          <w:sz w:val="22"/>
          <w:szCs w:val="22"/>
        </w:rPr>
        <w:t xml:space="preserve">The preparatory work involved the development of a structured briefing paper by Healthcare Improvement Scotland. This paper took account of existing, high quality, clinical guidance and provided a basis for the development of QPIs. </w:t>
      </w:r>
    </w:p>
    <w:p w:rsidR="00837E48" w:rsidRPr="007F3BF7" w:rsidRDefault="00837E48" w:rsidP="00837E48">
      <w:pPr>
        <w:rPr>
          <w:rFonts w:cs="Arial"/>
          <w:sz w:val="22"/>
          <w:szCs w:val="22"/>
        </w:rPr>
      </w:pPr>
    </w:p>
    <w:p w:rsidR="00837E48" w:rsidRPr="007F3BF7" w:rsidRDefault="00837E48" w:rsidP="00837E48">
      <w:pPr>
        <w:rPr>
          <w:rFonts w:cs="Arial"/>
          <w:sz w:val="22"/>
          <w:szCs w:val="22"/>
        </w:rPr>
      </w:pPr>
      <w:r w:rsidRPr="007F3BF7">
        <w:rPr>
          <w:rFonts w:cs="Arial"/>
          <w:sz w:val="22"/>
          <w:szCs w:val="22"/>
        </w:rPr>
        <w:t xml:space="preserve">The scope for </w:t>
      </w:r>
      <w:r w:rsidRPr="007F3BF7">
        <w:rPr>
          <w:rFonts w:cs="Arial"/>
          <w:color w:val="000000"/>
          <w:sz w:val="22"/>
          <w:szCs w:val="22"/>
        </w:rPr>
        <w:t xml:space="preserve">development of </w:t>
      </w:r>
      <w:r w:rsidR="00DF125A">
        <w:rPr>
          <w:rFonts w:cs="Arial"/>
          <w:color w:val="000000"/>
          <w:sz w:val="22"/>
          <w:szCs w:val="22"/>
        </w:rPr>
        <w:t>L</w:t>
      </w:r>
      <w:r w:rsidRPr="007F3BF7">
        <w:rPr>
          <w:rFonts w:cs="Arial"/>
          <w:color w:val="000000"/>
          <w:sz w:val="22"/>
          <w:szCs w:val="22"/>
        </w:rPr>
        <w:t xml:space="preserve">ymphoma QPIs and a search narrative were defined and agreed by the </w:t>
      </w:r>
      <w:r w:rsidR="00DF125A">
        <w:rPr>
          <w:rFonts w:cs="Arial"/>
          <w:color w:val="000000"/>
          <w:sz w:val="22"/>
          <w:szCs w:val="22"/>
        </w:rPr>
        <w:t>L</w:t>
      </w:r>
      <w:r w:rsidRPr="007F3BF7">
        <w:rPr>
          <w:rFonts w:cs="Arial"/>
          <w:color w:val="000000"/>
          <w:sz w:val="22"/>
          <w:szCs w:val="22"/>
        </w:rPr>
        <w:t>ymphoma QPI Development Group. The table below shows the final search criteria used in the literature search.</w:t>
      </w:r>
    </w:p>
    <w:p w:rsidR="00837E48" w:rsidRPr="007F3BF7" w:rsidRDefault="00837E48" w:rsidP="00837E48">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837E48" w:rsidRPr="007F3BF7" w:rsidTr="00837E48">
        <w:tc>
          <w:tcPr>
            <w:tcW w:w="4644" w:type="dxa"/>
            <w:tcBorders>
              <w:bottom w:val="nil"/>
            </w:tcBorders>
            <w:shd w:val="clear" w:color="auto" w:fill="0D0D0D"/>
          </w:tcPr>
          <w:p w:rsidR="00837E48" w:rsidRPr="007F3BF7" w:rsidRDefault="00837E48" w:rsidP="00837E48">
            <w:pPr>
              <w:rPr>
                <w:rFonts w:cs="Arial"/>
                <w:color w:val="FFFFFF"/>
              </w:rPr>
            </w:pPr>
            <w:r w:rsidRPr="007F3BF7">
              <w:rPr>
                <w:rFonts w:cs="Arial"/>
                <w:color w:val="FFFFFF"/>
              </w:rPr>
              <w:t>Inclusion</w:t>
            </w:r>
          </w:p>
        </w:tc>
        <w:tc>
          <w:tcPr>
            <w:tcW w:w="4644" w:type="dxa"/>
            <w:tcBorders>
              <w:bottom w:val="nil"/>
            </w:tcBorders>
            <w:shd w:val="clear" w:color="auto" w:fill="0D0D0D"/>
          </w:tcPr>
          <w:p w:rsidR="00837E48" w:rsidRPr="007F3BF7" w:rsidRDefault="00837E48" w:rsidP="00837E48">
            <w:pPr>
              <w:rPr>
                <w:rFonts w:cs="Arial"/>
                <w:color w:val="FFFFFF"/>
              </w:rPr>
            </w:pPr>
            <w:r w:rsidRPr="007F3BF7">
              <w:rPr>
                <w:rFonts w:cs="Arial"/>
                <w:color w:val="FFFFFF"/>
              </w:rPr>
              <w:t>Exclusion</w:t>
            </w:r>
          </w:p>
        </w:tc>
      </w:tr>
      <w:tr w:rsidR="00837E48" w:rsidRPr="007F3BF7" w:rsidTr="00837E48">
        <w:tc>
          <w:tcPr>
            <w:tcW w:w="4644" w:type="dxa"/>
            <w:tcBorders>
              <w:top w:val="nil"/>
              <w:left w:val="single" w:sz="4" w:space="0" w:color="auto"/>
              <w:bottom w:val="nil"/>
              <w:right w:val="single" w:sz="4" w:space="0" w:color="auto"/>
            </w:tcBorders>
          </w:tcPr>
          <w:p w:rsidR="00837E48" w:rsidRPr="007F3BF7" w:rsidRDefault="00837E48" w:rsidP="00837E48">
            <w:pPr>
              <w:rPr>
                <w:rFonts w:cs="Arial"/>
              </w:rPr>
            </w:pPr>
            <w:r w:rsidRPr="007F3BF7">
              <w:rPr>
                <w:rFonts w:cs="Arial"/>
                <w:i/>
                <w:iCs/>
              </w:rPr>
              <w:t>Topics</w:t>
            </w:r>
            <w:r w:rsidRPr="007F3BF7">
              <w:rPr>
                <w:rFonts w:cs="Arial"/>
              </w:rPr>
              <w:t xml:space="preserve"> (</w:t>
            </w:r>
            <w:r w:rsidRPr="007F3BF7">
              <w:rPr>
                <w:rFonts w:cs="Arial"/>
                <w:b/>
                <w:bCs/>
              </w:rPr>
              <w:t>population/patient</w:t>
            </w:r>
            <w:r w:rsidRPr="007F3BF7">
              <w:rPr>
                <w:rFonts w:cs="Arial"/>
              </w:rPr>
              <w:t xml:space="preserve">): </w:t>
            </w:r>
          </w:p>
          <w:p w:rsidR="00837E48" w:rsidRPr="007F3BF7" w:rsidRDefault="00837E48" w:rsidP="00837E48">
            <w:pPr>
              <w:numPr>
                <w:ilvl w:val="0"/>
                <w:numId w:val="20"/>
              </w:numPr>
              <w:ind w:hanging="218"/>
              <w:rPr>
                <w:rFonts w:cs="Arial"/>
              </w:rPr>
            </w:pPr>
            <w:r w:rsidRPr="007F3BF7">
              <w:rPr>
                <w:rFonts w:cs="Arial"/>
              </w:rPr>
              <w:t>Hodgkin’s Lymphoma, primary cutaneous lymphoma and non-Hodgkin’s Lymphoma.</w:t>
            </w:r>
          </w:p>
          <w:p w:rsidR="00837E48" w:rsidRPr="007F3BF7" w:rsidRDefault="00837E48" w:rsidP="00837E48">
            <w:pPr>
              <w:rPr>
                <w:rFonts w:cs="Arial"/>
              </w:rPr>
            </w:pPr>
          </w:p>
          <w:p w:rsidR="00837E48" w:rsidRPr="007F3BF7" w:rsidRDefault="00837E48" w:rsidP="00837E48">
            <w:pPr>
              <w:rPr>
                <w:rFonts w:cs="Arial"/>
              </w:rPr>
            </w:pPr>
            <w:r w:rsidRPr="007F3BF7">
              <w:rPr>
                <w:rFonts w:cs="Arial"/>
                <w:i/>
                <w:iCs/>
              </w:rPr>
              <w:t xml:space="preserve">Topics </w:t>
            </w:r>
            <w:r w:rsidRPr="007F3BF7">
              <w:rPr>
                <w:rFonts w:cs="Arial"/>
                <w:b/>
                <w:bCs/>
              </w:rPr>
              <w:t>(intervention)</w:t>
            </w:r>
            <w:r w:rsidRPr="007F3BF7">
              <w:rPr>
                <w:rFonts w:cs="Arial"/>
              </w:rPr>
              <w:t xml:space="preserve">: </w:t>
            </w:r>
          </w:p>
          <w:p w:rsidR="00837E48" w:rsidRPr="007F3BF7" w:rsidRDefault="00837E48" w:rsidP="00837E48">
            <w:pPr>
              <w:numPr>
                <w:ilvl w:val="0"/>
                <w:numId w:val="17"/>
              </w:numPr>
              <w:rPr>
                <w:rFonts w:cs="Arial"/>
              </w:rPr>
            </w:pPr>
            <w:r w:rsidRPr="007F3BF7">
              <w:rPr>
                <w:rFonts w:cs="Arial"/>
              </w:rPr>
              <w:t xml:space="preserve">Diagnosis </w:t>
            </w:r>
          </w:p>
          <w:p w:rsidR="00837E48" w:rsidRPr="007F3BF7" w:rsidRDefault="00837E48" w:rsidP="00837E48">
            <w:pPr>
              <w:numPr>
                <w:ilvl w:val="0"/>
                <w:numId w:val="17"/>
              </w:numPr>
              <w:rPr>
                <w:rFonts w:cs="Arial"/>
              </w:rPr>
            </w:pPr>
            <w:r w:rsidRPr="007F3BF7">
              <w:rPr>
                <w:rFonts w:cs="Arial"/>
              </w:rPr>
              <w:t>Staging</w:t>
            </w:r>
          </w:p>
          <w:p w:rsidR="00837E48" w:rsidRPr="007F3BF7" w:rsidRDefault="00837E48" w:rsidP="00837E48">
            <w:pPr>
              <w:numPr>
                <w:ilvl w:val="0"/>
                <w:numId w:val="17"/>
              </w:numPr>
              <w:rPr>
                <w:rFonts w:cs="Arial"/>
              </w:rPr>
            </w:pPr>
            <w:r w:rsidRPr="007F3BF7">
              <w:rPr>
                <w:rFonts w:cs="Arial"/>
              </w:rPr>
              <w:t xml:space="preserve">Imaging </w:t>
            </w:r>
          </w:p>
          <w:p w:rsidR="00837E48" w:rsidRPr="007F3BF7" w:rsidRDefault="00837E48" w:rsidP="00837E48">
            <w:pPr>
              <w:numPr>
                <w:ilvl w:val="0"/>
                <w:numId w:val="17"/>
              </w:numPr>
              <w:rPr>
                <w:rFonts w:cs="Arial"/>
              </w:rPr>
            </w:pPr>
            <w:r w:rsidRPr="007F3BF7">
              <w:rPr>
                <w:rFonts w:cs="Arial"/>
              </w:rPr>
              <w:t>CNS prophylaxis</w:t>
            </w:r>
          </w:p>
          <w:p w:rsidR="00837E48" w:rsidRPr="007F3BF7" w:rsidRDefault="00837E48" w:rsidP="00837E48">
            <w:pPr>
              <w:numPr>
                <w:ilvl w:val="0"/>
                <w:numId w:val="17"/>
              </w:numPr>
              <w:rPr>
                <w:rFonts w:cs="Arial"/>
              </w:rPr>
            </w:pPr>
            <w:r w:rsidRPr="007F3BF7">
              <w:rPr>
                <w:rFonts w:cs="Arial"/>
              </w:rPr>
              <w:t>Treatment of disease (including treatment with curative and non-curative intent)</w:t>
            </w:r>
          </w:p>
          <w:p w:rsidR="00837E48" w:rsidRPr="007F3BF7" w:rsidRDefault="00837E48" w:rsidP="00837E48">
            <w:pPr>
              <w:ind w:left="360"/>
              <w:rPr>
                <w:rFonts w:cs="Arial"/>
              </w:rPr>
            </w:pPr>
          </w:p>
          <w:p w:rsidR="00837E48" w:rsidRPr="007F3BF7" w:rsidRDefault="00837E48" w:rsidP="00837E48">
            <w:pPr>
              <w:rPr>
                <w:rFonts w:cs="Arial"/>
                <w:sz w:val="22"/>
                <w:szCs w:val="22"/>
              </w:rPr>
            </w:pPr>
            <w:r w:rsidRPr="007F3BF7">
              <w:rPr>
                <w:rFonts w:cs="Arial"/>
              </w:rPr>
              <w:t>Follow up management of disease</w:t>
            </w:r>
          </w:p>
        </w:tc>
        <w:tc>
          <w:tcPr>
            <w:tcW w:w="4644" w:type="dxa"/>
            <w:tcBorders>
              <w:top w:val="nil"/>
              <w:left w:val="single" w:sz="4" w:space="0" w:color="auto"/>
              <w:bottom w:val="nil"/>
              <w:right w:val="single" w:sz="4" w:space="0" w:color="auto"/>
            </w:tcBorders>
          </w:tcPr>
          <w:p w:rsidR="00837E48" w:rsidRPr="007F3BF7" w:rsidRDefault="00837E48" w:rsidP="00837E48">
            <w:pPr>
              <w:rPr>
                <w:rFonts w:cs="Arial"/>
              </w:rPr>
            </w:pPr>
            <w:r w:rsidRPr="007F3BF7">
              <w:rPr>
                <w:rFonts w:cs="Arial"/>
                <w:i/>
                <w:iCs/>
              </w:rPr>
              <w:t>Topics:</w:t>
            </w:r>
            <w:r w:rsidRPr="007F3BF7">
              <w:rPr>
                <w:rFonts w:cs="Arial"/>
              </w:rPr>
              <w:t xml:space="preserve"> prevention, screening, communication, information sharing and support and palliative/end of life care.</w:t>
            </w:r>
          </w:p>
          <w:p w:rsidR="00837E48" w:rsidRPr="007F3BF7" w:rsidRDefault="00837E48" w:rsidP="00837E48">
            <w:pPr>
              <w:rPr>
                <w:rFonts w:cs="Arial"/>
                <w:color w:val="FF0000"/>
                <w:sz w:val="22"/>
                <w:szCs w:val="22"/>
              </w:rPr>
            </w:pPr>
          </w:p>
        </w:tc>
      </w:tr>
      <w:tr w:rsidR="00837E48" w:rsidRPr="007F3BF7" w:rsidTr="00837E48">
        <w:tc>
          <w:tcPr>
            <w:tcW w:w="4644" w:type="dxa"/>
            <w:tcBorders>
              <w:top w:val="nil"/>
              <w:left w:val="single" w:sz="4" w:space="0" w:color="auto"/>
              <w:bottom w:val="nil"/>
              <w:right w:val="single" w:sz="4" w:space="0" w:color="auto"/>
            </w:tcBorders>
          </w:tcPr>
          <w:p w:rsidR="00837E48" w:rsidRPr="007F3BF7" w:rsidRDefault="00837E48" w:rsidP="00837E48">
            <w:pPr>
              <w:rPr>
                <w:rFonts w:cs="Arial"/>
              </w:rPr>
            </w:pPr>
            <w:r w:rsidRPr="007F3BF7">
              <w:rPr>
                <w:rFonts w:cs="Arial"/>
              </w:rPr>
              <w:t>Adults only (16 years of age or over)</w:t>
            </w:r>
          </w:p>
          <w:p w:rsidR="00837E48" w:rsidRPr="007F3BF7" w:rsidRDefault="00837E48" w:rsidP="00837E48">
            <w:pPr>
              <w:rPr>
                <w:rFonts w:cs="Arial"/>
              </w:rPr>
            </w:pPr>
          </w:p>
        </w:tc>
        <w:tc>
          <w:tcPr>
            <w:tcW w:w="4644" w:type="dxa"/>
            <w:tcBorders>
              <w:top w:val="nil"/>
              <w:left w:val="single" w:sz="4" w:space="0" w:color="auto"/>
              <w:bottom w:val="nil"/>
              <w:right w:val="single" w:sz="4" w:space="0" w:color="auto"/>
            </w:tcBorders>
          </w:tcPr>
          <w:p w:rsidR="00837E48" w:rsidRPr="007F3BF7" w:rsidRDefault="00837E48" w:rsidP="00837E48">
            <w:pPr>
              <w:rPr>
                <w:rFonts w:cs="Arial"/>
                <w:b/>
                <w:sz w:val="22"/>
                <w:szCs w:val="22"/>
                <w:u w:val="single"/>
              </w:rPr>
            </w:pPr>
          </w:p>
        </w:tc>
      </w:tr>
      <w:tr w:rsidR="00837E48" w:rsidRPr="007F3BF7" w:rsidTr="00837E48">
        <w:tc>
          <w:tcPr>
            <w:tcW w:w="4644" w:type="dxa"/>
            <w:tcBorders>
              <w:top w:val="nil"/>
              <w:left w:val="single" w:sz="4" w:space="0" w:color="auto"/>
              <w:bottom w:val="nil"/>
              <w:right w:val="single" w:sz="4" w:space="0" w:color="auto"/>
            </w:tcBorders>
          </w:tcPr>
          <w:p w:rsidR="00837E48" w:rsidRPr="007F3BF7" w:rsidRDefault="00837E48" w:rsidP="00837E48">
            <w:pPr>
              <w:rPr>
                <w:rFonts w:cs="Arial"/>
              </w:rPr>
            </w:pPr>
            <w:r w:rsidRPr="007F3BF7">
              <w:rPr>
                <w:rFonts w:cs="Arial"/>
              </w:rPr>
              <w:t xml:space="preserve">Date: 2005 to present day </w:t>
            </w:r>
          </w:p>
        </w:tc>
        <w:tc>
          <w:tcPr>
            <w:tcW w:w="4644" w:type="dxa"/>
            <w:tcBorders>
              <w:top w:val="nil"/>
              <w:left w:val="single" w:sz="4" w:space="0" w:color="auto"/>
              <w:bottom w:val="nil"/>
              <w:right w:val="single" w:sz="4" w:space="0" w:color="auto"/>
            </w:tcBorders>
          </w:tcPr>
          <w:p w:rsidR="00837E48" w:rsidRPr="007F3BF7" w:rsidRDefault="00837E48" w:rsidP="00837E48">
            <w:pPr>
              <w:rPr>
                <w:rFonts w:cs="Arial"/>
                <w:b/>
                <w:sz w:val="22"/>
                <w:szCs w:val="22"/>
                <w:u w:val="single"/>
              </w:rPr>
            </w:pPr>
          </w:p>
        </w:tc>
      </w:tr>
      <w:tr w:rsidR="00837E48" w:rsidRPr="007F3BF7" w:rsidTr="00837E48">
        <w:tc>
          <w:tcPr>
            <w:tcW w:w="4644" w:type="dxa"/>
            <w:tcBorders>
              <w:top w:val="nil"/>
              <w:left w:val="single" w:sz="4" w:space="0" w:color="auto"/>
              <w:bottom w:val="single" w:sz="4" w:space="0" w:color="auto"/>
              <w:right w:val="single" w:sz="4" w:space="0" w:color="auto"/>
            </w:tcBorders>
          </w:tcPr>
          <w:p w:rsidR="00837E48" w:rsidRPr="007F3BF7" w:rsidRDefault="00837E48" w:rsidP="00837E48">
            <w:pPr>
              <w:rPr>
                <w:rFonts w:cs="Arial"/>
              </w:rPr>
            </w:pPr>
            <w:r w:rsidRPr="007F3BF7">
              <w:rPr>
                <w:rFonts w:cs="Arial"/>
              </w:rPr>
              <w:t>Language: English only</w:t>
            </w:r>
          </w:p>
        </w:tc>
        <w:tc>
          <w:tcPr>
            <w:tcW w:w="4644" w:type="dxa"/>
            <w:tcBorders>
              <w:top w:val="nil"/>
              <w:left w:val="single" w:sz="4" w:space="0" w:color="auto"/>
              <w:bottom w:val="single" w:sz="4" w:space="0" w:color="auto"/>
              <w:right w:val="single" w:sz="4" w:space="0" w:color="auto"/>
            </w:tcBorders>
          </w:tcPr>
          <w:p w:rsidR="00837E48" w:rsidRPr="007F3BF7" w:rsidRDefault="00837E48" w:rsidP="00837E48">
            <w:pPr>
              <w:rPr>
                <w:rFonts w:cs="Arial"/>
                <w:b/>
                <w:sz w:val="22"/>
                <w:szCs w:val="22"/>
                <w:u w:val="single"/>
              </w:rPr>
            </w:pPr>
          </w:p>
        </w:tc>
      </w:tr>
    </w:tbl>
    <w:p w:rsidR="00837E48" w:rsidRPr="007F3BF7" w:rsidRDefault="00837E48" w:rsidP="00837E48">
      <w:pPr>
        <w:rPr>
          <w:rFonts w:cs="Arial"/>
          <w:b/>
        </w:rPr>
      </w:pPr>
      <w:r w:rsidRPr="007F3BF7">
        <w:rPr>
          <w:rFonts w:cs="Arial"/>
          <w:b/>
        </w:rPr>
        <w:t>Table 1 – Lymphoma Search Criteria</w:t>
      </w:r>
    </w:p>
    <w:p w:rsidR="00837E48" w:rsidRPr="007F3BF7" w:rsidRDefault="00837E48" w:rsidP="00837E48">
      <w:pPr>
        <w:rPr>
          <w:rFonts w:cs="Arial"/>
          <w:sz w:val="22"/>
          <w:szCs w:val="22"/>
        </w:rPr>
      </w:pPr>
    </w:p>
    <w:p w:rsidR="00837E48" w:rsidRDefault="00837E48" w:rsidP="00837E48">
      <w:pPr>
        <w:rPr>
          <w:sz w:val="22"/>
          <w:szCs w:val="22"/>
        </w:rPr>
      </w:pPr>
      <w:r w:rsidRPr="007F3BF7">
        <w:rPr>
          <w:sz w:val="22"/>
          <w:szCs w:val="22"/>
        </w:rPr>
        <w:t xml:space="preserve">A systematic search was carried out by Healthcare Improvement Scotland using selected websites and two primary medical databases to identify national and international guidelines. </w:t>
      </w:r>
    </w:p>
    <w:p w:rsidR="00837E48" w:rsidRDefault="00837E48" w:rsidP="00837E48">
      <w:pPr>
        <w:rPr>
          <w:sz w:val="22"/>
          <w:szCs w:val="22"/>
        </w:rPr>
      </w:pPr>
    </w:p>
    <w:p w:rsidR="00837E48" w:rsidRPr="007F3BF7" w:rsidRDefault="00837E48" w:rsidP="00837E48">
      <w:pPr>
        <w:rPr>
          <w:sz w:val="22"/>
          <w:szCs w:val="22"/>
        </w:rPr>
      </w:pPr>
      <w:r w:rsidRPr="00DF125A">
        <w:rPr>
          <w:sz w:val="22"/>
          <w:szCs w:val="22"/>
        </w:rPr>
        <w:t xml:space="preserve">Thirteen guidelines were appraised for quality using the AGREE II instrument. The instrument assesses the methodological rigour and precision used when developing a guideline. Two of the guidelines were not recommended for use. </w:t>
      </w:r>
      <w:r w:rsidR="00DF125A" w:rsidRPr="00DF125A">
        <w:rPr>
          <w:sz w:val="22"/>
          <w:szCs w:val="22"/>
        </w:rPr>
        <w:t xml:space="preserve">Of the remaining eleven </w:t>
      </w:r>
      <w:r w:rsidRPr="00DF125A">
        <w:rPr>
          <w:sz w:val="22"/>
          <w:szCs w:val="22"/>
        </w:rPr>
        <w:t>guidelines</w:t>
      </w:r>
      <w:r w:rsidR="00DF125A" w:rsidRPr="00DF125A">
        <w:rPr>
          <w:sz w:val="22"/>
          <w:szCs w:val="22"/>
        </w:rPr>
        <w:t xml:space="preserve">, all were </w:t>
      </w:r>
      <w:r w:rsidRPr="00DF125A">
        <w:rPr>
          <w:sz w:val="22"/>
          <w:szCs w:val="22"/>
        </w:rPr>
        <w:t>recommended for use.</w:t>
      </w:r>
    </w:p>
    <w:p w:rsidR="006D0D3B" w:rsidRDefault="006D0D3B" w:rsidP="00837E48"/>
    <w:p w:rsidR="006D0D3B" w:rsidRPr="00DF125A" w:rsidRDefault="006D0D3B" w:rsidP="00837E48">
      <w:pPr>
        <w:rPr>
          <w:b/>
          <w:sz w:val="22"/>
          <w:szCs w:val="22"/>
        </w:rPr>
      </w:pPr>
      <w:r w:rsidRPr="00DF125A">
        <w:rPr>
          <w:b/>
          <w:sz w:val="22"/>
          <w:szCs w:val="22"/>
        </w:rPr>
        <w:t>Indicator Development</w:t>
      </w:r>
    </w:p>
    <w:p w:rsidR="006D0D3B" w:rsidRPr="00DF125A" w:rsidRDefault="006D0D3B" w:rsidP="00837E48">
      <w:pPr>
        <w:rPr>
          <w:b/>
          <w:sz w:val="22"/>
          <w:szCs w:val="22"/>
        </w:rPr>
      </w:pPr>
    </w:p>
    <w:p w:rsidR="006D0D3B" w:rsidRPr="00DF125A" w:rsidRDefault="006D0D3B" w:rsidP="00837E48">
      <w:pPr>
        <w:rPr>
          <w:sz w:val="22"/>
          <w:szCs w:val="22"/>
        </w:rPr>
      </w:pPr>
      <w:r w:rsidRPr="00DF125A">
        <w:rPr>
          <w:sz w:val="22"/>
          <w:szCs w:val="22"/>
        </w:rPr>
        <w:t>The Lymphoma QPI Development group defined evidence based, measurable indicators with a clear focus on improving the quality and outcome of care provided.</w:t>
      </w:r>
    </w:p>
    <w:p w:rsidR="006D0D3B" w:rsidRPr="00DF125A" w:rsidRDefault="006D0D3B" w:rsidP="00837E48">
      <w:pPr>
        <w:rPr>
          <w:sz w:val="22"/>
          <w:szCs w:val="22"/>
        </w:rPr>
      </w:pPr>
    </w:p>
    <w:p w:rsidR="006D0D3B" w:rsidRPr="00DF125A" w:rsidRDefault="006D0D3B" w:rsidP="00837E48">
      <w:pPr>
        <w:rPr>
          <w:sz w:val="22"/>
          <w:szCs w:val="22"/>
        </w:rPr>
      </w:pPr>
      <w:r w:rsidRPr="00DF125A">
        <w:rPr>
          <w:sz w:val="22"/>
          <w:szCs w:val="22"/>
        </w:rPr>
        <w:t>The Group developed QPIs using the clinical recommendations set out in the briefing paper as a base, ensuring all indicators met the following criteria:</w:t>
      </w:r>
    </w:p>
    <w:p w:rsidR="006D0D3B" w:rsidRPr="00DF125A" w:rsidRDefault="006D0D3B" w:rsidP="00837E48">
      <w:pPr>
        <w:rPr>
          <w:sz w:val="22"/>
          <w:szCs w:val="22"/>
        </w:rPr>
      </w:pPr>
    </w:p>
    <w:p w:rsidR="006D0D3B" w:rsidRPr="00DF125A" w:rsidRDefault="006D0D3B" w:rsidP="006D0D3B">
      <w:pPr>
        <w:pStyle w:val="ListParagraph"/>
        <w:numPr>
          <w:ilvl w:val="0"/>
          <w:numId w:val="24"/>
        </w:numPr>
        <w:spacing w:after="0" w:line="240" w:lineRule="auto"/>
        <w:ind w:left="714" w:hanging="357"/>
        <w:rPr>
          <w:rFonts w:ascii="Arial" w:hAnsi="Arial" w:cs="Arial"/>
          <w:b/>
        </w:rPr>
      </w:pPr>
      <w:r w:rsidRPr="00DF125A">
        <w:rPr>
          <w:rFonts w:ascii="Arial" w:hAnsi="Arial" w:cs="Arial"/>
          <w:b/>
        </w:rPr>
        <w:t xml:space="preserve">Overall importance </w:t>
      </w:r>
      <w:r w:rsidRPr="00DF125A">
        <w:rPr>
          <w:rFonts w:ascii="Arial" w:hAnsi="Arial" w:cs="Arial"/>
        </w:rPr>
        <w:t>– does the indicator address an area of clinical importance that would significantly impact on the quality and outcome of care delivered?</w:t>
      </w:r>
    </w:p>
    <w:p w:rsidR="006D0D3B" w:rsidRPr="00DF125A" w:rsidRDefault="006D0D3B" w:rsidP="006D0D3B">
      <w:pPr>
        <w:rPr>
          <w:rFonts w:cs="Arial"/>
          <w:b/>
          <w:sz w:val="22"/>
          <w:szCs w:val="22"/>
        </w:rPr>
      </w:pPr>
    </w:p>
    <w:p w:rsidR="006D0D3B" w:rsidRPr="00DF125A" w:rsidRDefault="006D0D3B" w:rsidP="006D0D3B">
      <w:pPr>
        <w:pStyle w:val="ListParagraph"/>
        <w:numPr>
          <w:ilvl w:val="0"/>
          <w:numId w:val="24"/>
        </w:numPr>
        <w:rPr>
          <w:rFonts w:ascii="Arial" w:hAnsi="Arial" w:cs="Arial"/>
          <w:b/>
        </w:rPr>
      </w:pPr>
      <w:r w:rsidRPr="00DF125A">
        <w:rPr>
          <w:rFonts w:ascii="Arial" w:hAnsi="Arial" w:cs="Arial"/>
          <w:b/>
        </w:rPr>
        <w:t xml:space="preserve">Evidence based </w:t>
      </w:r>
      <w:r w:rsidRPr="00DF125A">
        <w:rPr>
          <w:rFonts w:ascii="Arial" w:hAnsi="Arial" w:cs="Arial"/>
        </w:rPr>
        <w:t>– is the indicator based on high quality clinical evidence?</w:t>
      </w:r>
    </w:p>
    <w:p w:rsidR="006D0D3B" w:rsidRPr="00DF125A" w:rsidRDefault="006D0D3B" w:rsidP="006D0D3B">
      <w:pPr>
        <w:pStyle w:val="ListParagraph"/>
        <w:rPr>
          <w:rFonts w:ascii="Arial" w:hAnsi="Arial" w:cs="Arial"/>
          <w:b/>
        </w:rPr>
      </w:pPr>
    </w:p>
    <w:p w:rsidR="006D0D3B" w:rsidRPr="00DF125A" w:rsidRDefault="006D0D3B" w:rsidP="006D0D3B">
      <w:pPr>
        <w:pStyle w:val="ListParagraph"/>
        <w:numPr>
          <w:ilvl w:val="0"/>
          <w:numId w:val="24"/>
        </w:numPr>
        <w:rPr>
          <w:rFonts w:ascii="Arial" w:hAnsi="Arial" w:cs="Arial"/>
        </w:rPr>
      </w:pPr>
      <w:r w:rsidRPr="00DF125A">
        <w:rPr>
          <w:rFonts w:ascii="Arial" w:hAnsi="Arial" w:cs="Arial"/>
          <w:b/>
        </w:rPr>
        <w:t xml:space="preserve">Measurability </w:t>
      </w:r>
      <w:r w:rsidRPr="00DF125A">
        <w:rPr>
          <w:rFonts w:ascii="Arial" w:hAnsi="Arial" w:cs="Arial"/>
        </w:rPr>
        <w:t>– is the indicator measurable i.e. are there explicit requirements for data measurement and are the required data items accessible and available for collection?</w:t>
      </w:r>
    </w:p>
    <w:p w:rsidR="006D0D3B" w:rsidRDefault="006D0D3B" w:rsidP="006D0D3B">
      <w:pPr>
        <w:rPr>
          <w:rFonts w:cs="Arial"/>
          <w:b/>
          <w:sz w:val="22"/>
          <w:szCs w:val="22"/>
        </w:rPr>
      </w:pPr>
      <w:r w:rsidRPr="006D0D3B">
        <w:rPr>
          <w:rFonts w:cs="Arial"/>
          <w:b/>
          <w:sz w:val="22"/>
          <w:szCs w:val="22"/>
        </w:rPr>
        <w:lastRenderedPageBreak/>
        <w:t>Engagement Process</w:t>
      </w:r>
    </w:p>
    <w:p w:rsidR="0036175D" w:rsidRPr="006D0D3B" w:rsidRDefault="0036175D" w:rsidP="006D0D3B">
      <w:pPr>
        <w:rPr>
          <w:rFonts w:cs="Arial"/>
          <w:b/>
          <w:sz w:val="22"/>
          <w:szCs w:val="22"/>
        </w:rPr>
      </w:pPr>
    </w:p>
    <w:p w:rsidR="006D0D3B" w:rsidRPr="00F20EE4" w:rsidRDefault="006D0D3B" w:rsidP="006D0D3B">
      <w:pPr>
        <w:rPr>
          <w:rFonts w:cs="Arial"/>
          <w:sz w:val="22"/>
          <w:szCs w:val="22"/>
        </w:rPr>
      </w:pPr>
      <w:r w:rsidRPr="00F20EE4">
        <w:rPr>
          <w:rFonts w:cs="Arial"/>
          <w:sz w:val="22"/>
          <w:szCs w:val="22"/>
        </w:rPr>
        <w:t>A wide clinical and public engagement exercise was undertaken as part of development in May 2013 where the Lymphoma QPIs, along with accompanying draft minimum core dataset and measurability specifications, were made available on the Scottish Government website.  During the engagement period clinical and management colleagues from across NHSScotland, patients affected by lymphoma cancer and the wider public were given the opportunity to influence the development of Lymphoma QPIs.</w:t>
      </w:r>
    </w:p>
    <w:p w:rsidR="006D0D3B" w:rsidRPr="00F20EE4" w:rsidRDefault="006D0D3B" w:rsidP="006D0D3B">
      <w:pPr>
        <w:rPr>
          <w:rFonts w:cs="Arial"/>
          <w:sz w:val="22"/>
          <w:szCs w:val="22"/>
        </w:rPr>
      </w:pPr>
    </w:p>
    <w:p w:rsidR="006D0D3B" w:rsidRPr="00F20EE4" w:rsidRDefault="006D0D3B" w:rsidP="006D0D3B">
      <w:pPr>
        <w:rPr>
          <w:rFonts w:cs="Arial"/>
          <w:sz w:val="22"/>
          <w:szCs w:val="22"/>
        </w:rPr>
      </w:pPr>
      <w:r w:rsidRPr="00F20EE4">
        <w:rPr>
          <w:rFonts w:cs="Arial"/>
          <w:sz w:val="22"/>
          <w:szCs w:val="22"/>
        </w:rPr>
        <w:t>Draft documentation was circulated widely to professional groups, health service staff, voluntary organisations and individuals for comment and feedback.</w:t>
      </w:r>
    </w:p>
    <w:p w:rsidR="006D0D3B" w:rsidRPr="00F20EE4" w:rsidRDefault="006D0D3B" w:rsidP="006D0D3B">
      <w:pPr>
        <w:rPr>
          <w:rFonts w:cs="Arial"/>
          <w:sz w:val="22"/>
          <w:szCs w:val="22"/>
        </w:rPr>
      </w:pPr>
    </w:p>
    <w:p w:rsidR="006D0D3B" w:rsidRPr="00F20EE4" w:rsidRDefault="006D0D3B" w:rsidP="006D0D3B">
      <w:pPr>
        <w:rPr>
          <w:rFonts w:cs="Arial"/>
          <w:sz w:val="22"/>
          <w:szCs w:val="22"/>
        </w:rPr>
      </w:pPr>
      <w:r w:rsidRPr="00F20EE4">
        <w:rPr>
          <w:rFonts w:cs="Arial"/>
          <w:sz w:val="22"/>
          <w:szCs w:val="22"/>
        </w:rPr>
        <w:t xml:space="preserve">Following the </w:t>
      </w:r>
      <w:r w:rsidR="00943D4A" w:rsidRPr="00F20EE4">
        <w:rPr>
          <w:rFonts w:cs="Arial"/>
          <w:sz w:val="22"/>
          <w:szCs w:val="22"/>
        </w:rPr>
        <w:t>engagement period all comments and responses received were reviewed by the Lymphoma Cancer QPI Development Group and used to produce and refine the final indicators.</w:t>
      </w:r>
    </w:p>
    <w:p w:rsidR="006D0D3B" w:rsidRPr="00F20EE4" w:rsidRDefault="006D0D3B" w:rsidP="006D0D3B">
      <w:pPr>
        <w:pStyle w:val="ListParagraph"/>
        <w:rPr>
          <w:rFonts w:cs="Arial"/>
          <w:b/>
        </w:rPr>
      </w:pPr>
    </w:p>
    <w:p w:rsidR="00837E48" w:rsidRPr="006D0D3B" w:rsidRDefault="00837E48" w:rsidP="006D0D3B">
      <w:pPr>
        <w:ind w:left="360"/>
        <w:rPr>
          <w:rFonts w:cs="Arial"/>
          <w:b/>
        </w:rPr>
      </w:pPr>
      <w:r w:rsidRPr="006D0D3B">
        <w:rPr>
          <w:rFonts w:cs="Arial"/>
          <w:b/>
        </w:rPr>
        <w:br w:type="page"/>
      </w:r>
    </w:p>
    <w:p w:rsidR="005C5211" w:rsidRDefault="007A5ADD" w:rsidP="00F55F53">
      <w:pPr>
        <w:pStyle w:val="Heading2"/>
        <w:spacing w:before="0" w:after="0"/>
        <w:rPr>
          <w:i w:val="0"/>
          <w:iCs w:val="0"/>
          <w:sz w:val="24"/>
        </w:rPr>
      </w:pPr>
      <w:bookmarkStart w:id="94" w:name="_Toc283721000"/>
      <w:bookmarkStart w:id="95" w:name="_Toc283721065"/>
      <w:bookmarkStart w:id="96" w:name="_Toc283721540"/>
      <w:bookmarkStart w:id="97" w:name="_Toc284230994"/>
      <w:bookmarkStart w:id="98" w:name="_Toc284238822"/>
      <w:bookmarkStart w:id="99" w:name="_Toc489442442"/>
      <w:r w:rsidRPr="007F3BF7">
        <w:rPr>
          <w:i w:val="0"/>
          <w:iCs w:val="0"/>
          <w:sz w:val="24"/>
        </w:rPr>
        <w:lastRenderedPageBreak/>
        <w:t xml:space="preserve">Appendix </w:t>
      </w:r>
      <w:r w:rsidR="0039464D" w:rsidRPr="007F3BF7">
        <w:rPr>
          <w:i w:val="0"/>
          <w:iCs w:val="0"/>
          <w:sz w:val="24"/>
        </w:rPr>
        <w:t>2</w:t>
      </w:r>
      <w:r w:rsidR="00BC6D91" w:rsidRPr="007F3BF7">
        <w:rPr>
          <w:i w:val="0"/>
          <w:iCs w:val="0"/>
          <w:sz w:val="24"/>
        </w:rPr>
        <w:t>:</w:t>
      </w:r>
      <w:r w:rsidR="00584947" w:rsidRPr="007F3BF7">
        <w:rPr>
          <w:i w:val="0"/>
          <w:iCs w:val="0"/>
          <w:sz w:val="24"/>
        </w:rPr>
        <w:t xml:space="preserve"> </w:t>
      </w:r>
      <w:r w:rsidR="00FA6EF8" w:rsidRPr="007F3BF7">
        <w:rPr>
          <w:i w:val="0"/>
          <w:iCs w:val="0"/>
          <w:sz w:val="24"/>
        </w:rPr>
        <w:t>Lymphoma</w:t>
      </w:r>
      <w:r w:rsidR="00584947" w:rsidRPr="007F3BF7">
        <w:rPr>
          <w:i w:val="0"/>
          <w:iCs w:val="0"/>
          <w:sz w:val="24"/>
        </w:rPr>
        <w:t xml:space="preserve"> QPI Development Group Membership</w:t>
      </w:r>
      <w:bookmarkEnd w:id="91"/>
      <w:bookmarkEnd w:id="94"/>
      <w:bookmarkEnd w:id="95"/>
      <w:bookmarkEnd w:id="96"/>
      <w:bookmarkEnd w:id="97"/>
      <w:bookmarkEnd w:id="98"/>
      <w:r w:rsidR="00D77D90">
        <w:rPr>
          <w:i w:val="0"/>
          <w:iCs w:val="0"/>
          <w:sz w:val="24"/>
        </w:rPr>
        <w:t xml:space="preserve"> (2012)</w:t>
      </w:r>
      <w:bookmarkEnd w:id="99"/>
    </w:p>
    <w:p w:rsidR="00584947" w:rsidRDefault="00584947" w:rsidP="00F55F53">
      <w:pPr>
        <w:pStyle w:val="Heading2"/>
        <w:spacing w:before="0" w:after="0"/>
      </w:pPr>
      <w:r w:rsidRPr="007F3BF7">
        <w:t xml:space="preserve"> </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3472"/>
        <w:gridCol w:w="3548"/>
      </w:tblGrid>
      <w:tr w:rsidR="000D4BF7" w:rsidRPr="007F3BF7" w:rsidTr="00D77D90">
        <w:trPr>
          <w:trHeight w:val="510"/>
          <w:tblHeader/>
        </w:trPr>
        <w:tc>
          <w:tcPr>
            <w:tcW w:w="2448" w:type="dxa"/>
            <w:shd w:val="clear" w:color="auto" w:fill="E0E0E0"/>
          </w:tcPr>
          <w:p w:rsidR="000D4BF7" w:rsidRPr="007F3BF7" w:rsidRDefault="000D4BF7" w:rsidP="00F55F53">
            <w:pPr>
              <w:rPr>
                <w:rFonts w:cs="Arial"/>
                <w:b/>
                <w:sz w:val="22"/>
                <w:szCs w:val="22"/>
              </w:rPr>
            </w:pPr>
            <w:r w:rsidRPr="007F3BF7">
              <w:rPr>
                <w:rFonts w:cs="Arial"/>
                <w:b/>
                <w:sz w:val="22"/>
                <w:szCs w:val="22"/>
              </w:rPr>
              <w:t>Name</w:t>
            </w:r>
          </w:p>
          <w:p w:rsidR="000D4BF7" w:rsidRPr="007F3BF7" w:rsidRDefault="000D4BF7" w:rsidP="00F55F53">
            <w:pPr>
              <w:rPr>
                <w:rFonts w:cs="Arial"/>
                <w:b/>
                <w:sz w:val="22"/>
                <w:szCs w:val="22"/>
              </w:rPr>
            </w:pPr>
          </w:p>
        </w:tc>
        <w:tc>
          <w:tcPr>
            <w:tcW w:w="3472" w:type="dxa"/>
            <w:shd w:val="clear" w:color="auto" w:fill="E0E0E0"/>
          </w:tcPr>
          <w:p w:rsidR="000D4BF7" w:rsidRPr="007F3BF7" w:rsidRDefault="000D4BF7" w:rsidP="00F55F53">
            <w:pPr>
              <w:rPr>
                <w:rFonts w:cs="Arial"/>
                <w:b/>
                <w:sz w:val="22"/>
                <w:szCs w:val="22"/>
              </w:rPr>
            </w:pPr>
            <w:r w:rsidRPr="007F3BF7">
              <w:rPr>
                <w:rFonts w:cs="Arial"/>
                <w:b/>
                <w:sz w:val="22"/>
                <w:szCs w:val="22"/>
              </w:rPr>
              <w:t>Designation</w:t>
            </w:r>
          </w:p>
        </w:tc>
        <w:tc>
          <w:tcPr>
            <w:tcW w:w="3548" w:type="dxa"/>
            <w:shd w:val="clear" w:color="auto" w:fill="E0E0E0"/>
          </w:tcPr>
          <w:p w:rsidR="000D4BF7" w:rsidRPr="007F3BF7" w:rsidRDefault="000D4BF7" w:rsidP="00F55F53">
            <w:pPr>
              <w:rPr>
                <w:rFonts w:cs="Arial"/>
                <w:b/>
                <w:sz w:val="22"/>
                <w:szCs w:val="22"/>
              </w:rPr>
            </w:pPr>
            <w:r w:rsidRPr="007F3BF7">
              <w:rPr>
                <w:rFonts w:cs="Arial"/>
                <w:b/>
                <w:sz w:val="22"/>
                <w:szCs w:val="22"/>
              </w:rPr>
              <w:t>Cancer Network/Base</w:t>
            </w:r>
          </w:p>
        </w:tc>
      </w:tr>
      <w:tr w:rsidR="00FA6EF8" w:rsidRPr="007F3BF7" w:rsidTr="00D77D90">
        <w:trPr>
          <w:trHeight w:val="510"/>
        </w:trPr>
        <w:tc>
          <w:tcPr>
            <w:tcW w:w="2448" w:type="dxa"/>
          </w:tcPr>
          <w:p w:rsidR="00FA6EF8" w:rsidRPr="007F3BF7" w:rsidRDefault="00FA6EF8" w:rsidP="00DB3AB0">
            <w:pPr>
              <w:rPr>
                <w:sz w:val="22"/>
                <w:szCs w:val="22"/>
              </w:rPr>
            </w:pPr>
            <w:r w:rsidRPr="007F3BF7">
              <w:rPr>
                <w:sz w:val="22"/>
                <w:szCs w:val="22"/>
              </w:rPr>
              <w:t>Matthew Barber</w:t>
            </w:r>
          </w:p>
        </w:tc>
        <w:tc>
          <w:tcPr>
            <w:tcW w:w="3472" w:type="dxa"/>
          </w:tcPr>
          <w:p w:rsidR="00FA6EF8" w:rsidRPr="007F3BF7" w:rsidRDefault="00FA6EF8" w:rsidP="00DB3AB0">
            <w:pPr>
              <w:rPr>
                <w:sz w:val="22"/>
                <w:szCs w:val="22"/>
              </w:rPr>
            </w:pPr>
            <w:r w:rsidRPr="007F3BF7">
              <w:rPr>
                <w:sz w:val="22"/>
                <w:szCs w:val="22"/>
              </w:rPr>
              <w:t xml:space="preserve">Consultant </w:t>
            </w:r>
            <w:r w:rsidR="00A12A8E" w:rsidRPr="007F3BF7">
              <w:rPr>
                <w:sz w:val="22"/>
                <w:szCs w:val="22"/>
              </w:rPr>
              <w:t xml:space="preserve">Breast </w:t>
            </w:r>
            <w:r w:rsidRPr="007F3BF7">
              <w:rPr>
                <w:sz w:val="22"/>
                <w:szCs w:val="22"/>
              </w:rPr>
              <w:t>Surgeon (CHAIR)</w:t>
            </w:r>
          </w:p>
        </w:tc>
        <w:tc>
          <w:tcPr>
            <w:tcW w:w="3548" w:type="dxa"/>
          </w:tcPr>
          <w:p w:rsidR="00FA6EF8" w:rsidRPr="007F3BF7" w:rsidRDefault="00DF125A" w:rsidP="00DB3AB0">
            <w:pPr>
              <w:rPr>
                <w:sz w:val="22"/>
                <w:szCs w:val="22"/>
              </w:rPr>
            </w:pPr>
            <w:r>
              <w:rPr>
                <w:sz w:val="22"/>
                <w:szCs w:val="22"/>
              </w:rPr>
              <w:t>SCAN</w:t>
            </w:r>
          </w:p>
        </w:tc>
      </w:tr>
      <w:tr w:rsidR="00FA6EF8" w:rsidRPr="007F3BF7" w:rsidTr="00D77D90">
        <w:trPr>
          <w:trHeight w:val="510"/>
        </w:trPr>
        <w:tc>
          <w:tcPr>
            <w:tcW w:w="2448" w:type="dxa"/>
          </w:tcPr>
          <w:p w:rsidR="00FA6EF8" w:rsidRPr="007F3BF7" w:rsidRDefault="00FA6EF8" w:rsidP="00DB3AB0">
            <w:pPr>
              <w:rPr>
                <w:sz w:val="22"/>
                <w:szCs w:val="22"/>
              </w:rPr>
            </w:pPr>
            <w:r w:rsidRPr="007F3BF7">
              <w:rPr>
                <w:sz w:val="22"/>
                <w:szCs w:val="22"/>
              </w:rPr>
              <w:t>Iain Andrews</w:t>
            </w:r>
          </w:p>
        </w:tc>
        <w:tc>
          <w:tcPr>
            <w:tcW w:w="3472" w:type="dxa"/>
          </w:tcPr>
          <w:p w:rsidR="00FA6EF8" w:rsidRPr="007F3BF7" w:rsidRDefault="00FA6EF8" w:rsidP="00DB3AB0">
            <w:pPr>
              <w:rPr>
                <w:sz w:val="22"/>
                <w:szCs w:val="22"/>
              </w:rPr>
            </w:pPr>
            <w:r w:rsidRPr="007F3BF7">
              <w:rPr>
                <w:sz w:val="22"/>
                <w:szCs w:val="22"/>
              </w:rPr>
              <w:t>Consultant Radiologist</w:t>
            </w:r>
          </w:p>
        </w:tc>
        <w:tc>
          <w:tcPr>
            <w:tcW w:w="3548" w:type="dxa"/>
          </w:tcPr>
          <w:p w:rsidR="00FA6EF8" w:rsidRPr="007F3BF7" w:rsidRDefault="00FA6EF8" w:rsidP="00DB3AB0">
            <w:pPr>
              <w:rPr>
                <w:sz w:val="22"/>
                <w:szCs w:val="22"/>
              </w:rPr>
            </w:pPr>
            <w:r w:rsidRPr="007F3BF7">
              <w:rPr>
                <w:sz w:val="22"/>
                <w:szCs w:val="22"/>
              </w:rPr>
              <w:t>WoSCAN (Gartnavel General Hospital</w:t>
            </w:r>
            <w:r w:rsidR="004A65E3" w:rsidRPr="007F3BF7">
              <w:rPr>
                <w:sz w:val="22"/>
                <w:szCs w:val="22"/>
              </w:rPr>
              <w:t>, Glasgow</w:t>
            </w:r>
            <w:r w:rsidRPr="007F3BF7">
              <w:rPr>
                <w:sz w:val="22"/>
                <w:szCs w:val="22"/>
              </w:rPr>
              <w:t>)</w:t>
            </w:r>
          </w:p>
        </w:tc>
      </w:tr>
      <w:tr w:rsidR="00FA6EF8" w:rsidRPr="007F3BF7" w:rsidTr="00D77D90">
        <w:trPr>
          <w:trHeight w:val="510"/>
        </w:trPr>
        <w:tc>
          <w:tcPr>
            <w:tcW w:w="2448" w:type="dxa"/>
          </w:tcPr>
          <w:p w:rsidR="00FA6EF8" w:rsidRPr="007F3BF7" w:rsidRDefault="00FA6EF8" w:rsidP="00DB3AB0">
            <w:pPr>
              <w:rPr>
                <w:sz w:val="22"/>
                <w:szCs w:val="22"/>
              </w:rPr>
            </w:pPr>
            <w:r w:rsidRPr="007F3BF7">
              <w:rPr>
                <w:sz w:val="22"/>
                <w:szCs w:val="22"/>
              </w:rPr>
              <w:t>Kathy Burton</w:t>
            </w:r>
          </w:p>
        </w:tc>
        <w:tc>
          <w:tcPr>
            <w:tcW w:w="3472" w:type="dxa"/>
          </w:tcPr>
          <w:p w:rsidR="00FA6EF8" w:rsidRPr="007F3BF7" w:rsidRDefault="00FA6EF8" w:rsidP="00DB3AB0">
            <w:pPr>
              <w:rPr>
                <w:sz w:val="22"/>
                <w:szCs w:val="22"/>
              </w:rPr>
            </w:pPr>
            <w:r w:rsidRPr="007F3BF7">
              <w:rPr>
                <w:sz w:val="22"/>
                <w:szCs w:val="22"/>
              </w:rPr>
              <w:t>Cancer Audit Manager</w:t>
            </w:r>
          </w:p>
        </w:tc>
        <w:tc>
          <w:tcPr>
            <w:tcW w:w="3548" w:type="dxa"/>
          </w:tcPr>
          <w:p w:rsidR="00FA6EF8" w:rsidRPr="007F3BF7" w:rsidRDefault="00FA6EF8" w:rsidP="00DB3AB0">
            <w:pPr>
              <w:rPr>
                <w:sz w:val="22"/>
                <w:szCs w:val="22"/>
              </w:rPr>
            </w:pPr>
            <w:r w:rsidRPr="007F3BF7">
              <w:rPr>
                <w:sz w:val="22"/>
                <w:szCs w:val="22"/>
              </w:rPr>
              <w:t>SCAN (Queen Margaret Hospital, Fife)</w:t>
            </w:r>
          </w:p>
        </w:tc>
      </w:tr>
      <w:tr w:rsidR="00FA6EF8" w:rsidRPr="007F3BF7" w:rsidTr="00D77D90">
        <w:trPr>
          <w:trHeight w:val="510"/>
        </w:trPr>
        <w:tc>
          <w:tcPr>
            <w:tcW w:w="2448" w:type="dxa"/>
          </w:tcPr>
          <w:p w:rsidR="00FA6EF8" w:rsidRPr="007F3BF7" w:rsidRDefault="00FA6EF8" w:rsidP="00DB3AB0">
            <w:pPr>
              <w:rPr>
                <w:rFonts w:cs="Arial"/>
                <w:sz w:val="22"/>
                <w:szCs w:val="22"/>
              </w:rPr>
            </w:pPr>
            <w:r w:rsidRPr="007F3BF7">
              <w:rPr>
                <w:rFonts w:cs="Arial"/>
                <w:sz w:val="22"/>
                <w:szCs w:val="22"/>
              </w:rPr>
              <w:t>Dominic Culligan</w:t>
            </w:r>
          </w:p>
          <w:p w:rsidR="00FA6EF8" w:rsidRPr="007F3BF7" w:rsidRDefault="00FA6EF8" w:rsidP="00DB3AB0">
            <w:pPr>
              <w:rPr>
                <w:rFonts w:cs="Arial"/>
                <w:sz w:val="22"/>
                <w:szCs w:val="22"/>
              </w:rPr>
            </w:pPr>
          </w:p>
        </w:tc>
        <w:tc>
          <w:tcPr>
            <w:tcW w:w="3472" w:type="dxa"/>
          </w:tcPr>
          <w:p w:rsidR="00FA6EF8" w:rsidRPr="007F3BF7" w:rsidRDefault="00FA6EF8" w:rsidP="00DB3AB0">
            <w:pPr>
              <w:rPr>
                <w:rFonts w:cs="Arial"/>
                <w:sz w:val="22"/>
                <w:szCs w:val="22"/>
              </w:rPr>
            </w:pPr>
            <w:r w:rsidRPr="007F3BF7">
              <w:rPr>
                <w:rFonts w:cs="Arial"/>
                <w:sz w:val="22"/>
                <w:szCs w:val="22"/>
              </w:rPr>
              <w:t xml:space="preserve">Consultant Haematologist </w:t>
            </w:r>
          </w:p>
        </w:tc>
        <w:tc>
          <w:tcPr>
            <w:tcW w:w="3548" w:type="dxa"/>
          </w:tcPr>
          <w:p w:rsidR="00FA6EF8" w:rsidRPr="007F3BF7" w:rsidRDefault="00FA6EF8" w:rsidP="00DB3AB0">
            <w:pPr>
              <w:rPr>
                <w:rFonts w:cs="Arial"/>
                <w:sz w:val="22"/>
                <w:szCs w:val="22"/>
              </w:rPr>
            </w:pPr>
            <w:r w:rsidRPr="007F3BF7">
              <w:rPr>
                <w:rFonts w:cs="Arial"/>
                <w:sz w:val="22"/>
                <w:szCs w:val="22"/>
              </w:rPr>
              <w:t>NOSCAN (Aberdeen Royal Infirmary)</w:t>
            </w:r>
          </w:p>
        </w:tc>
      </w:tr>
      <w:tr w:rsidR="00FA6EF8" w:rsidRPr="007F3BF7" w:rsidTr="00D77D90">
        <w:trPr>
          <w:trHeight w:val="510"/>
        </w:trPr>
        <w:tc>
          <w:tcPr>
            <w:tcW w:w="2448" w:type="dxa"/>
          </w:tcPr>
          <w:p w:rsidR="00FA6EF8" w:rsidRPr="007F3BF7" w:rsidRDefault="00FA6EF8" w:rsidP="00DB3AB0">
            <w:pPr>
              <w:rPr>
                <w:rFonts w:cs="Arial"/>
                <w:sz w:val="22"/>
                <w:szCs w:val="22"/>
              </w:rPr>
            </w:pPr>
            <w:r w:rsidRPr="007F3BF7">
              <w:rPr>
                <w:rFonts w:cs="Arial"/>
                <w:sz w:val="22"/>
                <w:szCs w:val="22"/>
              </w:rPr>
              <w:t>Susan Cumming</w:t>
            </w:r>
          </w:p>
          <w:p w:rsidR="00FA6EF8" w:rsidRPr="007F3BF7" w:rsidRDefault="00FA6EF8" w:rsidP="00DB3AB0">
            <w:pPr>
              <w:rPr>
                <w:rFonts w:cs="Arial"/>
                <w:sz w:val="22"/>
                <w:szCs w:val="22"/>
              </w:rPr>
            </w:pPr>
          </w:p>
        </w:tc>
        <w:tc>
          <w:tcPr>
            <w:tcW w:w="3472" w:type="dxa"/>
          </w:tcPr>
          <w:p w:rsidR="00FA6EF8" w:rsidRPr="007F3BF7" w:rsidRDefault="00FA6EF8" w:rsidP="00DB3AB0">
            <w:pPr>
              <w:rPr>
                <w:rFonts w:cs="Arial"/>
                <w:sz w:val="22"/>
                <w:szCs w:val="22"/>
              </w:rPr>
            </w:pPr>
            <w:r w:rsidRPr="007F3BF7">
              <w:rPr>
                <w:rFonts w:cs="Arial"/>
                <w:sz w:val="22"/>
                <w:szCs w:val="22"/>
              </w:rPr>
              <w:t>Haematology Audit/</w:t>
            </w:r>
            <w:r w:rsidR="0050192E" w:rsidRPr="007F3BF7">
              <w:rPr>
                <w:rFonts w:cs="Arial"/>
                <w:sz w:val="22"/>
                <w:szCs w:val="22"/>
              </w:rPr>
              <w:t xml:space="preserve"> </w:t>
            </w:r>
            <w:r w:rsidRPr="007F3BF7">
              <w:rPr>
                <w:rFonts w:cs="Arial"/>
                <w:sz w:val="22"/>
                <w:szCs w:val="22"/>
              </w:rPr>
              <w:t>MDT Co-ordinator</w:t>
            </w:r>
          </w:p>
        </w:tc>
        <w:tc>
          <w:tcPr>
            <w:tcW w:w="3548" w:type="dxa"/>
          </w:tcPr>
          <w:p w:rsidR="00FA6EF8" w:rsidRPr="007F3BF7" w:rsidRDefault="00FA6EF8" w:rsidP="00DB3AB0">
            <w:pPr>
              <w:rPr>
                <w:rFonts w:cs="Arial"/>
                <w:sz w:val="22"/>
                <w:szCs w:val="22"/>
              </w:rPr>
            </w:pPr>
            <w:r w:rsidRPr="007F3BF7">
              <w:rPr>
                <w:rFonts w:cs="Arial"/>
                <w:sz w:val="22"/>
                <w:szCs w:val="22"/>
              </w:rPr>
              <w:t>NOSCAN (Raigmore Hospital</w:t>
            </w:r>
            <w:r w:rsidR="004A65E3" w:rsidRPr="007F3BF7">
              <w:rPr>
                <w:rFonts w:cs="Arial"/>
                <w:sz w:val="22"/>
                <w:szCs w:val="22"/>
              </w:rPr>
              <w:t>, Inverness</w:t>
            </w:r>
            <w:r w:rsidRPr="007F3BF7">
              <w:rPr>
                <w:rFonts w:cs="Arial"/>
                <w:sz w:val="22"/>
                <w:szCs w:val="22"/>
              </w:rPr>
              <w:t>)</w:t>
            </w:r>
          </w:p>
        </w:tc>
      </w:tr>
      <w:tr w:rsidR="00FA6EF8" w:rsidRPr="007F3BF7" w:rsidTr="00D77D90">
        <w:trPr>
          <w:trHeight w:val="510"/>
        </w:trPr>
        <w:tc>
          <w:tcPr>
            <w:tcW w:w="2448" w:type="dxa"/>
          </w:tcPr>
          <w:p w:rsidR="00FA6EF8" w:rsidRPr="007F3BF7" w:rsidRDefault="00FA6EF8" w:rsidP="00DB3AB0">
            <w:pPr>
              <w:rPr>
                <w:sz w:val="22"/>
                <w:szCs w:val="22"/>
              </w:rPr>
            </w:pPr>
            <w:r w:rsidRPr="007F3BF7">
              <w:rPr>
                <w:sz w:val="22"/>
                <w:szCs w:val="22"/>
              </w:rPr>
              <w:t>Cathy Dowdle</w:t>
            </w:r>
          </w:p>
        </w:tc>
        <w:tc>
          <w:tcPr>
            <w:tcW w:w="3472" w:type="dxa"/>
          </w:tcPr>
          <w:p w:rsidR="00FA6EF8" w:rsidRPr="007F3BF7" w:rsidRDefault="00FA6EF8" w:rsidP="00DB3AB0">
            <w:pPr>
              <w:rPr>
                <w:sz w:val="22"/>
                <w:szCs w:val="22"/>
              </w:rPr>
            </w:pPr>
            <w:r w:rsidRPr="007F3BF7">
              <w:rPr>
                <w:sz w:val="22"/>
                <w:szCs w:val="22"/>
              </w:rPr>
              <w:t>Advanced Nurse Practitioner</w:t>
            </w:r>
          </w:p>
        </w:tc>
        <w:tc>
          <w:tcPr>
            <w:tcW w:w="3548" w:type="dxa"/>
          </w:tcPr>
          <w:p w:rsidR="00FA6EF8" w:rsidRPr="007F3BF7" w:rsidRDefault="00FA6EF8" w:rsidP="00DB3AB0">
            <w:pPr>
              <w:rPr>
                <w:sz w:val="22"/>
                <w:szCs w:val="22"/>
              </w:rPr>
            </w:pPr>
            <w:r w:rsidRPr="007F3BF7">
              <w:rPr>
                <w:sz w:val="22"/>
                <w:szCs w:val="22"/>
              </w:rPr>
              <w:t>WoSCAN (Beatson West of Scotland Cancer Centre)</w:t>
            </w:r>
          </w:p>
        </w:tc>
      </w:tr>
      <w:tr w:rsidR="00FA6EF8" w:rsidRPr="007F3BF7" w:rsidTr="00D77D90">
        <w:trPr>
          <w:trHeight w:val="510"/>
        </w:trPr>
        <w:tc>
          <w:tcPr>
            <w:tcW w:w="2448" w:type="dxa"/>
          </w:tcPr>
          <w:p w:rsidR="00FA6EF8" w:rsidRPr="007F3BF7" w:rsidRDefault="00FA6EF8" w:rsidP="00DB3AB0">
            <w:pPr>
              <w:rPr>
                <w:sz w:val="22"/>
                <w:szCs w:val="22"/>
              </w:rPr>
            </w:pPr>
            <w:r w:rsidRPr="007F3BF7">
              <w:rPr>
                <w:sz w:val="22"/>
                <w:szCs w:val="22"/>
              </w:rPr>
              <w:t>John Good</w:t>
            </w:r>
          </w:p>
        </w:tc>
        <w:tc>
          <w:tcPr>
            <w:tcW w:w="3472" w:type="dxa"/>
          </w:tcPr>
          <w:p w:rsidR="00FA6EF8" w:rsidRPr="007F3BF7" w:rsidRDefault="00FA6EF8" w:rsidP="00DB3AB0">
            <w:pPr>
              <w:rPr>
                <w:sz w:val="22"/>
                <w:szCs w:val="22"/>
              </w:rPr>
            </w:pPr>
            <w:r w:rsidRPr="007F3BF7">
              <w:rPr>
                <w:sz w:val="22"/>
                <w:szCs w:val="22"/>
              </w:rPr>
              <w:t>Patient Representative</w:t>
            </w:r>
          </w:p>
        </w:tc>
        <w:tc>
          <w:tcPr>
            <w:tcW w:w="3548" w:type="dxa"/>
          </w:tcPr>
          <w:p w:rsidR="00FA6EF8" w:rsidRPr="007F3BF7" w:rsidRDefault="00FA6EF8" w:rsidP="00DB3AB0">
            <w:pPr>
              <w:rPr>
                <w:sz w:val="22"/>
                <w:szCs w:val="22"/>
              </w:rPr>
            </w:pPr>
          </w:p>
        </w:tc>
      </w:tr>
      <w:tr w:rsidR="00FA6EF8" w:rsidRPr="007F3BF7" w:rsidTr="00D77D90">
        <w:trPr>
          <w:trHeight w:val="510"/>
        </w:trPr>
        <w:tc>
          <w:tcPr>
            <w:tcW w:w="2448" w:type="dxa"/>
          </w:tcPr>
          <w:p w:rsidR="00FA6EF8" w:rsidRPr="007F3BF7" w:rsidRDefault="00FA6EF8" w:rsidP="00DB3AB0">
            <w:pPr>
              <w:rPr>
                <w:sz w:val="22"/>
                <w:szCs w:val="22"/>
              </w:rPr>
            </w:pPr>
            <w:r w:rsidRPr="007F3BF7">
              <w:rPr>
                <w:sz w:val="22"/>
                <w:szCs w:val="22"/>
              </w:rPr>
              <w:t>John Goodlad</w:t>
            </w:r>
          </w:p>
        </w:tc>
        <w:tc>
          <w:tcPr>
            <w:tcW w:w="3472" w:type="dxa"/>
          </w:tcPr>
          <w:p w:rsidR="00FA6EF8" w:rsidRPr="007F3BF7" w:rsidRDefault="00FA6EF8" w:rsidP="00DB3AB0">
            <w:pPr>
              <w:rPr>
                <w:sz w:val="22"/>
                <w:szCs w:val="22"/>
              </w:rPr>
            </w:pPr>
            <w:r w:rsidRPr="007F3BF7">
              <w:rPr>
                <w:sz w:val="22"/>
                <w:szCs w:val="22"/>
              </w:rPr>
              <w:t>Consultant Pathologist</w:t>
            </w:r>
          </w:p>
        </w:tc>
        <w:tc>
          <w:tcPr>
            <w:tcW w:w="3548" w:type="dxa"/>
          </w:tcPr>
          <w:p w:rsidR="00FA6EF8" w:rsidRPr="007F3BF7" w:rsidRDefault="00FA6EF8" w:rsidP="00DB3AB0">
            <w:pPr>
              <w:rPr>
                <w:sz w:val="22"/>
                <w:szCs w:val="22"/>
              </w:rPr>
            </w:pPr>
            <w:r w:rsidRPr="007F3BF7">
              <w:rPr>
                <w:sz w:val="22"/>
                <w:szCs w:val="22"/>
              </w:rPr>
              <w:t>SCAN (Western General Hospital, Edinburgh)</w:t>
            </w:r>
          </w:p>
        </w:tc>
      </w:tr>
      <w:tr w:rsidR="00FA6EF8" w:rsidRPr="007F3BF7" w:rsidTr="00D77D90">
        <w:trPr>
          <w:trHeight w:val="510"/>
        </w:trPr>
        <w:tc>
          <w:tcPr>
            <w:tcW w:w="2448" w:type="dxa"/>
          </w:tcPr>
          <w:p w:rsidR="00FA6EF8" w:rsidRPr="007F3BF7" w:rsidRDefault="00FA6EF8" w:rsidP="00DB3AB0">
            <w:pPr>
              <w:rPr>
                <w:sz w:val="22"/>
                <w:szCs w:val="22"/>
              </w:rPr>
            </w:pPr>
            <w:r w:rsidRPr="007F3BF7">
              <w:rPr>
                <w:sz w:val="22"/>
                <w:szCs w:val="22"/>
              </w:rPr>
              <w:t>Bob Jackson</w:t>
            </w:r>
          </w:p>
        </w:tc>
        <w:tc>
          <w:tcPr>
            <w:tcW w:w="3472" w:type="dxa"/>
          </w:tcPr>
          <w:p w:rsidR="00FA6EF8" w:rsidRPr="007F3BF7" w:rsidRDefault="00FA6EF8" w:rsidP="00DB3AB0">
            <w:pPr>
              <w:rPr>
                <w:sz w:val="22"/>
                <w:szCs w:val="22"/>
              </w:rPr>
            </w:pPr>
            <w:r w:rsidRPr="007F3BF7">
              <w:rPr>
                <w:sz w:val="22"/>
                <w:szCs w:val="22"/>
              </w:rPr>
              <w:t>Consultant Pathologist</w:t>
            </w:r>
          </w:p>
        </w:tc>
        <w:tc>
          <w:tcPr>
            <w:tcW w:w="3548" w:type="dxa"/>
          </w:tcPr>
          <w:p w:rsidR="00FA6EF8" w:rsidRPr="007F3BF7" w:rsidRDefault="00FA6EF8" w:rsidP="00DB3AB0">
            <w:pPr>
              <w:rPr>
                <w:sz w:val="22"/>
                <w:szCs w:val="22"/>
              </w:rPr>
            </w:pPr>
            <w:r w:rsidRPr="007F3BF7">
              <w:rPr>
                <w:sz w:val="22"/>
                <w:szCs w:val="22"/>
              </w:rPr>
              <w:t xml:space="preserve">WoSCAN (Southern General Hospital, Glasgow) </w:t>
            </w:r>
          </w:p>
        </w:tc>
      </w:tr>
      <w:tr w:rsidR="00FA6EF8" w:rsidRPr="007F3BF7" w:rsidTr="00D77D90">
        <w:trPr>
          <w:trHeight w:val="510"/>
        </w:trPr>
        <w:tc>
          <w:tcPr>
            <w:tcW w:w="2448" w:type="dxa"/>
          </w:tcPr>
          <w:p w:rsidR="00FA6EF8" w:rsidRPr="007F3BF7" w:rsidRDefault="00FA6EF8" w:rsidP="00DB3AB0">
            <w:pPr>
              <w:rPr>
                <w:sz w:val="22"/>
                <w:szCs w:val="22"/>
              </w:rPr>
            </w:pPr>
            <w:r w:rsidRPr="007F3BF7">
              <w:rPr>
                <w:sz w:val="22"/>
                <w:szCs w:val="22"/>
              </w:rPr>
              <w:t>Simon Jackson</w:t>
            </w:r>
          </w:p>
        </w:tc>
        <w:tc>
          <w:tcPr>
            <w:tcW w:w="3472" w:type="dxa"/>
          </w:tcPr>
          <w:p w:rsidR="00FA6EF8" w:rsidRPr="007F3BF7" w:rsidRDefault="00FA6EF8" w:rsidP="00DB3AB0">
            <w:pPr>
              <w:rPr>
                <w:sz w:val="22"/>
                <w:szCs w:val="22"/>
              </w:rPr>
            </w:pPr>
            <w:r w:rsidRPr="007F3BF7">
              <w:rPr>
                <w:sz w:val="22"/>
                <w:szCs w:val="22"/>
              </w:rPr>
              <w:t>Consultant Radiologist</w:t>
            </w:r>
          </w:p>
        </w:tc>
        <w:tc>
          <w:tcPr>
            <w:tcW w:w="3548" w:type="dxa"/>
          </w:tcPr>
          <w:p w:rsidR="00FA6EF8" w:rsidRPr="007F3BF7" w:rsidRDefault="00FA6EF8" w:rsidP="00DB3AB0">
            <w:pPr>
              <w:rPr>
                <w:sz w:val="22"/>
                <w:szCs w:val="22"/>
              </w:rPr>
            </w:pPr>
            <w:r w:rsidRPr="007F3BF7">
              <w:rPr>
                <w:sz w:val="22"/>
                <w:szCs w:val="22"/>
              </w:rPr>
              <w:t>SCAN (Western General Hospital, Edinburgh)</w:t>
            </w:r>
          </w:p>
        </w:tc>
      </w:tr>
      <w:tr w:rsidR="00FA6EF8" w:rsidRPr="007F3BF7" w:rsidTr="00D77D90">
        <w:trPr>
          <w:trHeight w:val="510"/>
        </w:trPr>
        <w:tc>
          <w:tcPr>
            <w:tcW w:w="2448" w:type="dxa"/>
          </w:tcPr>
          <w:p w:rsidR="00FA6EF8" w:rsidRPr="007F3BF7" w:rsidRDefault="00FA6EF8" w:rsidP="00DB3AB0">
            <w:pPr>
              <w:rPr>
                <w:rFonts w:cs="Arial"/>
                <w:sz w:val="22"/>
                <w:szCs w:val="22"/>
              </w:rPr>
            </w:pPr>
            <w:r w:rsidRPr="007F3BF7">
              <w:rPr>
                <w:rFonts w:cs="Arial"/>
                <w:sz w:val="22"/>
                <w:szCs w:val="22"/>
              </w:rPr>
              <w:t>Neil Kernohan</w:t>
            </w:r>
          </w:p>
          <w:p w:rsidR="00FA6EF8" w:rsidRPr="007F3BF7" w:rsidRDefault="00FA6EF8" w:rsidP="00DB3AB0">
            <w:pPr>
              <w:rPr>
                <w:rFonts w:cs="Arial"/>
                <w:sz w:val="22"/>
                <w:szCs w:val="22"/>
              </w:rPr>
            </w:pPr>
          </w:p>
        </w:tc>
        <w:tc>
          <w:tcPr>
            <w:tcW w:w="3472" w:type="dxa"/>
          </w:tcPr>
          <w:p w:rsidR="00FA6EF8" w:rsidRPr="007F3BF7" w:rsidRDefault="00FA6EF8" w:rsidP="00DB3AB0">
            <w:pPr>
              <w:rPr>
                <w:rFonts w:cs="Arial"/>
                <w:sz w:val="22"/>
                <w:szCs w:val="22"/>
              </w:rPr>
            </w:pPr>
            <w:r w:rsidRPr="007F3BF7">
              <w:rPr>
                <w:rFonts w:cs="Arial"/>
                <w:sz w:val="22"/>
                <w:szCs w:val="22"/>
              </w:rPr>
              <w:t>Consultant Pathologist</w:t>
            </w:r>
          </w:p>
        </w:tc>
        <w:tc>
          <w:tcPr>
            <w:tcW w:w="3548" w:type="dxa"/>
          </w:tcPr>
          <w:p w:rsidR="00FA6EF8" w:rsidRPr="007F3BF7" w:rsidRDefault="00FA6EF8" w:rsidP="00DB3AB0">
            <w:pPr>
              <w:rPr>
                <w:rFonts w:cs="Arial"/>
                <w:sz w:val="22"/>
                <w:szCs w:val="22"/>
              </w:rPr>
            </w:pPr>
            <w:r w:rsidRPr="007F3BF7">
              <w:rPr>
                <w:rFonts w:cs="Arial"/>
                <w:sz w:val="22"/>
                <w:szCs w:val="22"/>
              </w:rPr>
              <w:t>NOSCAN (Ninewells Hospital, Dundee)</w:t>
            </w:r>
          </w:p>
        </w:tc>
      </w:tr>
      <w:tr w:rsidR="00FA6EF8" w:rsidRPr="007F3BF7" w:rsidTr="00D77D90">
        <w:trPr>
          <w:trHeight w:val="510"/>
        </w:trPr>
        <w:tc>
          <w:tcPr>
            <w:tcW w:w="2448" w:type="dxa"/>
          </w:tcPr>
          <w:p w:rsidR="00FA6EF8" w:rsidRPr="007F3BF7" w:rsidRDefault="00FA6EF8" w:rsidP="00DB3AB0">
            <w:pPr>
              <w:rPr>
                <w:sz w:val="22"/>
                <w:szCs w:val="22"/>
              </w:rPr>
            </w:pPr>
            <w:r w:rsidRPr="007F3BF7">
              <w:rPr>
                <w:sz w:val="22"/>
                <w:szCs w:val="22"/>
              </w:rPr>
              <w:t>Mike Leach</w:t>
            </w:r>
          </w:p>
        </w:tc>
        <w:tc>
          <w:tcPr>
            <w:tcW w:w="3472" w:type="dxa"/>
          </w:tcPr>
          <w:p w:rsidR="00FA6EF8" w:rsidRPr="007F3BF7" w:rsidRDefault="00FA6EF8" w:rsidP="00DB3AB0">
            <w:pPr>
              <w:rPr>
                <w:sz w:val="22"/>
                <w:szCs w:val="22"/>
              </w:rPr>
            </w:pPr>
            <w:r w:rsidRPr="007F3BF7">
              <w:rPr>
                <w:sz w:val="22"/>
                <w:szCs w:val="22"/>
              </w:rPr>
              <w:t>Consultant Haematologist</w:t>
            </w:r>
          </w:p>
        </w:tc>
        <w:tc>
          <w:tcPr>
            <w:tcW w:w="3548" w:type="dxa"/>
          </w:tcPr>
          <w:p w:rsidR="00FA6EF8" w:rsidRPr="007F3BF7" w:rsidRDefault="00FA6EF8" w:rsidP="00DB3AB0">
            <w:pPr>
              <w:rPr>
                <w:sz w:val="22"/>
                <w:szCs w:val="22"/>
              </w:rPr>
            </w:pPr>
            <w:r w:rsidRPr="007F3BF7">
              <w:rPr>
                <w:sz w:val="22"/>
                <w:szCs w:val="22"/>
              </w:rPr>
              <w:t>WoSCAN (Beatson West of Scotland Cancer Centre)</w:t>
            </w:r>
          </w:p>
        </w:tc>
      </w:tr>
      <w:tr w:rsidR="00FA6EF8" w:rsidRPr="007F3BF7" w:rsidTr="00D77D90">
        <w:trPr>
          <w:trHeight w:val="510"/>
        </w:trPr>
        <w:tc>
          <w:tcPr>
            <w:tcW w:w="2448" w:type="dxa"/>
          </w:tcPr>
          <w:p w:rsidR="00FA6EF8" w:rsidRPr="007F3BF7" w:rsidRDefault="00FA6EF8" w:rsidP="00DB3AB0">
            <w:pPr>
              <w:rPr>
                <w:rFonts w:cs="Arial"/>
                <w:sz w:val="22"/>
                <w:szCs w:val="22"/>
              </w:rPr>
            </w:pPr>
            <w:r w:rsidRPr="007F3BF7">
              <w:rPr>
                <w:rFonts w:cs="Arial"/>
                <w:sz w:val="22"/>
                <w:szCs w:val="22"/>
              </w:rPr>
              <w:t>Graham Macdonald</w:t>
            </w:r>
          </w:p>
          <w:p w:rsidR="00FA6EF8" w:rsidRPr="007F3BF7" w:rsidRDefault="00FA6EF8" w:rsidP="00DB3AB0">
            <w:pPr>
              <w:rPr>
                <w:rFonts w:cs="Arial"/>
                <w:sz w:val="22"/>
                <w:szCs w:val="22"/>
              </w:rPr>
            </w:pPr>
          </w:p>
        </w:tc>
        <w:tc>
          <w:tcPr>
            <w:tcW w:w="3472" w:type="dxa"/>
          </w:tcPr>
          <w:p w:rsidR="00FA6EF8" w:rsidRPr="007F3BF7" w:rsidRDefault="00FA6EF8" w:rsidP="00DB3AB0">
            <w:pPr>
              <w:rPr>
                <w:rFonts w:cs="Arial"/>
                <w:sz w:val="22"/>
                <w:szCs w:val="22"/>
              </w:rPr>
            </w:pPr>
            <w:r w:rsidRPr="007F3BF7">
              <w:rPr>
                <w:rFonts w:cs="Arial"/>
                <w:sz w:val="22"/>
                <w:szCs w:val="22"/>
              </w:rPr>
              <w:t>Consultant Clinical Oncologist</w:t>
            </w:r>
          </w:p>
        </w:tc>
        <w:tc>
          <w:tcPr>
            <w:tcW w:w="3548" w:type="dxa"/>
          </w:tcPr>
          <w:p w:rsidR="00FA6EF8" w:rsidRPr="007F3BF7" w:rsidRDefault="00FA6EF8" w:rsidP="00DB3AB0">
            <w:pPr>
              <w:rPr>
                <w:rFonts w:cs="Arial"/>
                <w:sz w:val="22"/>
                <w:szCs w:val="22"/>
              </w:rPr>
            </w:pPr>
            <w:r w:rsidRPr="007F3BF7">
              <w:rPr>
                <w:rFonts w:cs="Arial"/>
                <w:sz w:val="22"/>
                <w:szCs w:val="22"/>
              </w:rPr>
              <w:t>NOSCAN (Aberdeen Royal Infirmary)</w:t>
            </w:r>
          </w:p>
        </w:tc>
      </w:tr>
      <w:tr w:rsidR="00FA6EF8" w:rsidRPr="007F3BF7" w:rsidTr="00D77D90">
        <w:trPr>
          <w:trHeight w:val="510"/>
        </w:trPr>
        <w:tc>
          <w:tcPr>
            <w:tcW w:w="2448" w:type="dxa"/>
          </w:tcPr>
          <w:p w:rsidR="00FA6EF8" w:rsidRPr="007F3BF7" w:rsidRDefault="00FA6EF8" w:rsidP="00DB3AB0">
            <w:pPr>
              <w:rPr>
                <w:rFonts w:cs="Arial"/>
                <w:sz w:val="22"/>
                <w:szCs w:val="22"/>
              </w:rPr>
            </w:pPr>
            <w:r w:rsidRPr="007F3BF7">
              <w:rPr>
                <w:rFonts w:cs="Arial"/>
                <w:sz w:val="22"/>
                <w:szCs w:val="22"/>
              </w:rPr>
              <w:t>Jean MacKenzie</w:t>
            </w:r>
          </w:p>
          <w:p w:rsidR="00FA6EF8" w:rsidRPr="007F3BF7" w:rsidRDefault="00FA6EF8" w:rsidP="00DB3AB0">
            <w:pPr>
              <w:rPr>
                <w:rFonts w:cs="Arial"/>
                <w:sz w:val="22"/>
                <w:szCs w:val="22"/>
              </w:rPr>
            </w:pPr>
          </w:p>
        </w:tc>
        <w:tc>
          <w:tcPr>
            <w:tcW w:w="3472" w:type="dxa"/>
          </w:tcPr>
          <w:p w:rsidR="00FA6EF8" w:rsidRPr="007F3BF7" w:rsidRDefault="00FA6EF8" w:rsidP="00DB3AB0">
            <w:pPr>
              <w:rPr>
                <w:rFonts w:cs="Arial"/>
                <w:sz w:val="22"/>
                <w:szCs w:val="22"/>
              </w:rPr>
            </w:pPr>
            <w:r w:rsidRPr="007F3BF7">
              <w:rPr>
                <w:rFonts w:cs="Arial"/>
                <w:sz w:val="22"/>
                <w:szCs w:val="22"/>
              </w:rPr>
              <w:t>Patient Representative</w:t>
            </w:r>
          </w:p>
        </w:tc>
        <w:tc>
          <w:tcPr>
            <w:tcW w:w="3548" w:type="dxa"/>
          </w:tcPr>
          <w:p w:rsidR="00FA6EF8" w:rsidRPr="007F3BF7" w:rsidRDefault="00FA6EF8" w:rsidP="00DB3AB0">
            <w:pPr>
              <w:rPr>
                <w:rFonts w:cs="Arial"/>
                <w:sz w:val="22"/>
                <w:szCs w:val="22"/>
              </w:rPr>
            </w:pPr>
          </w:p>
        </w:tc>
      </w:tr>
      <w:tr w:rsidR="00FA6EF8" w:rsidRPr="007F3BF7" w:rsidTr="00D77D90">
        <w:trPr>
          <w:trHeight w:val="510"/>
        </w:trPr>
        <w:tc>
          <w:tcPr>
            <w:tcW w:w="2448" w:type="dxa"/>
          </w:tcPr>
          <w:p w:rsidR="00FA6EF8" w:rsidRPr="007F3BF7" w:rsidRDefault="00FA6EF8" w:rsidP="00DB3AB0">
            <w:pPr>
              <w:rPr>
                <w:sz w:val="22"/>
                <w:szCs w:val="22"/>
              </w:rPr>
            </w:pPr>
            <w:r w:rsidRPr="007F3BF7">
              <w:rPr>
                <w:sz w:val="22"/>
                <w:szCs w:val="22"/>
              </w:rPr>
              <w:t>Pam McKay</w:t>
            </w:r>
          </w:p>
        </w:tc>
        <w:tc>
          <w:tcPr>
            <w:tcW w:w="3472" w:type="dxa"/>
          </w:tcPr>
          <w:p w:rsidR="00FA6EF8" w:rsidRPr="007F3BF7" w:rsidRDefault="00FA6EF8" w:rsidP="00DB3AB0">
            <w:pPr>
              <w:rPr>
                <w:sz w:val="22"/>
                <w:szCs w:val="22"/>
              </w:rPr>
            </w:pPr>
            <w:r w:rsidRPr="007F3BF7">
              <w:rPr>
                <w:sz w:val="22"/>
                <w:szCs w:val="22"/>
              </w:rPr>
              <w:t>Consultant Haematologist</w:t>
            </w:r>
          </w:p>
        </w:tc>
        <w:tc>
          <w:tcPr>
            <w:tcW w:w="3548" w:type="dxa"/>
          </w:tcPr>
          <w:p w:rsidR="00FA6EF8" w:rsidRPr="007F3BF7" w:rsidRDefault="00FA6EF8" w:rsidP="00DB3AB0">
            <w:pPr>
              <w:rPr>
                <w:sz w:val="22"/>
                <w:szCs w:val="22"/>
              </w:rPr>
            </w:pPr>
            <w:r w:rsidRPr="007F3BF7">
              <w:rPr>
                <w:sz w:val="22"/>
                <w:szCs w:val="22"/>
              </w:rPr>
              <w:t>WoSCAN (Beatson West of Scotland Cancer Centre)</w:t>
            </w:r>
          </w:p>
        </w:tc>
      </w:tr>
      <w:tr w:rsidR="00FA6EF8" w:rsidRPr="007F3BF7" w:rsidTr="00D77D90">
        <w:trPr>
          <w:trHeight w:val="510"/>
        </w:trPr>
        <w:tc>
          <w:tcPr>
            <w:tcW w:w="2448" w:type="dxa"/>
          </w:tcPr>
          <w:p w:rsidR="00FA6EF8" w:rsidRPr="007F3BF7" w:rsidRDefault="00FA6EF8" w:rsidP="00DB3AB0">
            <w:pPr>
              <w:rPr>
                <w:sz w:val="22"/>
                <w:szCs w:val="22"/>
              </w:rPr>
            </w:pPr>
            <w:r w:rsidRPr="007F3BF7">
              <w:rPr>
                <w:sz w:val="22"/>
                <w:szCs w:val="22"/>
              </w:rPr>
              <w:t>Jean McKnight</w:t>
            </w:r>
          </w:p>
        </w:tc>
        <w:tc>
          <w:tcPr>
            <w:tcW w:w="3472" w:type="dxa"/>
          </w:tcPr>
          <w:p w:rsidR="00FA6EF8" w:rsidRPr="007F3BF7" w:rsidRDefault="00FA6EF8" w:rsidP="00DB3AB0">
            <w:pPr>
              <w:rPr>
                <w:sz w:val="22"/>
                <w:szCs w:val="22"/>
              </w:rPr>
            </w:pPr>
            <w:r w:rsidRPr="007F3BF7">
              <w:rPr>
                <w:sz w:val="22"/>
                <w:szCs w:val="22"/>
              </w:rPr>
              <w:t>Haematology Research Nurse</w:t>
            </w:r>
          </w:p>
        </w:tc>
        <w:tc>
          <w:tcPr>
            <w:tcW w:w="3548" w:type="dxa"/>
          </w:tcPr>
          <w:p w:rsidR="00FA6EF8" w:rsidRPr="007F3BF7" w:rsidRDefault="00FA6EF8" w:rsidP="00DB3AB0">
            <w:pPr>
              <w:rPr>
                <w:sz w:val="22"/>
                <w:szCs w:val="22"/>
              </w:rPr>
            </w:pPr>
            <w:r w:rsidRPr="007F3BF7">
              <w:rPr>
                <w:sz w:val="22"/>
                <w:szCs w:val="22"/>
              </w:rPr>
              <w:t>SCAN (Western General Hospital, Edinburgh)</w:t>
            </w:r>
          </w:p>
        </w:tc>
      </w:tr>
      <w:tr w:rsidR="00FA6EF8" w:rsidRPr="007F3BF7" w:rsidTr="00D77D90">
        <w:trPr>
          <w:trHeight w:val="510"/>
        </w:trPr>
        <w:tc>
          <w:tcPr>
            <w:tcW w:w="2448" w:type="dxa"/>
          </w:tcPr>
          <w:p w:rsidR="00FA6EF8" w:rsidRPr="007F3BF7" w:rsidRDefault="00FA6EF8" w:rsidP="00DB3AB0">
            <w:pPr>
              <w:rPr>
                <w:rFonts w:cs="Arial"/>
                <w:sz w:val="22"/>
                <w:szCs w:val="22"/>
              </w:rPr>
            </w:pPr>
            <w:r w:rsidRPr="007F3BF7">
              <w:rPr>
                <w:rFonts w:cs="Arial"/>
                <w:color w:val="000000"/>
                <w:sz w:val="22"/>
                <w:szCs w:val="22"/>
              </w:rPr>
              <w:t>David Meiklejohn</w:t>
            </w:r>
          </w:p>
          <w:p w:rsidR="00FA6EF8" w:rsidRPr="007F3BF7" w:rsidRDefault="00FA6EF8" w:rsidP="00DB3AB0">
            <w:pPr>
              <w:rPr>
                <w:rFonts w:cs="Arial"/>
                <w:sz w:val="22"/>
                <w:szCs w:val="22"/>
              </w:rPr>
            </w:pPr>
          </w:p>
        </w:tc>
        <w:tc>
          <w:tcPr>
            <w:tcW w:w="3472" w:type="dxa"/>
          </w:tcPr>
          <w:p w:rsidR="00FA6EF8" w:rsidRPr="007F3BF7" w:rsidRDefault="00FA6EF8" w:rsidP="00DB3AB0">
            <w:pPr>
              <w:rPr>
                <w:rFonts w:cs="Arial"/>
                <w:sz w:val="22"/>
                <w:szCs w:val="22"/>
              </w:rPr>
            </w:pPr>
            <w:r w:rsidRPr="007F3BF7">
              <w:rPr>
                <w:rFonts w:cs="Arial"/>
                <w:sz w:val="22"/>
                <w:szCs w:val="22"/>
              </w:rPr>
              <w:t>Consultant Haematologist</w:t>
            </w:r>
          </w:p>
        </w:tc>
        <w:tc>
          <w:tcPr>
            <w:tcW w:w="3548" w:type="dxa"/>
          </w:tcPr>
          <w:p w:rsidR="00FA6EF8" w:rsidRPr="007F3BF7" w:rsidRDefault="00FA6EF8" w:rsidP="00DB3AB0">
            <w:pPr>
              <w:rPr>
                <w:rFonts w:cs="Arial"/>
                <w:sz w:val="22"/>
                <w:szCs w:val="22"/>
              </w:rPr>
            </w:pPr>
            <w:r w:rsidRPr="007F3BF7">
              <w:rPr>
                <w:rFonts w:cs="Arial"/>
                <w:sz w:val="22"/>
                <w:szCs w:val="22"/>
              </w:rPr>
              <w:t>NOSCAN (Ninewells Hospital, Dundee)</w:t>
            </w:r>
          </w:p>
        </w:tc>
      </w:tr>
      <w:tr w:rsidR="00FA6EF8" w:rsidRPr="007F3BF7" w:rsidTr="00D77D90">
        <w:trPr>
          <w:trHeight w:val="510"/>
        </w:trPr>
        <w:tc>
          <w:tcPr>
            <w:tcW w:w="2448" w:type="dxa"/>
          </w:tcPr>
          <w:p w:rsidR="00FA6EF8" w:rsidRPr="007F3BF7" w:rsidRDefault="00FA6EF8" w:rsidP="00DB3AB0">
            <w:pPr>
              <w:rPr>
                <w:rFonts w:cs="Arial"/>
                <w:color w:val="000000"/>
                <w:sz w:val="22"/>
                <w:szCs w:val="22"/>
              </w:rPr>
            </w:pPr>
            <w:r w:rsidRPr="007F3BF7">
              <w:rPr>
                <w:rFonts w:cs="Arial"/>
                <w:color w:val="000000"/>
                <w:sz w:val="22"/>
                <w:szCs w:val="22"/>
              </w:rPr>
              <w:t>Brian Murray</w:t>
            </w:r>
          </w:p>
        </w:tc>
        <w:tc>
          <w:tcPr>
            <w:tcW w:w="3472" w:type="dxa"/>
          </w:tcPr>
          <w:p w:rsidR="00FA6EF8" w:rsidRPr="007F3BF7" w:rsidRDefault="00FA6EF8" w:rsidP="00DB3AB0">
            <w:pPr>
              <w:rPr>
                <w:rFonts w:cs="Arial"/>
                <w:sz w:val="22"/>
                <w:szCs w:val="22"/>
              </w:rPr>
            </w:pPr>
            <w:r w:rsidRPr="007F3BF7">
              <w:rPr>
                <w:rFonts w:cs="Arial"/>
                <w:sz w:val="22"/>
                <w:szCs w:val="22"/>
              </w:rPr>
              <w:t>Principal Information Development Manager</w:t>
            </w:r>
          </w:p>
        </w:tc>
        <w:tc>
          <w:tcPr>
            <w:tcW w:w="3548" w:type="dxa"/>
          </w:tcPr>
          <w:p w:rsidR="00FA6EF8" w:rsidRPr="007F3BF7" w:rsidRDefault="00FA6EF8" w:rsidP="00DB3AB0">
            <w:pPr>
              <w:rPr>
                <w:rFonts w:cs="Arial"/>
                <w:sz w:val="22"/>
                <w:szCs w:val="22"/>
              </w:rPr>
            </w:pPr>
            <w:r w:rsidRPr="007F3BF7">
              <w:rPr>
                <w:rFonts w:cs="Arial"/>
                <w:sz w:val="22"/>
                <w:szCs w:val="22"/>
              </w:rPr>
              <w:t>ISD</w:t>
            </w:r>
          </w:p>
        </w:tc>
      </w:tr>
      <w:tr w:rsidR="00FA6EF8" w:rsidRPr="007F3BF7" w:rsidTr="00D77D90">
        <w:trPr>
          <w:trHeight w:val="510"/>
        </w:trPr>
        <w:tc>
          <w:tcPr>
            <w:tcW w:w="2448" w:type="dxa"/>
          </w:tcPr>
          <w:p w:rsidR="00FA6EF8" w:rsidRPr="007F3BF7" w:rsidRDefault="00FA6EF8" w:rsidP="00DB3AB0">
            <w:pPr>
              <w:rPr>
                <w:sz w:val="22"/>
                <w:szCs w:val="22"/>
              </w:rPr>
            </w:pPr>
            <w:r w:rsidRPr="007F3BF7">
              <w:rPr>
                <w:sz w:val="22"/>
                <w:szCs w:val="22"/>
              </w:rPr>
              <w:t>Noelle O’Rourke</w:t>
            </w:r>
          </w:p>
        </w:tc>
        <w:tc>
          <w:tcPr>
            <w:tcW w:w="3472" w:type="dxa"/>
          </w:tcPr>
          <w:p w:rsidR="00FA6EF8" w:rsidRPr="007F3BF7" w:rsidRDefault="00FA6EF8" w:rsidP="00DB3AB0">
            <w:pPr>
              <w:rPr>
                <w:sz w:val="22"/>
                <w:szCs w:val="22"/>
              </w:rPr>
            </w:pPr>
            <w:r w:rsidRPr="007F3BF7">
              <w:rPr>
                <w:sz w:val="22"/>
                <w:szCs w:val="22"/>
              </w:rPr>
              <w:t>Consultant Clinical Oncologist</w:t>
            </w:r>
          </w:p>
        </w:tc>
        <w:tc>
          <w:tcPr>
            <w:tcW w:w="3548" w:type="dxa"/>
          </w:tcPr>
          <w:p w:rsidR="00FA6EF8" w:rsidRPr="007F3BF7" w:rsidRDefault="00FA6EF8" w:rsidP="00DB3AB0">
            <w:pPr>
              <w:rPr>
                <w:sz w:val="22"/>
                <w:szCs w:val="22"/>
              </w:rPr>
            </w:pPr>
            <w:r w:rsidRPr="007F3BF7">
              <w:rPr>
                <w:sz w:val="22"/>
                <w:szCs w:val="22"/>
              </w:rPr>
              <w:t>WoSCAN (Beatson West of Scotland Cancer Centre)</w:t>
            </w:r>
          </w:p>
        </w:tc>
      </w:tr>
      <w:tr w:rsidR="00FA6EF8" w:rsidRPr="007F3BF7" w:rsidTr="00D77D90">
        <w:trPr>
          <w:trHeight w:val="510"/>
        </w:trPr>
        <w:tc>
          <w:tcPr>
            <w:tcW w:w="2448" w:type="dxa"/>
          </w:tcPr>
          <w:p w:rsidR="00FA6EF8" w:rsidRPr="007F3BF7" w:rsidRDefault="00FA6EF8" w:rsidP="00DB3AB0">
            <w:pPr>
              <w:rPr>
                <w:sz w:val="22"/>
                <w:szCs w:val="22"/>
              </w:rPr>
            </w:pPr>
            <w:r w:rsidRPr="007F3BF7">
              <w:rPr>
                <w:sz w:val="22"/>
                <w:szCs w:val="22"/>
              </w:rPr>
              <w:t>Norman Pratt</w:t>
            </w:r>
          </w:p>
        </w:tc>
        <w:tc>
          <w:tcPr>
            <w:tcW w:w="3472" w:type="dxa"/>
          </w:tcPr>
          <w:p w:rsidR="00FA6EF8" w:rsidRPr="007F3BF7" w:rsidRDefault="00FA6EF8" w:rsidP="00DB3AB0">
            <w:pPr>
              <w:rPr>
                <w:sz w:val="22"/>
                <w:szCs w:val="22"/>
              </w:rPr>
            </w:pPr>
            <w:r w:rsidRPr="007F3BF7">
              <w:rPr>
                <w:sz w:val="22"/>
                <w:szCs w:val="22"/>
              </w:rPr>
              <w:t>Head of Laboratory Services, Human Genetics Unit</w:t>
            </w:r>
          </w:p>
        </w:tc>
        <w:tc>
          <w:tcPr>
            <w:tcW w:w="3548" w:type="dxa"/>
          </w:tcPr>
          <w:p w:rsidR="00FA6EF8" w:rsidRPr="007F3BF7" w:rsidRDefault="00FA6EF8" w:rsidP="00F55F53">
            <w:pPr>
              <w:rPr>
                <w:sz w:val="22"/>
                <w:szCs w:val="22"/>
              </w:rPr>
            </w:pPr>
            <w:r w:rsidRPr="007F3BF7">
              <w:rPr>
                <w:sz w:val="22"/>
                <w:szCs w:val="22"/>
              </w:rPr>
              <w:t>N</w:t>
            </w:r>
            <w:r w:rsidR="00F55F53">
              <w:rPr>
                <w:sz w:val="22"/>
                <w:szCs w:val="22"/>
              </w:rPr>
              <w:t>O</w:t>
            </w:r>
            <w:r w:rsidRPr="007F3BF7">
              <w:rPr>
                <w:sz w:val="22"/>
                <w:szCs w:val="22"/>
              </w:rPr>
              <w:t>SCAN (Ninewells Hospital, Dundee)</w:t>
            </w:r>
          </w:p>
        </w:tc>
      </w:tr>
      <w:tr w:rsidR="00FA6EF8" w:rsidRPr="007F3BF7" w:rsidTr="00D77D90">
        <w:trPr>
          <w:trHeight w:val="510"/>
        </w:trPr>
        <w:tc>
          <w:tcPr>
            <w:tcW w:w="2448" w:type="dxa"/>
          </w:tcPr>
          <w:p w:rsidR="00FA6EF8" w:rsidRPr="007F3BF7" w:rsidRDefault="00FA6EF8" w:rsidP="00DB3AB0">
            <w:pPr>
              <w:rPr>
                <w:rFonts w:cs="Arial"/>
                <w:sz w:val="22"/>
                <w:szCs w:val="22"/>
              </w:rPr>
            </w:pPr>
            <w:r w:rsidRPr="007F3BF7">
              <w:rPr>
                <w:rFonts w:cs="Arial"/>
                <w:sz w:val="22"/>
                <w:szCs w:val="22"/>
              </w:rPr>
              <w:t>Iona Scott</w:t>
            </w:r>
          </w:p>
        </w:tc>
        <w:tc>
          <w:tcPr>
            <w:tcW w:w="3472" w:type="dxa"/>
          </w:tcPr>
          <w:p w:rsidR="00FA6EF8" w:rsidRPr="007F3BF7" w:rsidRDefault="00FA6EF8" w:rsidP="00DB3AB0">
            <w:pPr>
              <w:rPr>
                <w:rFonts w:cs="Arial"/>
                <w:sz w:val="22"/>
                <w:szCs w:val="22"/>
              </w:rPr>
            </w:pPr>
            <w:r w:rsidRPr="007F3BF7">
              <w:rPr>
                <w:rFonts w:cs="Arial"/>
                <w:sz w:val="22"/>
                <w:szCs w:val="22"/>
              </w:rPr>
              <w:t>Project Manager</w:t>
            </w:r>
          </w:p>
        </w:tc>
        <w:tc>
          <w:tcPr>
            <w:tcW w:w="3548" w:type="dxa"/>
          </w:tcPr>
          <w:p w:rsidR="00FA6EF8" w:rsidRPr="007F3BF7" w:rsidRDefault="00D77D90" w:rsidP="00DB3AB0">
            <w:pPr>
              <w:rPr>
                <w:rFonts w:cs="Arial"/>
                <w:sz w:val="22"/>
                <w:szCs w:val="22"/>
              </w:rPr>
            </w:pPr>
            <w:r>
              <w:rPr>
                <w:rFonts w:cs="Arial"/>
                <w:sz w:val="22"/>
                <w:szCs w:val="22"/>
              </w:rPr>
              <w:t>WoSCAN</w:t>
            </w:r>
          </w:p>
        </w:tc>
      </w:tr>
      <w:tr w:rsidR="00FA6EF8" w:rsidRPr="007F3BF7" w:rsidTr="00D77D90">
        <w:trPr>
          <w:trHeight w:val="510"/>
        </w:trPr>
        <w:tc>
          <w:tcPr>
            <w:tcW w:w="2448" w:type="dxa"/>
          </w:tcPr>
          <w:p w:rsidR="00FA6EF8" w:rsidRPr="007F3BF7" w:rsidRDefault="00FA6EF8" w:rsidP="00DB3AB0">
            <w:pPr>
              <w:rPr>
                <w:sz w:val="22"/>
                <w:szCs w:val="22"/>
              </w:rPr>
            </w:pPr>
            <w:r w:rsidRPr="007F3BF7">
              <w:rPr>
                <w:sz w:val="22"/>
                <w:szCs w:val="22"/>
              </w:rPr>
              <w:t>Fiona Scott</w:t>
            </w:r>
          </w:p>
        </w:tc>
        <w:tc>
          <w:tcPr>
            <w:tcW w:w="3472" w:type="dxa"/>
          </w:tcPr>
          <w:p w:rsidR="00FA6EF8" w:rsidRPr="007F3BF7" w:rsidRDefault="00FA6EF8" w:rsidP="00DB3AB0">
            <w:pPr>
              <w:rPr>
                <w:sz w:val="22"/>
                <w:szCs w:val="22"/>
              </w:rPr>
            </w:pPr>
            <w:r w:rsidRPr="007F3BF7">
              <w:rPr>
                <w:sz w:val="22"/>
                <w:szCs w:val="22"/>
              </w:rPr>
              <w:t>Consultant Haematologist</w:t>
            </w:r>
          </w:p>
        </w:tc>
        <w:tc>
          <w:tcPr>
            <w:tcW w:w="3548" w:type="dxa"/>
          </w:tcPr>
          <w:p w:rsidR="00FA6EF8" w:rsidRPr="007F3BF7" w:rsidRDefault="00FA6EF8" w:rsidP="00DB3AB0">
            <w:pPr>
              <w:rPr>
                <w:sz w:val="22"/>
                <w:szCs w:val="22"/>
              </w:rPr>
            </w:pPr>
            <w:r w:rsidRPr="007F3BF7">
              <w:rPr>
                <w:sz w:val="22"/>
                <w:szCs w:val="22"/>
              </w:rPr>
              <w:t>SCAN (Western General Hospital, Edinburgh)</w:t>
            </w:r>
          </w:p>
        </w:tc>
      </w:tr>
      <w:tr w:rsidR="00FA6EF8" w:rsidRPr="007F3BF7" w:rsidTr="00D77D90">
        <w:trPr>
          <w:trHeight w:val="510"/>
        </w:trPr>
        <w:tc>
          <w:tcPr>
            <w:tcW w:w="2448" w:type="dxa"/>
          </w:tcPr>
          <w:p w:rsidR="00FA6EF8" w:rsidRPr="007F3BF7" w:rsidRDefault="00FA6EF8" w:rsidP="00DB3AB0">
            <w:pPr>
              <w:rPr>
                <w:sz w:val="22"/>
                <w:szCs w:val="22"/>
              </w:rPr>
            </w:pPr>
            <w:r w:rsidRPr="007F3BF7">
              <w:rPr>
                <w:sz w:val="22"/>
                <w:szCs w:val="22"/>
              </w:rPr>
              <w:t>Evelyn Thomson</w:t>
            </w:r>
          </w:p>
        </w:tc>
        <w:tc>
          <w:tcPr>
            <w:tcW w:w="3472" w:type="dxa"/>
          </w:tcPr>
          <w:p w:rsidR="00FA6EF8" w:rsidRPr="007F3BF7" w:rsidRDefault="00FA6EF8" w:rsidP="00DB3AB0">
            <w:pPr>
              <w:rPr>
                <w:sz w:val="22"/>
                <w:szCs w:val="22"/>
              </w:rPr>
            </w:pPr>
            <w:r w:rsidRPr="007F3BF7">
              <w:rPr>
                <w:sz w:val="22"/>
                <w:szCs w:val="22"/>
              </w:rPr>
              <w:t>Regional Manager (Cancer)</w:t>
            </w:r>
          </w:p>
        </w:tc>
        <w:tc>
          <w:tcPr>
            <w:tcW w:w="3548" w:type="dxa"/>
          </w:tcPr>
          <w:p w:rsidR="00FA6EF8" w:rsidRPr="007F3BF7" w:rsidRDefault="00FA6EF8" w:rsidP="00DB3AB0">
            <w:pPr>
              <w:rPr>
                <w:sz w:val="22"/>
                <w:szCs w:val="22"/>
              </w:rPr>
            </w:pPr>
            <w:r w:rsidRPr="007F3BF7">
              <w:rPr>
                <w:sz w:val="22"/>
                <w:szCs w:val="22"/>
              </w:rPr>
              <w:t>WoSCAN</w:t>
            </w:r>
          </w:p>
        </w:tc>
      </w:tr>
      <w:tr w:rsidR="00FA6EF8" w:rsidRPr="007F3BF7" w:rsidTr="00D77D90">
        <w:trPr>
          <w:trHeight w:val="510"/>
        </w:trPr>
        <w:tc>
          <w:tcPr>
            <w:tcW w:w="2448" w:type="dxa"/>
          </w:tcPr>
          <w:p w:rsidR="00FA6EF8" w:rsidRPr="007F3BF7" w:rsidRDefault="00FA6EF8" w:rsidP="00DB3AB0">
            <w:pPr>
              <w:rPr>
                <w:rFonts w:cs="Arial"/>
                <w:sz w:val="22"/>
                <w:szCs w:val="22"/>
              </w:rPr>
            </w:pPr>
            <w:r w:rsidRPr="007F3BF7">
              <w:rPr>
                <w:rFonts w:cs="Arial"/>
                <w:sz w:val="22"/>
                <w:szCs w:val="22"/>
              </w:rPr>
              <w:t>Heather Whately</w:t>
            </w:r>
          </w:p>
          <w:p w:rsidR="00FA6EF8" w:rsidRPr="007F3BF7" w:rsidRDefault="00FA6EF8" w:rsidP="00DB3AB0">
            <w:pPr>
              <w:rPr>
                <w:rFonts w:cs="Arial"/>
                <w:sz w:val="22"/>
                <w:szCs w:val="22"/>
              </w:rPr>
            </w:pPr>
          </w:p>
        </w:tc>
        <w:tc>
          <w:tcPr>
            <w:tcW w:w="3472" w:type="dxa"/>
          </w:tcPr>
          <w:p w:rsidR="00FA6EF8" w:rsidRPr="007F3BF7" w:rsidRDefault="00FA6EF8" w:rsidP="00DB3AB0">
            <w:pPr>
              <w:rPr>
                <w:rFonts w:cs="Arial"/>
                <w:sz w:val="22"/>
                <w:szCs w:val="22"/>
              </w:rPr>
            </w:pPr>
            <w:r w:rsidRPr="007F3BF7">
              <w:rPr>
                <w:rFonts w:cs="Arial"/>
                <w:sz w:val="22"/>
                <w:szCs w:val="22"/>
              </w:rPr>
              <w:t>Charge Nurse - Haematology</w:t>
            </w:r>
          </w:p>
        </w:tc>
        <w:tc>
          <w:tcPr>
            <w:tcW w:w="3548" w:type="dxa"/>
          </w:tcPr>
          <w:p w:rsidR="00FA6EF8" w:rsidRPr="007F3BF7" w:rsidRDefault="00FA6EF8" w:rsidP="00DB3AB0">
            <w:pPr>
              <w:rPr>
                <w:rFonts w:cs="Arial"/>
                <w:sz w:val="22"/>
                <w:szCs w:val="22"/>
              </w:rPr>
            </w:pPr>
            <w:r w:rsidRPr="007F3BF7">
              <w:rPr>
                <w:rFonts w:cs="Arial"/>
                <w:sz w:val="22"/>
                <w:szCs w:val="22"/>
              </w:rPr>
              <w:t>NOSCAN (Ninewells Hospital, Dundee)</w:t>
            </w:r>
          </w:p>
        </w:tc>
      </w:tr>
      <w:tr w:rsidR="00FA6EF8" w:rsidRPr="007F3BF7" w:rsidTr="00D77D90">
        <w:trPr>
          <w:trHeight w:val="510"/>
        </w:trPr>
        <w:tc>
          <w:tcPr>
            <w:tcW w:w="2448" w:type="dxa"/>
          </w:tcPr>
          <w:p w:rsidR="00FA6EF8" w:rsidRPr="007F3BF7" w:rsidRDefault="00FA6EF8" w:rsidP="00DB3AB0">
            <w:pPr>
              <w:rPr>
                <w:sz w:val="22"/>
                <w:szCs w:val="22"/>
              </w:rPr>
            </w:pPr>
            <w:r w:rsidRPr="007F3BF7">
              <w:rPr>
                <w:sz w:val="22"/>
                <w:szCs w:val="22"/>
              </w:rPr>
              <w:t>Heather Wotherspoon</w:t>
            </w:r>
          </w:p>
        </w:tc>
        <w:tc>
          <w:tcPr>
            <w:tcW w:w="3472" w:type="dxa"/>
          </w:tcPr>
          <w:p w:rsidR="00FA6EF8" w:rsidRPr="007F3BF7" w:rsidRDefault="00FA6EF8" w:rsidP="00DB3AB0">
            <w:pPr>
              <w:rPr>
                <w:sz w:val="22"/>
                <w:szCs w:val="22"/>
              </w:rPr>
            </w:pPr>
            <w:r w:rsidRPr="007F3BF7">
              <w:rPr>
                <w:sz w:val="22"/>
                <w:szCs w:val="22"/>
              </w:rPr>
              <w:t xml:space="preserve">MCN Manager/Audit Facilitator </w:t>
            </w:r>
          </w:p>
        </w:tc>
        <w:tc>
          <w:tcPr>
            <w:tcW w:w="3548" w:type="dxa"/>
          </w:tcPr>
          <w:p w:rsidR="00FA6EF8" w:rsidRPr="007F3BF7" w:rsidRDefault="00FA6EF8" w:rsidP="00DB3AB0">
            <w:pPr>
              <w:rPr>
                <w:sz w:val="22"/>
                <w:szCs w:val="22"/>
              </w:rPr>
            </w:pPr>
            <w:r w:rsidRPr="007F3BF7">
              <w:rPr>
                <w:sz w:val="22"/>
                <w:szCs w:val="22"/>
              </w:rPr>
              <w:t>WoSCAN</w:t>
            </w:r>
          </w:p>
        </w:tc>
      </w:tr>
    </w:tbl>
    <w:p w:rsidR="00D77D90" w:rsidRPr="007F3BF7" w:rsidRDefault="00D77D90" w:rsidP="00D77D90">
      <w:pPr>
        <w:pStyle w:val="Heading2"/>
        <w:rPr>
          <w:i w:val="0"/>
          <w:sz w:val="24"/>
        </w:rPr>
      </w:pPr>
      <w:bookmarkStart w:id="100" w:name="_Toc489442443"/>
      <w:bookmarkStart w:id="101" w:name="_Toc275520213"/>
      <w:bookmarkStart w:id="102" w:name="_Toc282595827"/>
      <w:bookmarkStart w:id="103" w:name="_Toc283721001"/>
      <w:bookmarkStart w:id="104" w:name="_Toc283721066"/>
      <w:bookmarkStart w:id="105" w:name="_Toc283721541"/>
      <w:bookmarkStart w:id="106" w:name="_Toc284230995"/>
      <w:bookmarkStart w:id="107" w:name="_Toc284238823"/>
      <w:r w:rsidRPr="007F3BF7">
        <w:rPr>
          <w:i w:val="0"/>
          <w:iCs w:val="0"/>
          <w:sz w:val="24"/>
        </w:rPr>
        <w:lastRenderedPageBreak/>
        <w:t xml:space="preserve">Appendix </w:t>
      </w:r>
      <w:r>
        <w:rPr>
          <w:i w:val="0"/>
          <w:iCs w:val="0"/>
          <w:sz w:val="24"/>
        </w:rPr>
        <w:t>3</w:t>
      </w:r>
      <w:r w:rsidRPr="007F3BF7">
        <w:rPr>
          <w:i w:val="0"/>
          <w:iCs w:val="0"/>
          <w:sz w:val="24"/>
        </w:rPr>
        <w:t xml:space="preserve">: Lymphoma QPI </w:t>
      </w:r>
      <w:r>
        <w:rPr>
          <w:i w:val="0"/>
          <w:iCs w:val="0"/>
          <w:sz w:val="24"/>
        </w:rPr>
        <w:t xml:space="preserve">Formal Review Group </w:t>
      </w:r>
      <w:r w:rsidRPr="007F3BF7">
        <w:rPr>
          <w:i w:val="0"/>
          <w:iCs w:val="0"/>
          <w:sz w:val="24"/>
        </w:rPr>
        <w:t>Membership</w:t>
      </w:r>
      <w:r>
        <w:rPr>
          <w:i w:val="0"/>
          <w:iCs w:val="0"/>
          <w:sz w:val="24"/>
        </w:rPr>
        <w:t xml:space="preserve"> (2017)</w:t>
      </w:r>
      <w:bookmarkEnd w:id="100"/>
      <w:r w:rsidRPr="007F3BF7">
        <w:t xml:space="preserve"> </w:t>
      </w:r>
    </w:p>
    <w:p w:rsidR="00E85A32" w:rsidRDefault="00E85A32">
      <w:pPr>
        <w:rPr>
          <w:rFonts w:cs="Arial"/>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3472"/>
        <w:gridCol w:w="3548"/>
      </w:tblGrid>
      <w:tr w:rsidR="00E85A32" w:rsidRPr="007F3BF7" w:rsidTr="00F55F53">
        <w:trPr>
          <w:trHeight w:val="510"/>
          <w:tblHeader/>
        </w:trPr>
        <w:tc>
          <w:tcPr>
            <w:tcW w:w="2448" w:type="dxa"/>
            <w:shd w:val="clear" w:color="auto" w:fill="E0E0E0"/>
          </w:tcPr>
          <w:p w:rsidR="00E85A32" w:rsidRPr="007F3BF7" w:rsidRDefault="00E85A32" w:rsidP="00F55F53">
            <w:pPr>
              <w:rPr>
                <w:rFonts w:cs="Arial"/>
                <w:b/>
                <w:sz w:val="22"/>
                <w:szCs w:val="22"/>
              </w:rPr>
            </w:pPr>
            <w:r w:rsidRPr="007F3BF7">
              <w:rPr>
                <w:rFonts w:cs="Arial"/>
                <w:b/>
                <w:sz w:val="22"/>
                <w:szCs w:val="22"/>
              </w:rPr>
              <w:t>Name</w:t>
            </w:r>
          </w:p>
          <w:p w:rsidR="00E85A32" w:rsidRPr="007F3BF7" w:rsidRDefault="00E85A32" w:rsidP="00F55F53">
            <w:pPr>
              <w:rPr>
                <w:rFonts w:cs="Arial"/>
                <w:b/>
                <w:sz w:val="22"/>
                <w:szCs w:val="22"/>
              </w:rPr>
            </w:pPr>
          </w:p>
        </w:tc>
        <w:tc>
          <w:tcPr>
            <w:tcW w:w="3472" w:type="dxa"/>
            <w:shd w:val="clear" w:color="auto" w:fill="E0E0E0"/>
          </w:tcPr>
          <w:p w:rsidR="00E85A32" w:rsidRPr="007F3BF7" w:rsidRDefault="00E85A32" w:rsidP="00F55F53">
            <w:pPr>
              <w:rPr>
                <w:rFonts w:cs="Arial"/>
                <w:b/>
                <w:sz w:val="22"/>
                <w:szCs w:val="22"/>
              </w:rPr>
            </w:pPr>
            <w:r w:rsidRPr="007F3BF7">
              <w:rPr>
                <w:rFonts w:cs="Arial"/>
                <w:b/>
                <w:sz w:val="22"/>
                <w:szCs w:val="22"/>
              </w:rPr>
              <w:t>Designation</w:t>
            </w:r>
          </w:p>
        </w:tc>
        <w:tc>
          <w:tcPr>
            <w:tcW w:w="3548" w:type="dxa"/>
            <w:shd w:val="clear" w:color="auto" w:fill="E0E0E0"/>
          </w:tcPr>
          <w:p w:rsidR="00E85A32" w:rsidRPr="007F3BF7" w:rsidRDefault="00E85A32" w:rsidP="00F55F53">
            <w:pPr>
              <w:rPr>
                <w:rFonts w:cs="Arial"/>
                <w:b/>
                <w:sz w:val="22"/>
                <w:szCs w:val="22"/>
              </w:rPr>
            </w:pPr>
            <w:r w:rsidRPr="007F3BF7">
              <w:rPr>
                <w:rFonts w:cs="Arial"/>
                <w:b/>
                <w:sz w:val="22"/>
                <w:szCs w:val="22"/>
              </w:rPr>
              <w:t>Cancer Network/Base</w:t>
            </w:r>
          </w:p>
        </w:tc>
      </w:tr>
      <w:tr w:rsidR="00E85A32" w:rsidRPr="007F3BF7" w:rsidTr="00F55F53">
        <w:trPr>
          <w:trHeight w:val="510"/>
        </w:trPr>
        <w:tc>
          <w:tcPr>
            <w:tcW w:w="2448" w:type="dxa"/>
          </w:tcPr>
          <w:p w:rsidR="00E85A32" w:rsidRPr="007F3BF7" w:rsidRDefault="00E85A32" w:rsidP="00F55F53">
            <w:pPr>
              <w:rPr>
                <w:sz w:val="22"/>
                <w:szCs w:val="22"/>
              </w:rPr>
            </w:pPr>
            <w:r w:rsidRPr="007F3BF7">
              <w:rPr>
                <w:sz w:val="22"/>
                <w:szCs w:val="22"/>
              </w:rPr>
              <w:t>Matthew Barber</w:t>
            </w:r>
          </w:p>
        </w:tc>
        <w:tc>
          <w:tcPr>
            <w:tcW w:w="3472" w:type="dxa"/>
          </w:tcPr>
          <w:p w:rsidR="00E85A32" w:rsidRPr="007F3BF7" w:rsidRDefault="00E85A32" w:rsidP="00F55F53">
            <w:pPr>
              <w:rPr>
                <w:sz w:val="22"/>
                <w:szCs w:val="22"/>
              </w:rPr>
            </w:pPr>
            <w:r w:rsidRPr="007F3BF7">
              <w:rPr>
                <w:sz w:val="22"/>
                <w:szCs w:val="22"/>
              </w:rPr>
              <w:t>Consultant Breast Surgeon (CHAIR)</w:t>
            </w:r>
          </w:p>
        </w:tc>
        <w:tc>
          <w:tcPr>
            <w:tcW w:w="3548" w:type="dxa"/>
          </w:tcPr>
          <w:p w:rsidR="00E85A32" w:rsidRPr="007F3BF7" w:rsidRDefault="00DF125A" w:rsidP="00F55F53">
            <w:pPr>
              <w:rPr>
                <w:sz w:val="22"/>
                <w:szCs w:val="22"/>
              </w:rPr>
            </w:pPr>
            <w:r>
              <w:rPr>
                <w:sz w:val="22"/>
                <w:szCs w:val="22"/>
              </w:rPr>
              <w:t>SCAN</w:t>
            </w:r>
          </w:p>
        </w:tc>
      </w:tr>
      <w:tr w:rsidR="00E85A32" w:rsidRPr="007F3BF7" w:rsidTr="00F55F53">
        <w:trPr>
          <w:trHeight w:val="510"/>
        </w:trPr>
        <w:tc>
          <w:tcPr>
            <w:tcW w:w="2448" w:type="dxa"/>
          </w:tcPr>
          <w:p w:rsidR="00E85A32" w:rsidRPr="007F3BF7" w:rsidRDefault="00F55F53" w:rsidP="00F55F53">
            <w:pPr>
              <w:rPr>
                <w:sz w:val="22"/>
                <w:szCs w:val="22"/>
              </w:rPr>
            </w:pPr>
            <w:r>
              <w:rPr>
                <w:sz w:val="22"/>
                <w:szCs w:val="22"/>
              </w:rPr>
              <w:t>David Meiklejohn</w:t>
            </w:r>
          </w:p>
        </w:tc>
        <w:tc>
          <w:tcPr>
            <w:tcW w:w="3472" w:type="dxa"/>
          </w:tcPr>
          <w:p w:rsidR="00E85A32" w:rsidRPr="007F3BF7" w:rsidRDefault="00F55F53" w:rsidP="00F55F53">
            <w:pPr>
              <w:rPr>
                <w:sz w:val="22"/>
                <w:szCs w:val="22"/>
              </w:rPr>
            </w:pPr>
            <w:r>
              <w:rPr>
                <w:sz w:val="22"/>
                <w:szCs w:val="22"/>
              </w:rPr>
              <w:t>Clinical Lead</w:t>
            </w:r>
          </w:p>
        </w:tc>
        <w:tc>
          <w:tcPr>
            <w:tcW w:w="3548" w:type="dxa"/>
          </w:tcPr>
          <w:p w:rsidR="00E85A32" w:rsidRPr="007F3BF7" w:rsidRDefault="00F55F53" w:rsidP="00F55F53">
            <w:pPr>
              <w:rPr>
                <w:sz w:val="22"/>
                <w:szCs w:val="22"/>
              </w:rPr>
            </w:pPr>
            <w:r>
              <w:rPr>
                <w:sz w:val="22"/>
                <w:szCs w:val="22"/>
              </w:rPr>
              <w:t>NOSCAN</w:t>
            </w:r>
          </w:p>
        </w:tc>
      </w:tr>
      <w:tr w:rsidR="00F55F53" w:rsidRPr="007F3BF7" w:rsidTr="00F55F53">
        <w:trPr>
          <w:trHeight w:val="510"/>
        </w:trPr>
        <w:tc>
          <w:tcPr>
            <w:tcW w:w="2448" w:type="dxa"/>
          </w:tcPr>
          <w:p w:rsidR="00F55F53" w:rsidRDefault="00F55F53" w:rsidP="00F55F53">
            <w:pPr>
              <w:rPr>
                <w:sz w:val="22"/>
                <w:szCs w:val="22"/>
              </w:rPr>
            </w:pPr>
            <w:r>
              <w:rPr>
                <w:sz w:val="22"/>
                <w:szCs w:val="22"/>
              </w:rPr>
              <w:t>Pam McKay</w:t>
            </w:r>
          </w:p>
        </w:tc>
        <w:tc>
          <w:tcPr>
            <w:tcW w:w="3472" w:type="dxa"/>
          </w:tcPr>
          <w:p w:rsidR="00F55F53" w:rsidRDefault="00F55F53" w:rsidP="00F55F53">
            <w:pPr>
              <w:rPr>
                <w:sz w:val="22"/>
                <w:szCs w:val="22"/>
              </w:rPr>
            </w:pPr>
            <w:r>
              <w:rPr>
                <w:sz w:val="22"/>
                <w:szCs w:val="22"/>
              </w:rPr>
              <w:t>Clinical Lead</w:t>
            </w:r>
          </w:p>
        </w:tc>
        <w:tc>
          <w:tcPr>
            <w:tcW w:w="3548" w:type="dxa"/>
          </w:tcPr>
          <w:p w:rsidR="00F55F53" w:rsidRDefault="00F55F53" w:rsidP="00F55F53">
            <w:pPr>
              <w:rPr>
                <w:sz w:val="22"/>
                <w:szCs w:val="22"/>
              </w:rPr>
            </w:pPr>
            <w:r>
              <w:rPr>
                <w:sz w:val="22"/>
                <w:szCs w:val="22"/>
              </w:rPr>
              <w:t>WoSCAN</w:t>
            </w:r>
          </w:p>
        </w:tc>
      </w:tr>
      <w:tr w:rsidR="00F55F53" w:rsidRPr="007F3BF7" w:rsidTr="00F55F53">
        <w:trPr>
          <w:trHeight w:val="510"/>
        </w:trPr>
        <w:tc>
          <w:tcPr>
            <w:tcW w:w="2448" w:type="dxa"/>
          </w:tcPr>
          <w:p w:rsidR="00F55F53" w:rsidRDefault="00F55F53" w:rsidP="00F55F53">
            <w:pPr>
              <w:rPr>
                <w:sz w:val="22"/>
                <w:szCs w:val="22"/>
              </w:rPr>
            </w:pPr>
            <w:r>
              <w:rPr>
                <w:sz w:val="22"/>
                <w:szCs w:val="22"/>
              </w:rPr>
              <w:t>Fiona Scott</w:t>
            </w:r>
          </w:p>
        </w:tc>
        <w:tc>
          <w:tcPr>
            <w:tcW w:w="3472" w:type="dxa"/>
          </w:tcPr>
          <w:p w:rsidR="00F55F53" w:rsidRDefault="00F55F53" w:rsidP="00F55F53">
            <w:pPr>
              <w:rPr>
                <w:sz w:val="22"/>
                <w:szCs w:val="22"/>
              </w:rPr>
            </w:pPr>
            <w:r>
              <w:rPr>
                <w:sz w:val="22"/>
                <w:szCs w:val="22"/>
              </w:rPr>
              <w:t>Clinical Lead</w:t>
            </w:r>
          </w:p>
        </w:tc>
        <w:tc>
          <w:tcPr>
            <w:tcW w:w="3548" w:type="dxa"/>
          </w:tcPr>
          <w:p w:rsidR="00F55F53" w:rsidRDefault="00F55F53" w:rsidP="00F55F53">
            <w:pPr>
              <w:rPr>
                <w:sz w:val="22"/>
                <w:szCs w:val="22"/>
              </w:rPr>
            </w:pPr>
            <w:r>
              <w:rPr>
                <w:sz w:val="22"/>
                <w:szCs w:val="22"/>
              </w:rPr>
              <w:t>SCAN</w:t>
            </w:r>
          </w:p>
        </w:tc>
      </w:tr>
      <w:tr w:rsidR="00F55F53" w:rsidRPr="007F3BF7" w:rsidTr="00F55F53">
        <w:trPr>
          <w:trHeight w:val="510"/>
        </w:trPr>
        <w:tc>
          <w:tcPr>
            <w:tcW w:w="2448" w:type="dxa"/>
          </w:tcPr>
          <w:p w:rsidR="00F55F53" w:rsidRDefault="00F55F53" w:rsidP="00F55F53">
            <w:pPr>
              <w:rPr>
                <w:sz w:val="22"/>
                <w:szCs w:val="22"/>
              </w:rPr>
            </w:pPr>
            <w:r>
              <w:rPr>
                <w:sz w:val="22"/>
                <w:szCs w:val="22"/>
              </w:rPr>
              <w:t>Carol Marshall</w:t>
            </w:r>
          </w:p>
        </w:tc>
        <w:tc>
          <w:tcPr>
            <w:tcW w:w="3472" w:type="dxa"/>
          </w:tcPr>
          <w:p w:rsidR="00F55F53" w:rsidRDefault="00F55F53" w:rsidP="00F55F53">
            <w:pPr>
              <w:rPr>
                <w:sz w:val="22"/>
                <w:szCs w:val="22"/>
              </w:rPr>
            </w:pPr>
            <w:r>
              <w:rPr>
                <w:sz w:val="22"/>
                <w:szCs w:val="22"/>
              </w:rPr>
              <w:t>Information Manager</w:t>
            </w:r>
          </w:p>
        </w:tc>
        <w:tc>
          <w:tcPr>
            <w:tcW w:w="3548" w:type="dxa"/>
          </w:tcPr>
          <w:p w:rsidR="00F55F53" w:rsidRDefault="00F55F53" w:rsidP="00F55F53">
            <w:pPr>
              <w:rPr>
                <w:sz w:val="22"/>
                <w:szCs w:val="22"/>
              </w:rPr>
            </w:pPr>
            <w:r>
              <w:rPr>
                <w:sz w:val="22"/>
                <w:szCs w:val="22"/>
              </w:rPr>
              <w:t>WoSCAN</w:t>
            </w:r>
          </w:p>
        </w:tc>
      </w:tr>
      <w:tr w:rsidR="00F55F53" w:rsidRPr="007F3BF7" w:rsidTr="00F55F53">
        <w:trPr>
          <w:trHeight w:val="510"/>
        </w:trPr>
        <w:tc>
          <w:tcPr>
            <w:tcW w:w="2448" w:type="dxa"/>
          </w:tcPr>
          <w:p w:rsidR="00F55F53" w:rsidRDefault="00F55F53" w:rsidP="00F55F53">
            <w:pPr>
              <w:rPr>
                <w:sz w:val="22"/>
                <w:szCs w:val="22"/>
              </w:rPr>
            </w:pPr>
            <w:r>
              <w:rPr>
                <w:sz w:val="22"/>
                <w:szCs w:val="22"/>
              </w:rPr>
              <w:t>Jennifer Doherty</w:t>
            </w:r>
          </w:p>
        </w:tc>
        <w:tc>
          <w:tcPr>
            <w:tcW w:w="3472" w:type="dxa"/>
          </w:tcPr>
          <w:p w:rsidR="00F55F53" w:rsidRDefault="00F55F53" w:rsidP="00F55F53">
            <w:pPr>
              <w:rPr>
                <w:sz w:val="22"/>
                <w:szCs w:val="22"/>
              </w:rPr>
            </w:pPr>
            <w:r w:rsidRPr="00F55F53">
              <w:rPr>
                <w:sz w:val="22"/>
                <w:szCs w:val="22"/>
              </w:rPr>
              <w:t>National Cancer Quality Programme Co-ordinator</w:t>
            </w:r>
          </w:p>
        </w:tc>
        <w:tc>
          <w:tcPr>
            <w:tcW w:w="3548" w:type="dxa"/>
          </w:tcPr>
          <w:p w:rsidR="00F55F53" w:rsidRDefault="00F55F53" w:rsidP="00F55F53">
            <w:pPr>
              <w:rPr>
                <w:sz w:val="22"/>
                <w:szCs w:val="22"/>
              </w:rPr>
            </w:pPr>
            <w:r>
              <w:rPr>
                <w:sz w:val="22"/>
                <w:szCs w:val="22"/>
              </w:rPr>
              <w:t>WoSCAN</w:t>
            </w:r>
          </w:p>
        </w:tc>
      </w:tr>
      <w:tr w:rsidR="00F55F53" w:rsidRPr="007F3BF7" w:rsidTr="00F55F53">
        <w:trPr>
          <w:trHeight w:val="510"/>
        </w:trPr>
        <w:tc>
          <w:tcPr>
            <w:tcW w:w="2448" w:type="dxa"/>
          </w:tcPr>
          <w:p w:rsidR="00F55F53" w:rsidRDefault="00F55F53" w:rsidP="00F55F53">
            <w:pPr>
              <w:rPr>
                <w:sz w:val="22"/>
                <w:szCs w:val="22"/>
              </w:rPr>
            </w:pPr>
            <w:r>
              <w:rPr>
                <w:sz w:val="22"/>
                <w:szCs w:val="22"/>
              </w:rPr>
              <w:t>Lorraine Stirling</w:t>
            </w:r>
          </w:p>
        </w:tc>
        <w:tc>
          <w:tcPr>
            <w:tcW w:w="3472" w:type="dxa"/>
          </w:tcPr>
          <w:p w:rsidR="00F55F53" w:rsidRPr="00F55F53" w:rsidRDefault="00F55F53" w:rsidP="00F55F53">
            <w:pPr>
              <w:rPr>
                <w:sz w:val="22"/>
                <w:szCs w:val="22"/>
              </w:rPr>
            </w:pPr>
            <w:r>
              <w:rPr>
                <w:sz w:val="22"/>
                <w:szCs w:val="22"/>
              </w:rPr>
              <w:t>Project Officer</w:t>
            </w:r>
          </w:p>
        </w:tc>
        <w:tc>
          <w:tcPr>
            <w:tcW w:w="3548" w:type="dxa"/>
          </w:tcPr>
          <w:p w:rsidR="00F55F53" w:rsidRDefault="00F55F53" w:rsidP="00F55F53">
            <w:pPr>
              <w:rPr>
                <w:sz w:val="22"/>
                <w:szCs w:val="22"/>
              </w:rPr>
            </w:pPr>
            <w:r>
              <w:rPr>
                <w:sz w:val="22"/>
                <w:szCs w:val="22"/>
              </w:rPr>
              <w:t>WoSCAN</w:t>
            </w:r>
          </w:p>
        </w:tc>
      </w:tr>
    </w:tbl>
    <w:p w:rsidR="00F55F53" w:rsidRDefault="00F55F53">
      <w:pPr>
        <w:rPr>
          <w:rFonts w:cs="Arial"/>
        </w:rPr>
      </w:pPr>
    </w:p>
    <w:p w:rsidR="00F55F53" w:rsidRDefault="00F55F53">
      <w:pPr>
        <w:rPr>
          <w:rFonts w:cs="Arial"/>
        </w:rPr>
      </w:pPr>
    </w:p>
    <w:p w:rsidR="00352F44" w:rsidRDefault="00352F44" w:rsidP="00352F44">
      <w:pPr>
        <w:ind w:left="-142"/>
        <w:rPr>
          <w:rFonts w:cs="Arial"/>
          <w:sz w:val="18"/>
          <w:szCs w:val="18"/>
        </w:rPr>
      </w:pPr>
      <w:r w:rsidRPr="00F55F53">
        <w:rPr>
          <w:rFonts w:cs="Arial"/>
          <w:sz w:val="18"/>
          <w:szCs w:val="18"/>
        </w:rPr>
        <w:t>SCAN - South East Scotland Cancer Network</w:t>
      </w:r>
    </w:p>
    <w:p w:rsidR="00352F44" w:rsidRDefault="00352F44" w:rsidP="00352F44">
      <w:pPr>
        <w:ind w:left="-142"/>
        <w:rPr>
          <w:rFonts w:cs="Arial"/>
          <w:sz w:val="18"/>
          <w:szCs w:val="18"/>
        </w:rPr>
      </w:pPr>
      <w:r w:rsidRPr="00F55F53">
        <w:rPr>
          <w:rFonts w:cs="Arial"/>
          <w:sz w:val="18"/>
          <w:szCs w:val="18"/>
        </w:rPr>
        <w:t>NOSCAN - North of Scotland Cancer Network</w:t>
      </w:r>
      <w:r>
        <w:rPr>
          <w:rFonts w:cs="Arial"/>
          <w:sz w:val="18"/>
          <w:szCs w:val="18"/>
        </w:rPr>
        <w:tab/>
      </w:r>
      <w:r>
        <w:rPr>
          <w:rFonts w:cs="Arial"/>
          <w:sz w:val="18"/>
          <w:szCs w:val="18"/>
        </w:rPr>
        <w:tab/>
      </w:r>
    </w:p>
    <w:p w:rsidR="00352F44" w:rsidRPr="00F55F53" w:rsidRDefault="00352F44" w:rsidP="00352F44">
      <w:pPr>
        <w:ind w:left="-142"/>
        <w:rPr>
          <w:rFonts w:cs="Arial"/>
          <w:sz w:val="18"/>
          <w:szCs w:val="18"/>
        </w:rPr>
      </w:pPr>
      <w:r w:rsidRPr="00F55F53">
        <w:rPr>
          <w:rFonts w:cs="Arial"/>
          <w:sz w:val="18"/>
          <w:szCs w:val="18"/>
        </w:rPr>
        <w:t>WoSCAN - West of Scotland Cancer Network</w:t>
      </w:r>
    </w:p>
    <w:p w:rsidR="00D77D90" w:rsidRDefault="00D77D90">
      <w:pPr>
        <w:rPr>
          <w:rFonts w:cs="Arial"/>
        </w:rPr>
      </w:pPr>
      <w:r>
        <w:rPr>
          <w:rFonts w:cs="Arial"/>
        </w:rPr>
        <w:br w:type="page"/>
      </w:r>
    </w:p>
    <w:p w:rsidR="007C720A" w:rsidRPr="007F3BF7" w:rsidRDefault="0039464D" w:rsidP="00F55F53">
      <w:pPr>
        <w:pStyle w:val="Heading2"/>
        <w:spacing w:before="0" w:after="0"/>
        <w:rPr>
          <w:color w:val="000000"/>
          <w:sz w:val="24"/>
        </w:rPr>
      </w:pPr>
      <w:bookmarkStart w:id="108" w:name="_Toc489442444"/>
      <w:r w:rsidRPr="007F3BF7">
        <w:rPr>
          <w:color w:val="000000"/>
          <w:sz w:val="24"/>
        </w:rPr>
        <w:lastRenderedPageBreak/>
        <w:t xml:space="preserve">Appendix </w:t>
      </w:r>
      <w:r w:rsidR="00111291">
        <w:rPr>
          <w:color w:val="000000"/>
          <w:sz w:val="24"/>
        </w:rPr>
        <w:t>4</w:t>
      </w:r>
      <w:r w:rsidR="00BC6D91" w:rsidRPr="007F3BF7">
        <w:rPr>
          <w:color w:val="000000"/>
          <w:sz w:val="24"/>
        </w:rPr>
        <w:t xml:space="preserve">: </w:t>
      </w:r>
      <w:r w:rsidR="007C720A" w:rsidRPr="007F3BF7">
        <w:rPr>
          <w:color w:val="000000"/>
          <w:sz w:val="24"/>
        </w:rPr>
        <w:t xml:space="preserve">3 Yearly National Governance Process &amp; </w:t>
      </w:r>
      <w:r w:rsidR="00D277EA" w:rsidRPr="007F3BF7">
        <w:rPr>
          <w:color w:val="000000"/>
          <w:sz w:val="24"/>
        </w:rPr>
        <w:t>Improvement Framework</w:t>
      </w:r>
      <w:r w:rsidR="007C720A" w:rsidRPr="007F3BF7">
        <w:rPr>
          <w:color w:val="000000"/>
          <w:sz w:val="24"/>
        </w:rPr>
        <w:t xml:space="preserve"> for Cancer Care</w:t>
      </w:r>
      <w:bookmarkEnd w:id="108"/>
    </w:p>
    <w:p w:rsidR="007C720A" w:rsidRPr="007F3BF7" w:rsidRDefault="007C720A" w:rsidP="00DB3AB0">
      <w:pPr>
        <w:rPr>
          <w:i/>
        </w:rPr>
      </w:pPr>
      <w:r w:rsidRPr="007F3BF7">
        <w:rPr>
          <w:i/>
        </w:rPr>
        <w:t xml:space="preserve">This process is underpinned by the annual regional reporting and governance framework (see appendix </w:t>
      </w:r>
      <w:r w:rsidR="00F20EE4">
        <w:rPr>
          <w:i/>
        </w:rPr>
        <w:t>6</w:t>
      </w:r>
      <w:r w:rsidRPr="007F3BF7">
        <w:rPr>
          <w:i/>
        </w:rPr>
        <w:t>).</w:t>
      </w:r>
    </w:p>
    <w:p w:rsidR="007C720A" w:rsidRPr="007F3BF7" w:rsidRDefault="007C720A" w:rsidP="00DB3AB0">
      <w:pPr>
        <w:rPr>
          <w:i/>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6133"/>
      </w:tblGrid>
      <w:tr w:rsidR="007C720A" w:rsidRPr="007F3BF7">
        <w:trPr>
          <w:trHeight w:val="1559"/>
        </w:trPr>
        <w:tc>
          <w:tcPr>
            <w:tcW w:w="3528" w:type="dxa"/>
            <w:tcBorders>
              <w:top w:val="nil"/>
              <w:left w:val="nil"/>
              <w:bottom w:val="nil"/>
              <w:right w:val="nil"/>
            </w:tcBorders>
          </w:tcPr>
          <w:p w:rsidR="007C720A" w:rsidRPr="007F3BF7" w:rsidRDefault="008A2F4C" w:rsidP="00DB3AB0">
            <w:pPr>
              <w:rPr>
                <w:b/>
              </w:rPr>
            </w:pPr>
            <w:r>
              <w:rPr>
                <w:noProof/>
              </w:rPr>
              <mc:AlternateContent>
                <mc:Choice Requires="wps">
                  <w:drawing>
                    <wp:anchor distT="0" distB="0" distL="114300" distR="114300" simplePos="0" relativeHeight="251655680" behindDoc="0" locked="0" layoutInCell="1" allowOverlap="1">
                      <wp:simplePos x="0" y="0"/>
                      <wp:positionH relativeFrom="column">
                        <wp:posOffset>457200</wp:posOffset>
                      </wp:positionH>
                      <wp:positionV relativeFrom="paragraph">
                        <wp:posOffset>69850</wp:posOffset>
                      </wp:positionV>
                      <wp:extent cx="1600200" cy="755650"/>
                      <wp:effectExtent l="9525" t="12700" r="9525" b="12700"/>
                      <wp:wrapNone/>
                      <wp:docPr id="3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755650"/>
                              </a:xfrm>
                              <a:prstGeom prst="rect">
                                <a:avLst/>
                              </a:prstGeom>
                              <a:solidFill>
                                <a:srgbClr val="8DB3E2"/>
                              </a:solidFill>
                              <a:ln w="9525">
                                <a:solidFill>
                                  <a:srgbClr val="000000"/>
                                </a:solidFill>
                                <a:miter lim="800000"/>
                                <a:headEnd/>
                                <a:tailEnd/>
                              </a:ln>
                            </wps:spPr>
                            <wps:txbx>
                              <w:txbxContent>
                                <w:p w:rsidR="00BD3959" w:rsidRPr="00E643D7" w:rsidRDefault="00BD3959" w:rsidP="007C720A">
                                  <w:pPr>
                                    <w:jc w:val="center"/>
                                    <w:rPr>
                                      <w:b/>
                                    </w:rPr>
                                  </w:pPr>
                                  <w:r w:rsidRPr="00E643D7">
                                    <w:rPr>
                                      <w:b/>
                                    </w:rPr>
                                    <w:t>Development of nationally agreed QPIs, dataset and measurability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margin-left:36pt;margin-top:5.5pt;width:126pt;height:5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" fillcolor="#8db3e2">
                      <v:textbox>
                        <w:txbxContent>
                          <w:p w:rsidR="00BD3959" w:rsidRPr="00E643D7" w:rsidRDefault="00BD3959" w:rsidP="007C720A">
                            <w:pPr>
                              <w:jc w:val="center"/>
                              <w:rPr>
                                <w:b/>
                              </w:rPr>
                            </w:pPr>
                            <w:r w:rsidRPr="00E643D7">
                              <w:rPr>
                                <w:b/>
                              </w:rPr>
                              <w:t>Development of nationally agreed QPIs, dataset and measurability</w:t>
                            </w:r>
                          </w:p>
                        </w:txbxContent>
                      </v:textbox>
                    </v:shape>
                  </w:pict>
                </mc:Fallback>
              </mc:AlternateContent>
            </w:r>
          </w:p>
          <w:p w:rsidR="007C720A" w:rsidRPr="007F3BF7" w:rsidRDefault="007C720A" w:rsidP="00DB3AB0">
            <w:pPr>
              <w:rPr>
                <w:b/>
              </w:rPr>
            </w:pPr>
          </w:p>
          <w:p w:rsidR="007C720A" w:rsidRPr="007F3BF7" w:rsidRDefault="007C720A" w:rsidP="00DB3AB0">
            <w:pPr>
              <w:rPr>
                <w:b/>
              </w:rPr>
            </w:pPr>
          </w:p>
          <w:p w:rsidR="007C720A" w:rsidRPr="007F3BF7" w:rsidRDefault="007C720A" w:rsidP="00DB3AB0">
            <w:pPr>
              <w:rPr>
                <w:b/>
              </w:rPr>
            </w:pPr>
          </w:p>
          <w:p w:rsidR="007C720A" w:rsidRPr="007F3BF7" w:rsidRDefault="007C720A" w:rsidP="00DB3AB0">
            <w:pPr>
              <w:rPr>
                <w:b/>
              </w:rPr>
            </w:pPr>
          </w:p>
          <w:p w:rsidR="007C720A" w:rsidRPr="007F3BF7" w:rsidRDefault="008A2F4C" w:rsidP="00DB3AB0">
            <w:pPr>
              <w:rPr>
                <w:b/>
              </w:rPr>
            </w:pPr>
            <w:r>
              <w:rPr>
                <w:b/>
                <w:noProof/>
              </w:rPr>
              <mc:AlternateContent>
                <mc:Choice Requires="wps">
                  <w:drawing>
                    <wp:anchor distT="0" distB="0" distL="114300" distR="114300" simplePos="0" relativeHeight="251654656" behindDoc="0" locked="0" layoutInCell="1" allowOverlap="1">
                      <wp:simplePos x="0" y="0"/>
                      <wp:positionH relativeFrom="column">
                        <wp:posOffset>1257300</wp:posOffset>
                      </wp:positionH>
                      <wp:positionV relativeFrom="paragraph">
                        <wp:posOffset>57150</wp:posOffset>
                      </wp:positionV>
                      <wp:extent cx="0" cy="342900"/>
                      <wp:effectExtent l="57150" t="9525" r="57150" b="19050"/>
                      <wp:wrapNone/>
                      <wp:docPr id="37"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4.5pt" to="99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">
                      <v:stroke endarrow="block"/>
                    </v:line>
                  </w:pict>
                </mc:Fallback>
              </mc:AlternateContent>
            </w:r>
          </w:p>
          <w:p w:rsidR="007C720A" w:rsidRPr="007F3BF7" w:rsidRDefault="007C720A" w:rsidP="00DB3AB0">
            <w:pPr>
              <w:rPr>
                <w:b/>
              </w:rPr>
            </w:pPr>
          </w:p>
        </w:tc>
        <w:tc>
          <w:tcPr>
            <w:tcW w:w="6133" w:type="dxa"/>
            <w:tcBorders>
              <w:top w:val="nil"/>
              <w:left w:val="nil"/>
              <w:bottom w:val="nil"/>
              <w:right w:val="nil"/>
            </w:tcBorders>
          </w:tcPr>
          <w:p w:rsidR="007C720A" w:rsidRPr="007F3BF7" w:rsidRDefault="007C720A" w:rsidP="00DB3AB0">
            <w:pPr>
              <w:rPr>
                <w:b/>
              </w:rPr>
            </w:pPr>
            <w:r w:rsidRPr="007F3BF7">
              <w:rPr>
                <w:b/>
              </w:rPr>
              <w:t>1. National QPI Development Stage</w:t>
            </w:r>
          </w:p>
          <w:p w:rsidR="007C720A" w:rsidRPr="007F3BF7" w:rsidRDefault="007C720A" w:rsidP="00DB3AB0">
            <w:pPr>
              <w:numPr>
                <w:ilvl w:val="0"/>
                <w:numId w:val="10"/>
              </w:numPr>
              <w:rPr>
                <w:b/>
              </w:rPr>
            </w:pPr>
            <w:r w:rsidRPr="007F3BF7">
              <w:t>QPIs developed by QPI development groups, which include representation from Regional Cancer Networks, Healthcare Improvement Scotland, ISD, patient representatives and the Cancer Coalition.</w:t>
            </w:r>
          </w:p>
        </w:tc>
      </w:tr>
      <w:tr w:rsidR="007C720A" w:rsidRPr="007F3BF7">
        <w:trPr>
          <w:trHeight w:val="2926"/>
        </w:trPr>
        <w:tc>
          <w:tcPr>
            <w:tcW w:w="3528" w:type="dxa"/>
            <w:tcBorders>
              <w:top w:val="nil"/>
              <w:left w:val="nil"/>
              <w:bottom w:val="nil"/>
              <w:right w:val="nil"/>
            </w:tcBorders>
          </w:tcPr>
          <w:p w:rsidR="007C720A" w:rsidRPr="007F3BF7" w:rsidRDefault="008A2F4C" w:rsidP="00DB3AB0">
            <w:pPr>
              <w:rPr>
                <w:b/>
              </w:rPr>
            </w:pPr>
            <w:r>
              <w:rPr>
                <w:noProof/>
              </w:rPr>
              <mc:AlternateContent>
                <mc:Choice Requires="wps">
                  <w:drawing>
                    <wp:anchor distT="0" distB="0" distL="114300" distR="114300" simplePos="0" relativeHeight="251657728" behindDoc="0" locked="0" layoutInCell="1" allowOverlap="1">
                      <wp:simplePos x="0" y="0"/>
                      <wp:positionH relativeFrom="column">
                        <wp:posOffset>452120</wp:posOffset>
                      </wp:positionH>
                      <wp:positionV relativeFrom="paragraph">
                        <wp:posOffset>104140</wp:posOffset>
                      </wp:positionV>
                      <wp:extent cx="1600200" cy="755650"/>
                      <wp:effectExtent l="13970" t="8890" r="5080" b="6985"/>
                      <wp:wrapNone/>
                      <wp:docPr id="3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755650"/>
                              </a:xfrm>
                              <a:prstGeom prst="rect">
                                <a:avLst/>
                              </a:prstGeom>
                              <a:solidFill>
                                <a:srgbClr val="95B3D7"/>
                              </a:solidFill>
                              <a:ln w="9525">
                                <a:solidFill>
                                  <a:srgbClr val="000000"/>
                                </a:solidFill>
                                <a:miter lim="800000"/>
                                <a:headEnd/>
                                <a:tailEnd/>
                              </a:ln>
                            </wps:spPr>
                            <wps:txbx>
                              <w:txbxContent>
                                <w:p w:rsidR="00BD3959" w:rsidRPr="00E643D7" w:rsidRDefault="00BD3959" w:rsidP="007C720A">
                                  <w:pPr>
                                    <w:jc w:val="center"/>
                                    <w:rPr>
                                      <w:b/>
                                    </w:rPr>
                                  </w:pPr>
                                  <w:r>
                                    <w:rPr>
                                      <w:b/>
                                    </w:rPr>
                                    <w:t xml:space="preserve">Data collection, </w:t>
                                  </w:r>
                                  <w:r w:rsidRPr="00E643D7">
                                    <w:rPr>
                                      <w:b/>
                                    </w:rPr>
                                    <w:t>analysis</w:t>
                                  </w:r>
                                  <w:r>
                                    <w:rPr>
                                      <w:b/>
                                    </w:rPr>
                                    <w:t>, reporting and publication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27" type="#_x0000_t202" style="position:absolute;margin-left:35.6pt;margin-top:8.2pt;width:126pt;height:5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" fillcolor="#95b3d7">
                      <v:textbox>
                        <w:txbxContent>
                          <w:p w:rsidR="00BD3959" w:rsidRPr="00E643D7" w:rsidRDefault="00BD3959" w:rsidP="007C720A">
                            <w:pPr>
                              <w:jc w:val="center"/>
                              <w:rPr>
                                <w:b/>
                              </w:rPr>
                            </w:pPr>
                            <w:r>
                              <w:rPr>
                                <w:b/>
                              </w:rPr>
                              <w:t xml:space="preserve">Data collection, </w:t>
                            </w:r>
                            <w:r w:rsidRPr="00E643D7">
                              <w:rPr>
                                <w:b/>
                              </w:rPr>
                              <w:t>analysis</w:t>
                            </w:r>
                            <w:r>
                              <w:rPr>
                                <w:b/>
                              </w:rPr>
                              <w:t>, reporting and publication</w:t>
                            </w:r>
                          </w:p>
                        </w:txbxContent>
                      </v:textbox>
                    </v:shape>
                  </w:pict>
                </mc:Fallback>
              </mc:AlternateContent>
            </w:r>
          </w:p>
          <w:p w:rsidR="007C720A" w:rsidRPr="007F3BF7" w:rsidRDefault="007C720A" w:rsidP="00DB3AB0">
            <w:pPr>
              <w:rPr>
                <w:b/>
              </w:rPr>
            </w:pPr>
          </w:p>
          <w:p w:rsidR="007C720A" w:rsidRPr="007F3BF7" w:rsidRDefault="007C720A" w:rsidP="00DB3AB0">
            <w:pPr>
              <w:rPr>
                <w:b/>
              </w:rPr>
            </w:pPr>
          </w:p>
          <w:p w:rsidR="007C720A" w:rsidRPr="007F3BF7" w:rsidRDefault="008A2F4C" w:rsidP="00DB3AB0">
            <w:pPr>
              <w:rPr>
                <w:b/>
              </w:rPr>
            </w:pPr>
            <w:r>
              <w:rPr>
                <w:b/>
                <w:noProof/>
              </w:rPr>
              <mc:AlternateContent>
                <mc:Choice Requires="wps">
                  <w:drawing>
                    <wp:anchor distT="0" distB="0" distL="114300" distR="114300" simplePos="0" relativeHeight="251645440" behindDoc="0" locked="0" layoutInCell="1" allowOverlap="1">
                      <wp:simplePos x="0" y="0"/>
                      <wp:positionH relativeFrom="column">
                        <wp:posOffset>-114300</wp:posOffset>
                      </wp:positionH>
                      <wp:positionV relativeFrom="paragraph">
                        <wp:posOffset>73660</wp:posOffset>
                      </wp:positionV>
                      <wp:extent cx="0" cy="4725670"/>
                      <wp:effectExtent l="9525" t="6985" r="9525" b="10795"/>
                      <wp:wrapNone/>
                      <wp:docPr id="3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47256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flip:x y;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5.8pt" to="-9pt,37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"/>
                  </w:pict>
                </mc:Fallback>
              </mc:AlternateContent>
            </w:r>
            <w:r>
              <w:rPr>
                <w:b/>
                <w:noProof/>
              </w:rPr>
              <mc:AlternateContent>
                <mc:Choice Requires="wps">
                  <w:drawing>
                    <wp:anchor distT="0" distB="0" distL="114300" distR="114300" simplePos="0" relativeHeight="251648512" behindDoc="0" locked="0" layoutInCell="1" allowOverlap="1">
                      <wp:simplePos x="0" y="0"/>
                      <wp:positionH relativeFrom="column">
                        <wp:posOffset>-114300</wp:posOffset>
                      </wp:positionH>
                      <wp:positionV relativeFrom="paragraph">
                        <wp:posOffset>67945</wp:posOffset>
                      </wp:positionV>
                      <wp:extent cx="571500" cy="0"/>
                      <wp:effectExtent l="9525" t="58420" r="19050" b="55880"/>
                      <wp:wrapNone/>
                      <wp:docPr id="3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5.35pt" to="36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">
                      <v:stroke endarrow="block"/>
                    </v:line>
                  </w:pict>
                </mc:Fallback>
              </mc:AlternateContent>
            </w:r>
          </w:p>
          <w:p w:rsidR="007C720A" w:rsidRPr="007F3BF7" w:rsidRDefault="008A2F4C" w:rsidP="00DB3AB0">
            <w:pPr>
              <w:rPr>
                <w:b/>
              </w:rPr>
            </w:pPr>
            <w:r>
              <w:rPr>
                <w:b/>
                <w:noProof/>
              </w:rPr>
              <mc:AlternateContent>
                <mc:Choice Requires="wps">
                  <w:drawing>
                    <wp:anchor distT="0" distB="0" distL="114300" distR="114300" simplePos="0" relativeHeight="251656704" behindDoc="0" locked="0" layoutInCell="1" allowOverlap="1">
                      <wp:simplePos x="0" y="0"/>
                      <wp:positionH relativeFrom="column">
                        <wp:posOffset>1254760</wp:posOffset>
                      </wp:positionH>
                      <wp:positionV relativeFrom="paragraph">
                        <wp:posOffset>74295</wp:posOffset>
                      </wp:positionV>
                      <wp:extent cx="5080" cy="1361440"/>
                      <wp:effectExtent l="54610" t="7620" r="54610" b="21590"/>
                      <wp:wrapNone/>
                      <wp:docPr id="33"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13614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8pt,5.85pt" to="99.2pt,1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">
                      <v:stroke endarrow="block"/>
                    </v:line>
                  </w:pict>
                </mc:Fallback>
              </mc:AlternateContent>
            </w:r>
          </w:p>
          <w:p w:rsidR="007C720A" w:rsidRPr="007F3BF7" w:rsidRDefault="007C720A" w:rsidP="00DB3AB0">
            <w:pPr>
              <w:rPr>
                <w:b/>
              </w:rPr>
            </w:pPr>
          </w:p>
          <w:p w:rsidR="007C720A" w:rsidRPr="007F3BF7" w:rsidRDefault="007C720A" w:rsidP="00DB3AB0">
            <w:pPr>
              <w:rPr>
                <w:b/>
              </w:rPr>
            </w:pPr>
          </w:p>
          <w:p w:rsidR="007C720A" w:rsidRPr="007F3BF7" w:rsidRDefault="007C720A" w:rsidP="00DB3AB0">
            <w:pPr>
              <w:rPr>
                <w:b/>
              </w:rPr>
            </w:pPr>
          </w:p>
          <w:p w:rsidR="007C720A" w:rsidRPr="007F3BF7" w:rsidRDefault="008A2F4C" w:rsidP="00DB3AB0">
            <w:pPr>
              <w:rPr>
                <w:b/>
              </w:rPr>
            </w:pPr>
            <w:r>
              <w:rPr>
                <w:b/>
                <w:noProof/>
              </w:rPr>
              <mc:AlternateContent>
                <mc:Choice Requires="wps">
                  <w:drawing>
                    <wp:anchor distT="0" distB="0" distL="114300" distR="114300" simplePos="0" relativeHeight="251647488" behindDoc="0" locked="0" layoutInCell="1" allowOverlap="1">
                      <wp:simplePos x="0" y="0"/>
                      <wp:positionH relativeFrom="column">
                        <wp:posOffset>-114300</wp:posOffset>
                      </wp:positionH>
                      <wp:positionV relativeFrom="paragraph">
                        <wp:posOffset>252095</wp:posOffset>
                      </wp:positionV>
                      <wp:extent cx="1028700" cy="457200"/>
                      <wp:effectExtent l="0" t="4445" r="0" b="0"/>
                      <wp:wrapNone/>
                      <wp:docPr id="3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3959" w:rsidRPr="00B0667F" w:rsidRDefault="00BD3959" w:rsidP="007C720A">
                                  <w:pPr>
                                    <w:rPr>
                                      <w:b/>
                                      <w:i/>
                                      <w:sz w:val="18"/>
                                      <w:szCs w:val="18"/>
                                    </w:rPr>
                                  </w:pPr>
                                  <w:r w:rsidRPr="00B0667F">
                                    <w:rPr>
                                      <w:b/>
                                      <w:i/>
                                      <w:sz w:val="18"/>
                                      <w:szCs w:val="18"/>
                                    </w:rPr>
                                    <w:t xml:space="preserve">Satisfactory performance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8" type="#_x0000_t202" style="position:absolute;margin-left:-9pt;margin-top:19.85pt;width:81pt;height:3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" filled="f" stroked="f">
                      <v:textbox>
                        <w:txbxContent>
                          <w:p w:rsidR="00BD3959" w:rsidRPr="00B0667F" w:rsidRDefault="00BD3959" w:rsidP="007C720A">
                            <w:pPr>
                              <w:rPr>
                                <w:b/>
                                <w:i/>
                                <w:sz w:val="18"/>
                                <w:szCs w:val="18"/>
                              </w:rPr>
                            </w:pPr>
                            <w:r w:rsidRPr="00B0667F">
                              <w:rPr>
                                <w:b/>
                                <w:i/>
                                <w:sz w:val="18"/>
                                <w:szCs w:val="18"/>
                              </w:rPr>
                              <w:t xml:space="preserve">Satisfactory performance </w:t>
                            </w:r>
                          </w:p>
                        </w:txbxContent>
                      </v:textbox>
                    </v:shape>
                  </w:pict>
                </mc:Fallback>
              </mc:AlternateContent>
            </w:r>
          </w:p>
        </w:tc>
        <w:tc>
          <w:tcPr>
            <w:tcW w:w="6133" w:type="dxa"/>
            <w:tcBorders>
              <w:top w:val="nil"/>
              <w:left w:val="nil"/>
              <w:bottom w:val="nil"/>
              <w:right w:val="nil"/>
            </w:tcBorders>
          </w:tcPr>
          <w:p w:rsidR="007C720A" w:rsidRPr="007F3BF7" w:rsidRDefault="007C720A" w:rsidP="00DB3AB0">
            <w:pPr>
              <w:rPr>
                <w:b/>
              </w:rPr>
            </w:pPr>
            <w:r w:rsidRPr="007F3BF7">
              <w:rPr>
                <w:b/>
              </w:rPr>
              <w:t>2. Data Analysis Stage:</w:t>
            </w:r>
          </w:p>
          <w:p w:rsidR="007C720A" w:rsidRPr="007F3BF7" w:rsidRDefault="007C720A" w:rsidP="00DB3AB0">
            <w:pPr>
              <w:numPr>
                <w:ilvl w:val="0"/>
                <w:numId w:val="10"/>
              </w:numPr>
            </w:pPr>
            <w:r w:rsidRPr="007F3BF7">
              <w:t>NHS Boards and R</w:t>
            </w:r>
            <w:r w:rsidR="0002030C" w:rsidRPr="007F3BF7">
              <w:t>egional Cancer Advisory Groups (R</w:t>
            </w:r>
            <w:r w:rsidRPr="007F3BF7">
              <w:t>CAGs</w:t>
            </w:r>
            <w:r w:rsidR="0002030C" w:rsidRPr="007F3BF7">
              <w:t>)</w:t>
            </w:r>
            <w:r w:rsidRPr="007F3BF7">
              <w:t xml:space="preserve">* collect data and analyse on yearly basis using nationally agreed measurability criteria and produce action plans to address areas of variance, see </w:t>
            </w:r>
            <w:r w:rsidR="0099356F" w:rsidRPr="007F3BF7">
              <w:t>appendix 6</w:t>
            </w:r>
            <w:r w:rsidRPr="007F3BF7">
              <w:t>.</w:t>
            </w:r>
          </w:p>
          <w:p w:rsidR="007C720A" w:rsidRPr="007F3BF7" w:rsidRDefault="007C720A" w:rsidP="00DB3AB0">
            <w:pPr>
              <w:numPr>
                <w:ilvl w:val="0"/>
                <w:numId w:val="10"/>
              </w:numPr>
              <w:rPr>
                <w:b/>
              </w:rPr>
            </w:pPr>
            <w:r w:rsidRPr="007F3BF7">
              <w:t>Submit yearly reports to ISD for collation and publication every 3 years.</w:t>
            </w:r>
          </w:p>
          <w:p w:rsidR="00741CD2" w:rsidRPr="007F3BF7" w:rsidRDefault="00741CD2" w:rsidP="00DB3AB0">
            <w:pPr>
              <w:numPr>
                <w:ilvl w:val="0"/>
                <w:numId w:val="10"/>
              </w:numPr>
              <w:rPr>
                <w:b/>
              </w:rPr>
            </w:pPr>
            <w:r w:rsidRPr="007F3BF7">
              <w:t>National comparative report approved by NHS Boards and RCAGs.</w:t>
            </w:r>
          </w:p>
          <w:p w:rsidR="007C720A" w:rsidRPr="007F3BF7" w:rsidRDefault="00741CD2" w:rsidP="00DB3AB0">
            <w:pPr>
              <w:numPr>
                <w:ilvl w:val="0"/>
                <w:numId w:val="10"/>
              </w:numPr>
              <w:rPr>
                <w:b/>
              </w:rPr>
            </w:pPr>
            <w:r w:rsidRPr="007F3BF7">
              <w:t>I</w:t>
            </w:r>
            <w:r w:rsidR="007C720A" w:rsidRPr="007F3BF7">
              <w:t>SD produce comparative, publicly available, national report consisting of trend analysis of 3 years data and survival analysis.</w:t>
            </w:r>
          </w:p>
        </w:tc>
      </w:tr>
      <w:tr w:rsidR="007C720A" w:rsidRPr="007F3BF7">
        <w:trPr>
          <w:trHeight w:val="2483"/>
        </w:trPr>
        <w:tc>
          <w:tcPr>
            <w:tcW w:w="3528" w:type="dxa"/>
            <w:tcBorders>
              <w:top w:val="nil"/>
              <w:left w:val="nil"/>
              <w:bottom w:val="nil"/>
              <w:right w:val="nil"/>
            </w:tcBorders>
          </w:tcPr>
          <w:p w:rsidR="007C720A" w:rsidRPr="007F3BF7" w:rsidRDefault="007C720A" w:rsidP="00DB3AB0">
            <w:pPr>
              <w:rPr>
                <w:b/>
              </w:rPr>
            </w:pPr>
          </w:p>
          <w:p w:rsidR="007C720A" w:rsidRPr="007F3BF7" w:rsidRDefault="008A2F4C" w:rsidP="00DB3AB0">
            <w:pPr>
              <w:rPr>
                <w:b/>
              </w:rPr>
            </w:pPr>
            <w:r>
              <w:rPr>
                <w:b/>
                <w:noProof/>
              </w:rPr>
              <mc:AlternateContent>
                <mc:Choice Requires="wps">
                  <w:drawing>
                    <wp:anchor distT="0" distB="0" distL="114300" distR="114300" simplePos="0" relativeHeight="251651584" behindDoc="0" locked="0" layoutInCell="1" allowOverlap="1">
                      <wp:simplePos x="0" y="0"/>
                      <wp:positionH relativeFrom="column">
                        <wp:posOffset>504825</wp:posOffset>
                      </wp:positionH>
                      <wp:positionV relativeFrom="paragraph">
                        <wp:posOffset>50800</wp:posOffset>
                      </wp:positionV>
                      <wp:extent cx="1600200" cy="755650"/>
                      <wp:effectExtent l="9525" t="12700" r="9525" b="12700"/>
                      <wp:wrapNone/>
                      <wp:docPr id="3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755650"/>
                              </a:xfrm>
                              <a:prstGeom prst="rect">
                                <a:avLst/>
                              </a:prstGeom>
                              <a:solidFill>
                                <a:srgbClr val="95B3D7"/>
                              </a:solidFill>
                              <a:ln w="9525">
                                <a:solidFill>
                                  <a:srgbClr val="000000"/>
                                </a:solidFill>
                                <a:miter lim="800000"/>
                                <a:headEnd/>
                                <a:tailEnd/>
                              </a:ln>
                            </wps:spPr>
                            <wps:txbx>
                              <w:txbxContent>
                                <w:p w:rsidR="00BD3959" w:rsidRPr="00E643D7" w:rsidRDefault="00BD3959" w:rsidP="007C720A">
                                  <w:pPr>
                                    <w:jc w:val="center"/>
                                    <w:rPr>
                                      <w:b/>
                                    </w:rPr>
                                  </w:pPr>
                                  <w:r w:rsidRPr="00E643D7">
                                    <w:rPr>
                                      <w:b/>
                                    </w:rPr>
                                    <w:t>Expert Review Group convened to review results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9" type="#_x0000_t202" style="position:absolute;margin-left:39.75pt;margin-top:4pt;width:126pt;height:59.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" fillcolor="#95b3d7">
                      <v:textbox>
                        <w:txbxContent>
                          <w:p w:rsidR="00BD3959" w:rsidRPr="00E643D7" w:rsidRDefault="00BD3959" w:rsidP="007C720A">
                            <w:pPr>
                              <w:jc w:val="center"/>
                              <w:rPr>
                                <w:b/>
                              </w:rPr>
                            </w:pPr>
                            <w:r w:rsidRPr="00E643D7">
                              <w:rPr>
                                <w:b/>
                              </w:rPr>
                              <w:t>Expert Review Group convened to review results</w:t>
                            </w:r>
                          </w:p>
                        </w:txbxContent>
                      </v:textbox>
                    </v:shape>
                  </w:pict>
                </mc:Fallback>
              </mc:AlternateContent>
            </w:r>
          </w:p>
          <w:p w:rsidR="007C720A" w:rsidRPr="007F3BF7" w:rsidRDefault="007C720A" w:rsidP="00DB3AB0">
            <w:pPr>
              <w:rPr>
                <w:b/>
              </w:rPr>
            </w:pPr>
          </w:p>
          <w:p w:rsidR="007C720A" w:rsidRPr="007F3BF7" w:rsidRDefault="008A2F4C" w:rsidP="00DB3AB0">
            <w:pPr>
              <w:rPr>
                <w:b/>
              </w:rPr>
            </w:pPr>
            <w:r>
              <w:rPr>
                <w:b/>
                <w:noProof/>
              </w:rPr>
              <mc:AlternateContent>
                <mc:Choice Requires="wps">
                  <w:drawing>
                    <wp:anchor distT="0" distB="0" distL="114300" distR="114300" simplePos="0" relativeHeight="251641344" behindDoc="0" locked="0" layoutInCell="1" allowOverlap="1">
                      <wp:simplePos x="0" y="0"/>
                      <wp:positionH relativeFrom="column">
                        <wp:posOffset>1249680</wp:posOffset>
                      </wp:positionH>
                      <wp:positionV relativeFrom="paragraph">
                        <wp:posOffset>91440</wp:posOffset>
                      </wp:positionV>
                      <wp:extent cx="15240" cy="1199515"/>
                      <wp:effectExtent l="40005" t="5715" r="59055" b="23495"/>
                      <wp:wrapNone/>
                      <wp:docPr id="30"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 cy="1199515"/>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4pt,7.2pt" to="99.6pt,10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">
                      <v:stroke dashstyle="dash" endarrow="block"/>
                    </v:line>
                  </w:pict>
                </mc:Fallback>
              </mc:AlternateContent>
            </w:r>
            <w:r>
              <w:rPr>
                <w:b/>
                <w:noProof/>
              </w:rPr>
              <mc:AlternateContent>
                <mc:Choice Requires="wps">
                  <w:drawing>
                    <wp:anchor distT="0" distB="0" distL="114300" distR="114300" simplePos="0" relativeHeight="251650560" behindDoc="0" locked="0" layoutInCell="1" allowOverlap="1">
                      <wp:simplePos x="0" y="0"/>
                      <wp:positionH relativeFrom="column">
                        <wp:posOffset>-114300</wp:posOffset>
                      </wp:positionH>
                      <wp:positionV relativeFrom="paragraph">
                        <wp:posOffset>36195</wp:posOffset>
                      </wp:positionV>
                      <wp:extent cx="685800" cy="0"/>
                      <wp:effectExtent l="9525" t="7620" r="9525" b="11430"/>
                      <wp:wrapNone/>
                      <wp:docPr id="29"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flip:x;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2.85pt" to="4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"/>
                  </w:pict>
                </mc:Fallback>
              </mc:AlternateContent>
            </w:r>
          </w:p>
          <w:p w:rsidR="007C720A" w:rsidRPr="007F3BF7" w:rsidRDefault="007C720A" w:rsidP="00DB3AB0">
            <w:pPr>
              <w:rPr>
                <w:b/>
              </w:rPr>
            </w:pPr>
          </w:p>
          <w:p w:rsidR="007C720A" w:rsidRPr="007F3BF7" w:rsidRDefault="007C720A" w:rsidP="00DB3AB0">
            <w:pPr>
              <w:rPr>
                <w:b/>
              </w:rPr>
            </w:pPr>
          </w:p>
          <w:p w:rsidR="007C720A" w:rsidRPr="007F3BF7" w:rsidRDefault="008A2F4C" w:rsidP="00DB3AB0">
            <w:pPr>
              <w:rPr>
                <w:b/>
              </w:rPr>
            </w:pPr>
            <w:r>
              <w:rPr>
                <w:b/>
                <w:noProof/>
              </w:rPr>
              <mc:AlternateContent>
                <mc:Choice Requires="wps">
                  <w:drawing>
                    <wp:anchor distT="0" distB="0" distL="114300" distR="114300" simplePos="0" relativeHeight="251646464" behindDoc="0" locked="0" layoutInCell="1" allowOverlap="1">
                      <wp:simplePos x="0" y="0"/>
                      <wp:positionH relativeFrom="column">
                        <wp:posOffset>-114300</wp:posOffset>
                      </wp:positionH>
                      <wp:positionV relativeFrom="paragraph">
                        <wp:posOffset>207645</wp:posOffset>
                      </wp:positionV>
                      <wp:extent cx="1371600" cy="609600"/>
                      <wp:effectExtent l="0" t="0" r="0" b="1905"/>
                      <wp:wrapNone/>
                      <wp:docPr id="2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3959" w:rsidRPr="000933C0" w:rsidRDefault="00BD3959" w:rsidP="007C720A">
                                  <w:pPr>
                                    <w:rPr>
                                      <w:b/>
                                    </w:rPr>
                                  </w:pPr>
                                  <w:r w:rsidRPr="000933C0">
                                    <w:rPr>
                                      <w:b/>
                                    </w:rPr>
                                    <w:t>Where required</w:t>
                                  </w:r>
                                  <w:r>
                                    <w:rPr>
                                      <w:b/>
                                    </w:rPr>
                                    <w:t>, if significant variance identified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0" type="#_x0000_t202" style="position:absolute;margin-left:-9pt;margin-top:16.35pt;width:108pt;height:48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" filled="f" stroked="f">
                      <v:textbox>
                        <w:txbxContent>
                          <w:p w:rsidR="00BD3959" w:rsidRPr="000933C0" w:rsidRDefault="00BD3959" w:rsidP="007C720A">
                            <w:pPr>
                              <w:rPr>
                                <w:b/>
                              </w:rPr>
                            </w:pPr>
                            <w:r w:rsidRPr="000933C0">
                              <w:rPr>
                                <w:b/>
                              </w:rPr>
                              <w:t>Where required</w:t>
                            </w:r>
                            <w:r>
                              <w:rPr>
                                <w:b/>
                              </w:rPr>
                              <w:t>, if significant variance identified</w:t>
                            </w:r>
                          </w:p>
                        </w:txbxContent>
                      </v:textbox>
                    </v:shape>
                  </w:pict>
                </mc:Fallback>
              </mc:AlternateContent>
            </w:r>
          </w:p>
        </w:tc>
        <w:tc>
          <w:tcPr>
            <w:tcW w:w="6133" w:type="dxa"/>
            <w:tcBorders>
              <w:top w:val="nil"/>
              <w:left w:val="nil"/>
              <w:bottom w:val="nil"/>
              <w:right w:val="nil"/>
            </w:tcBorders>
          </w:tcPr>
          <w:p w:rsidR="007C720A" w:rsidRPr="007F3BF7" w:rsidRDefault="007C720A" w:rsidP="00DB3AB0">
            <w:pPr>
              <w:rPr>
                <w:b/>
              </w:rPr>
            </w:pPr>
          </w:p>
          <w:p w:rsidR="007C720A" w:rsidRPr="007F3BF7" w:rsidRDefault="007C720A" w:rsidP="00DB3AB0">
            <w:pPr>
              <w:ind w:left="252" w:hanging="252"/>
              <w:rPr>
                <w:b/>
              </w:rPr>
            </w:pPr>
            <w:r w:rsidRPr="007F3BF7">
              <w:rPr>
                <w:b/>
              </w:rPr>
              <w:t>3. Expert Review Group Stage (for 3 tumour types per year):</w:t>
            </w:r>
          </w:p>
          <w:p w:rsidR="007C720A" w:rsidRPr="007F3BF7" w:rsidRDefault="007C720A" w:rsidP="00DB3AB0">
            <w:pPr>
              <w:numPr>
                <w:ilvl w:val="0"/>
                <w:numId w:val="11"/>
              </w:numPr>
            </w:pPr>
            <w:r w:rsidRPr="007F3BF7">
              <w:t xml:space="preserve">Expert group, hosted by Healthcare Improvement Scotland, review comparative national results. </w:t>
            </w:r>
          </w:p>
          <w:p w:rsidR="007C720A" w:rsidRPr="007F3BF7" w:rsidRDefault="007C720A" w:rsidP="00DB3AB0">
            <w:pPr>
              <w:numPr>
                <w:ilvl w:val="0"/>
                <w:numId w:val="11"/>
              </w:numPr>
            </w:pPr>
            <w:r w:rsidRPr="007F3BF7">
              <w:t>Write to RCAGs highlighting areas of good practice and variances.</w:t>
            </w:r>
          </w:p>
          <w:p w:rsidR="007C720A" w:rsidRPr="007F3BF7" w:rsidRDefault="007C720A" w:rsidP="00DB3AB0">
            <w:pPr>
              <w:numPr>
                <w:ilvl w:val="0"/>
                <w:numId w:val="11"/>
              </w:numPr>
            </w:pPr>
            <w:r w:rsidRPr="007F3BF7">
              <w:t>Where required NHS Boards requested to submit improvement plans for any outstanding unresolved issues with timescales for improvement to expert group.</w:t>
            </w:r>
          </w:p>
          <w:p w:rsidR="007C720A" w:rsidRPr="007F3BF7" w:rsidRDefault="007C720A" w:rsidP="00DB3AB0">
            <w:pPr>
              <w:numPr>
                <w:ilvl w:val="0"/>
                <w:numId w:val="11"/>
              </w:numPr>
            </w:pPr>
            <w:r w:rsidRPr="007F3BF7">
              <w:t>Improvement plans ratified by expert group and Scottish Cancer Taskforce.</w:t>
            </w:r>
          </w:p>
        </w:tc>
      </w:tr>
      <w:tr w:rsidR="007C720A" w:rsidRPr="007F3BF7">
        <w:trPr>
          <w:trHeight w:val="1333"/>
        </w:trPr>
        <w:tc>
          <w:tcPr>
            <w:tcW w:w="3528" w:type="dxa"/>
            <w:tcBorders>
              <w:top w:val="nil"/>
              <w:left w:val="nil"/>
              <w:bottom w:val="nil"/>
              <w:right w:val="nil"/>
            </w:tcBorders>
          </w:tcPr>
          <w:p w:rsidR="007C720A" w:rsidRPr="007F3BF7" w:rsidRDefault="008A2F4C" w:rsidP="00DB3AB0">
            <w:pPr>
              <w:rPr>
                <w:b/>
              </w:rPr>
            </w:pPr>
            <w:r>
              <w:rPr>
                <w:noProof/>
              </w:rPr>
              <mc:AlternateContent>
                <mc:Choice Requires="wps">
                  <w:drawing>
                    <wp:anchor distT="0" distB="0" distL="114300" distR="114300" simplePos="0" relativeHeight="251653632" behindDoc="0" locked="0" layoutInCell="1" allowOverlap="1">
                      <wp:simplePos x="0" y="0"/>
                      <wp:positionH relativeFrom="column">
                        <wp:posOffset>452120</wp:posOffset>
                      </wp:positionH>
                      <wp:positionV relativeFrom="paragraph">
                        <wp:posOffset>95885</wp:posOffset>
                      </wp:positionV>
                      <wp:extent cx="1600200" cy="755650"/>
                      <wp:effectExtent l="13970" t="10160" r="5080" b="5715"/>
                      <wp:wrapNone/>
                      <wp:docPr id="2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755650"/>
                              </a:xfrm>
                              <a:prstGeom prst="rect">
                                <a:avLst/>
                              </a:prstGeom>
                              <a:solidFill>
                                <a:srgbClr val="95B3D7"/>
                              </a:solidFill>
                              <a:ln w="9525">
                                <a:solidFill>
                                  <a:srgbClr val="000000"/>
                                </a:solidFill>
                                <a:miter lim="800000"/>
                                <a:headEnd/>
                                <a:tailEnd/>
                              </a:ln>
                            </wps:spPr>
                            <wps:txbx>
                              <w:txbxContent>
                                <w:p w:rsidR="00BD3959" w:rsidRPr="00E643D7" w:rsidRDefault="00BD3959" w:rsidP="007C720A">
                                  <w:pPr>
                                    <w:jc w:val="center"/>
                                    <w:rPr>
                                      <w:b/>
                                    </w:rPr>
                                  </w:pPr>
                                  <w:r w:rsidRPr="00E643D7">
                                    <w:rPr>
                                      <w:b/>
                                    </w:rPr>
                                    <w:t>Improvement Support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1" type="#_x0000_t202" style="position:absolute;margin-left:35.6pt;margin-top:7.55pt;width:126pt;height:59.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" fillcolor="#95b3d7">
                      <v:textbox>
                        <w:txbxContent>
                          <w:p w:rsidR="00BD3959" w:rsidRPr="00E643D7" w:rsidRDefault="00BD3959" w:rsidP="007C720A">
                            <w:pPr>
                              <w:jc w:val="center"/>
                              <w:rPr>
                                <w:b/>
                              </w:rPr>
                            </w:pPr>
                            <w:r w:rsidRPr="00E643D7">
                              <w:rPr>
                                <w:b/>
                              </w:rPr>
                              <w:t>Improvement Support</w:t>
                            </w:r>
                          </w:p>
                        </w:txbxContent>
                      </v:textbox>
                    </v:shape>
                  </w:pict>
                </mc:Fallback>
              </mc:AlternateContent>
            </w:r>
          </w:p>
          <w:p w:rsidR="007C720A" w:rsidRPr="007F3BF7" w:rsidRDefault="007C720A" w:rsidP="00DB3AB0">
            <w:pPr>
              <w:rPr>
                <w:b/>
              </w:rPr>
            </w:pPr>
          </w:p>
          <w:p w:rsidR="007C720A" w:rsidRPr="007F3BF7" w:rsidRDefault="007C720A" w:rsidP="00DB3AB0">
            <w:pPr>
              <w:rPr>
                <w:b/>
              </w:rPr>
            </w:pPr>
          </w:p>
          <w:p w:rsidR="007C720A" w:rsidRPr="007F3BF7" w:rsidRDefault="007C720A" w:rsidP="00DB3AB0">
            <w:pPr>
              <w:rPr>
                <w:b/>
              </w:rPr>
            </w:pPr>
          </w:p>
          <w:p w:rsidR="007C720A" w:rsidRPr="007F3BF7" w:rsidRDefault="008A2F4C" w:rsidP="00DB3AB0">
            <w:pPr>
              <w:rPr>
                <w:b/>
              </w:rPr>
            </w:pPr>
            <w:r>
              <w:rPr>
                <w:b/>
                <w:noProof/>
              </w:rPr>
              <mc:AlternateContent>
                <mc:Choice Requires="wps">
                  <w:drawing>
                    <wp:anchor distT="0" distB="0" distL="114300" distR="114300" simplePos="0" relativeHeight="251642368" behindDoc="0" locked="0" layoutInCell="1" allowOverlap="1">
                      <wp:simplePos x="0" y="0"/>
                      <wp:positionH relativeFrom="column">
                        <wp:posOffset>1242060</wp:posOffset>
                      </wp:positionH>
                      <wp:positionV relativeFrom="paragraph">
                        <wp:posOffset>0</wp:posOffset>
                      </wp:positionV>
                      <wp:extent cx="5080" cy="488315"/>
                      <wp:effectExtent l="60960" t="9525" r="48260" b="16510"/>
                      <wp:wrapNone/>
                      <wp:docPr id="2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80" cy="488315"/>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flip:x;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8pt,0" to="98.2pt,3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">
                      <v:stroke dashstyle="dash" endarrow="block"/>
                    </v:line>
                  </w:pict>
                </mc:Fallback>
              </mc:AlternateContent>
            </w:r>
          </w:p>
          <w:p w:rsidR="007C720A" w:rsidRPr="007F3BF7" w:rsidRDefault="007C720A" w:rsidP="00DB3AB0">
            <w:pPr>
              <w:rPr>
                <w:b/>
              </w:rPr>
            </w:pPr>
          </w:p>
          <w:p w:rsidR="007C720A" w:rsidRPr="007F3BF7" w:rsidRDefault="007C720A" w:rsidP="00DB3AB0">
            <w:pPr>
              <w:rPr>
                <w:b/>
              </w:rPr>
            </w:pPr>
          </w:p>
        </w:tc>
        <w:tc>
          <w:tcPr>
            <w:tcW w:w="6133" w:type="dxa"/>
            <w:tcBorders>
              <w:top w:val="nil"/>
              <w:left w:val="nil"/>
              <w:bottom w:val="nil"/>
              <w:right w:val="nil"/>
            </w:tcBorders>
          </w:tcPr>
          <w:p w:rsidR="007C720A" w:rsidRPr="007F3BF7" w:rsidRDefault="007C720A" w:rsidP="00DB3AB0">
            <w:pPr>
              <w:rPr>
                <w:b/>
              </w:rPr>
            </w:pPr>
          </w:p>
          <w:p w:rsidR="007C720A" w:rsidRPr="007F3BF7" w:rsidRDefault="007C720A" w:rsidP="00DB3AB0">
            <w:pPr>
              <w:rPr>
                <w:b/>
              </w:rPr>
            </w:pPr>
            <w:r w:rsidRPr="007F3BF7">
              <w:rPr>
                <w:b/>
              </w:rPr>
              <w:t>4. Improvement Support Stage:</w:t>
            </w:r>
          </w:p>
          <w:p w:rsidR="007C720A" w:rsidRPr="007F3BF7" w:rsidRDefault="007C720A" w:rsidP="00DB3AB0">
            <w:pPr>
              <w:numPr>
                <w:ilvl w:val="0"/>
                <w:numId w:val="12"/>
              </w:numPr>
              <w:rPr>
                <w:b/>
              </w:rPr>
            </w:pPr>
            <w:r w:rsidRPr="007F3BF7">
              <w:t>Where required Healthcare Improvement Scotland provide expertise on improvement methodologies and support.</w:t>
            </w:r>
          </w:p>
        </w:tc>
      </w:tr>
      <w:tr w:rsidR="007C720A" w:rsidRPr="007F3BF7">
        <w:trPr>
          <w:trHeight w:val="1771"/>
        </w:trPr>
        <w:tc>
          <w:tcPr>
            <w:tcW w:w="3528" w:type="dxa"/>
            <w:tcBorders>
              <w:top w:val="nil"/>
              <w:left w:val="nil"/>
              <w:bottom w:val="nil"/>
              <w:right w:val="nil"/>
            </w:tcBorders>
          </w:tcPr>
          <w:p w:rsidR="007C720A" w:rsidRPr="007F3BF7" w:rsidRDefault="008A2F4C" w:rsidP="00DB3AB0">
            <w:pPr>
              <w:rPr>
                <w:b/>
              </w:rPr>
            </w:pPr>
            <w:r>
              <w:rPr>
                <w:noProof/>
              </w:rPr>
              <mc:AlternateContent>
                <mc:Choice Requires="wps">
                  <w:drawing>
                    <wp:anchor distT="0" distB="0" distL="114300" distR="114300" simplePos="0" relativeHeight="251652608" behindDoc="0" locked="0" layoutInCell="1" allowOverlap="1">
                      <wp:simplePos x="0" y="0"/>
                      <wp:positionH relativeFrom="column">
                        <wp:posOffset>-190500</wp:posOffset>
                      </wp:positionH>
                      <wp:positionV relativeFrom="paragraph">
                        <wp:posOffset>84455</wp:posOffset>
                      </wp:positionV>
                      <wp:extent cx="1252220" cy="476885"/>
                      <wp:effectExtent l="0" t="0" r="0" b="635"/>
                      <wp:wrapNone/>
                      <wp:docPr id="2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2220" cy="476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3959" w:rsidRPr="003D0292" w:rsidRDefault="00BD3959" w:rsidP="007C720A">
                                  <w:pPr>
                                    <w:rPr>
                                      <w:b/>
                                      <w:sz w:val="16"/>
                                      <w:szCs w:val="16"/>
                                    </w:rPr>
                                  </w:pPr>
                                  <w:r w:rsidRPr="003D0292">
                                    <w:rPr>
                                      <w:b/>
                                      <w:sz w:val="16"/>
                                      <w:szCs w:val="16"/>
                                    </w:rPr>
                                    <w:t>If progress acceptable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2" type="#_x0000_t202" style="position:absolute;margin-left:-15pt;margin-top:6.65pt;width:98.6pt;height:37.5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vAWuAIAAMI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" filled="f" stroked="f">
                      <v:textbox>
                        <w:txbxContent>
                          <w:p w:rsidR="00BD3959" w:rsidRPr="003D0292" w:rsidRDefault="00BD3959" w:rsidP="007C720A">
                            <w:pPr>
                              <w:rPr>
                                <w:b/>
                                <w:sz w:val="16"/>
                                <w:szCs w:val="16"/>
                              </w:rPr>
                            </w:pPr>
                            <w:r w:rsidRPr="003D0292">
                              <w:rPr>
                                <w:b/>
                                <w:sz w:val="16"/>
                                <w:szCs w:val="16"/>
                              </w:rPr>
                              <w:t>If progress acceptable</w:t>
                            </w:r>
                          </w:p>
                        </w:txbxContent>
                      </v:textbox>
                    </v:shape>
                  </w:pict>
                </mc:Fallback>
              </mc:AlternateContent>
            </w:r>
            <w:r>
              <w:rPr>
                <w:noProof/>
              </w:rPr>
              <mc:AlternateContent>
                <mc:Choice Requires="wps">
                  <w:drawing>
                    <wp:anchor distT="0" distB="0" distL="114300" distR="114300" simplePos="0" relativeHeight="251639296" behindDoc="0" locked="0" layoutInCell="1" allowOverlap="1">
                      <wp:simplePos x="0" y="0"/>
                      <wp:positionH relativeFrom="column">
                        <wp:posOffset>452120</wp:posOffset>
                      </wp:positionH>
                      <wp:positionV relativeFrom="paragraph">
                        <wp:posOffset>82550</wp:posOffset>
                      </wp:positionV>
                      <wp:extent cx="1600200" cy="755650"/>
                      <wp:effectExtent l="13970" t="6350" r="5080" b="9525"/>
                      <wp:wrapNone/>
                      <wp:docPr id="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755650"/>
                              </a:xfrm>
                              <a:prstGeom prst="rect">
                                <a:avLst/>
                              </a:prstGeom>
                              <a:solidFill>
                                <a:srgbClr val="95B3D7"/>
                              </a:solidFill>
                              <a:ln w="9525">
                                <a:solidFill>
                                  <a:srgbClr val="000000"/>
                                </a:solidFill>
                                <a:miter lim="800000"/>
                                <a:headEnd/>
                                <a:tailEnd/>
                              </a:ln>
                            </wps:spPr>
                            <wps:txbx>
                              <w:txbxContent>
                                <w:p w:rsidR="00BD3959" w:rsidRPr="00E643D7" w:rsidRDefault="00BD3959" w:rsidP="007C720A">
                                  <w:pPr>
                                    <w:jc w:val="center"/>
                                    <w:rPr>
                                      <w:b/>
                                    </w:rPr>
                                  </w:pPr>
                                  <w:r w:rsidRPr="00E643D7">
                                    <w:rPr>
                                      <w:b/>
                                    </w:rPr>
                                    <w:t>Monitoring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3" type="#_x0000_t202" style="position:absolute;margin-left:35.6pt;margin-top:6.5pt;width:126pt;height:59.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" fillcolor="#95b3d7">
                      <v:textbox>
                        <w:txbxContent>
                          <w:p w:rsidR="00BD3959" w:rsidRPr="00E643D7" w:rsidRDefault="00BD3959" w:rsidP="007C720A">
                            <w:pPr>
                              <w:jc w:val="center"/>
                              <w:rPr>
                                <w:b/>
                              </w:rPr>
                            </w:pPr>
                            <w:r w:rsidRPr="00E643D7">
                              <w:rPr>
                                <w:b/>
                              </w:rPr>
                              <w:t>Monitoring</w:t>
                            </w:r>
                          </w:p>
                        </w:txbxContent>
                      </v:textbox>
                    </v:shape>
                  </w:pict>
                </mc:Fallback>
              </mc:AlternateContent>
            </w:r>
          </w:p>
          <w:p w:rsidR="007C720A" w:rsidRPr="007F3BF7" w:rsidRDefault="007C720A" w:rsidP="00DB3AB0">
            <w:pPr>
              <w:rPr>
                <w:b/>
              </w:rPr>
            </w:pPr>
          </w:p>
          <w:p w:rsidR="007C720A" w:rsidRPr="007F3BF7" w:rsidRDefault="007C720A" w:rsidP="00DB3AB0">
            <w:pPr>
              <w:rPr>
                <w:b/>
              </w:rPr>
            </w:pPr>
          </w:p>
          <w:p w:rsidR="007C720A" w:rsidRPr="007F3BF7" w:rsidRDefault="007C720A" w:rsidP="00DB3AB0">
            <w:pPr>
              <w:rPr>
                <w:b/>
              </w:rPr>
            </w:pPr>
          </w:p>
          <w:p w:rsidR="007C720A" w:rsidRPr="007F3BF7" w:rsidRDefault="008A2F4C" w:rsidP="00DB3AB0">
            <w:pPr>
              <w:rPr>
                <w:b/>
              </w:rPr>
            </w:pPr>
            <w:r>
              <w:rPr>
                <w:b/>
                <w:noProof/>
              </w:rPr>
              <mc:AlternateContent>
                <mc:Choice Requires="wps">
                  <w:drawing>
                    <wp:anchor distT="0" distB="0" distL="114300" distR="114300" simplePos="0" relativeHeight="251649536" behindDoc="0" locked="0" layoutInCell="1" allowOverlap="1">
                      <wp:simplePos x="0" y="0"/>
                      <wp:positionH relativeFrom="column">
                        <wp:posOffset>-114300</wp:posOffset>
                      </wp:positionH>
                      <wp:positionV relativeFrom="paragraph">
                        <wp:posOffset>62230</wp:posOffset>
                      </wp:positionV>
                      <wp:extent cx="571500" cy="0"/>
                      <wp:effectExtent l="9525" t="5080" r="9525" b="13970"/>
                      <wp:wrapNone/>
                      <wp:docPr id="23"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flip:x;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4.9pt" to="36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"/>
                  </w:pict>
                </mc:Fallback>
              </mc:AlternateContent>
            </w:r>
          </w:p>
          <w:p w:rsidR="007C720A" w:rsidRPr="007F3BF7" w:rsidRDefault="007C720A" w:rsidP="00DB3AB0">
            <w:pPr>
              <w:rPr>
                <w:b/>
              </w:rPr>
            </w:pPr>
          </w:p>
          <w:p w:rsidR="007C720A" w:rsidRPr="007F3BF7" w:rsidRDefault="008A2F4C" w:rsidP="00DB3AB0">
            <w:pPr>
              <w:rPr>
                <w:b/>
              </w:rPr>
            </w:pPr>
            <w:r>
              <w:rPr>
                <w:b/>
                <w:noProof/>
              </w:rPr>
              <mc:AlternateContent>
                <mc:Choice Requires="wps">
                  <w:drawing>
                    <wp:anchor distT="0" distB="0" distL="114300" distR="114300" simplePos="0" relativeHeight="251644416" behindDoc="0" locked="0" layoutInCell="1" allowOverlap="1">
                      <wp:simplePos x="0" y="0"/>
                      <wp:positionH relativeFrom="column">
                        <wp:posOffset>114300</wp:posOffset>
                      </wp:positionH>
                      <wp:positionV relativeFrom="paragraph">
                        <wp:posOffset>19050</wp:posOffset>
                      </wp:positionV>
                      <wp:extent cx="1252220" cy="476885"/>
                      <wp:effectExtent l="0" t="0" r="0" b="0"/>
                      <wp:wrapNone/>
                      <wp:docPr id="2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2220" cy="476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3959" w:rsidRPr="00B0667F" w:rsidRDefault="00BD3959" w:rsidP="007C720A">
                                  <w:pPr>
                                    <w:rPr>
                                      <w:b/>
                                    </w:rPr>
                                  </w:pPr>
                                  <w:r w:rsidRPr="00B0667F">
                                    <w:rPr>
                                      <w:b/>
                                    </w:rPr>
                                    <w:t>If progress not acceptable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4" type="#_x0000_t202" style="position:absolute;margin-left:9pt;margin-top:1.5pt;width:98.6pt;height:37.5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" filled="f" stroked="f">
                      <v:textbox>
                        <w:txbxContent>
                          <w:p w:rsidR="00BD3959" w:rsidRPr="00B0667F" w:rsidRDefault="00BD3959" w:rsidP="007C720A">
                            <w:pPr>
                              <w:rPr>
                                <w:b/>
                              </w:rPr>
                            </w:pPr>
                            <w:r w:rsidRPr="00B0667F">
                              <w:rPr>
                                <w:b/>
                              </w:rPr>
                              <w:t>If progress not acceptable</w:t>
                            </w:r>
                          </w:p>
                        </w:txbxContent>
                      </v:textbox>
                    </v:shape>
                  </w:pict>
                </mc:Fallback>
              </mc:AlternateContent>
            </w:r>
            <w:r>
              <w:rPr>
                <w:b/>
                <w:noProof/>
              </w:rPr>
              <mc:AlternateContent>
                <mc:Choice Requires="wps">
                  <w:drawing>
                    <wp:anchor distT="0" distB="0" distL="114300" distR="114300" simplePos="0" relativeHeight="251643392" behindDoc="0" locked="0" layoutInCell="1" allowOverlap="1">
                      <wp:simplePos x="0" y="0"/>
                      <wp:positionH relativeFrom="column">
                        <wp:posOffset>1252220</wp:posOffset>
                      </wp:positionH>
                      <wp:positionV relativeFrom="paragraph">
                        <wp:posOffset>6350</wp:posOffset>
                      </wp:positionV>
                      <wp:extent cx="0" cy="457200"/>
                      <wp:effectExtent l="61595" t="6350" r="52705" b="22225"/>
                      <wp:wrapNone/>
                      <wp:docPr id="2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6pt,.5pt" to="98.6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">
                      <v:stroke dashstyle="dash" endarrow="block"/>
                    </v:line>
                  </w:pict>
                </mc:Fallback>
              </mc:AlternateContent>
            </w:r>
          </w:p>
          <w:p w:rsidR="007C720A" w:rsidRPr="007F3BF7" w:rsidRDefault="007C720A" w:rsidP="00DB3AB0">
            <w:pPr>
              <w:rPr>
                <w:b/>
              </w:rPr>
            </w:pPr>
          </w:p>
        </w:tc>
        <w:tc>
          <w:tcPr>
            <w:tcW w:w="6133" w:type="dxa"/>
            <w:tcBorders>
              <w:top w:val="nil"/>
              <w:left w:val="nil"/>
              <w:bottom w:val="nil"/>
              <w:right w:val="nil"/>
            </w:tcBorders>
          </w:tcPr>
          <w:p w:rsidR="007C720A" w:rsidRPr="007F3BF7" w:rsidRDefault="007C720A" w:rsidP="00DB3AB0">
            <w:pPr>
              <w:rPr>
                <w:b/>
              </w:rPr>
            </w:pPr>
            <w:r w:rsidRPr="007F3BF7">
              <w:rPr>
                <w:b/>
              </w:rPr>
              <w:t>5. Monitoring Stage:</w:t>
            </w:r>
          </w:p>
          <w:p w:rsidR="007C720A" w:rsidRPr="007F3BF7" w:rsidRDefault="007C720A" w:rsidP="00DB3AB0">
            <w:pPr>
              <w:numPr>
                <w:ilvl w:val="0"/>
                <w:numId w:val="13"/>
              </w:numPr>
              <w:rPr>
                <w:b/>
              </w:rPr>
            </w:pPr>
            <w:r w:rsidRPr="007F3BF7">
              <w:t>RCAGs work with Boards to progress outstanding actions, monitor improvement plans and submit progress report to Healthcare Improvement Scotland.</w:t>
            </w:r>
          </w:p>
          <w:p w:rsidR="007C720A" w:rsidRPr="007F3BF7" w:rsidRDefault="007C720A" w:rsidP="00DB3AB0">
            <w:pPr>
              <w:numPr>
                <w:ilvl w:val="0"/>
                <w:numId w:val="13"/>
              </w:numPr>
              <w:rPr>
                <w:b/>
              </w:rPr>
            </w:pPr>
            <w:r w:rsidRPr="007F3BF7">
              <w:t>Healthcare Improvement Scotland report to Scottish Cancer Taskforce as to whether progress is acceptable</w:t>
            </w:r>
            <w:r w:rsidRPr="007F3BF7">
              <w:rPr>
                <w:b/>
              </w:rPr>
              <w:t>.</w:t>
            </w:r>
          </w:p>
        </w:tc>
      </w:tr>
      <w:tr w:rsidR="007C720A" w:rsidRPr="007F3BF7">
        <w:trPr>
          <w:trHeight w:val="1239"/>
        </w:trPr>
        <w:tc>
          <w:tcPr>
            <w:tcW w:w="3528" w:type="dxa"/>
            <w:tcBorders>
              <w:top w:val="nil"/>
              <w:left w:val="nil"/>
              <w:bottom w:val="nil"/>
              <w:right w:val="nil"/>
            </w:tcBorders>
          </w:tcPr>
          <w:p w:rsidR="007C720A" w:rsidRPr="007F3BF7" w:rsidRDefault="007C720A" w:rsidP="00DB3AB0">
            <w:pPr>
              <w:rPr>
                <w:b/>
              </w:rPr>
            </w:pPr>
          </w:p>
          <w:p w:rsidR="007C720A" w:rsidRPr="007F3BF7" w:rsidRDefault="008A2F4C" w:rsidP="00DB3AB0">
            <w:pPr>
              <w:rPr>
                <w:b/>
              </w:rPr>
            </w:pPr>
            <w:r>
              <w:rPr>
                <w:noProof/>
              </w:rPr>
              <mc:AlternateContent>
                <mc:Choice Requires="wps">
                  <w:drawing>
                    <wp:anchor distT="0" distB="0" distL="114300" distR="114300" simplePos="0" relativeHeight="251640320" behindDoc="0" locked="0" layoutInCell="1" allowOverlap="1">
                      <wp:simplePos x="0" y="0"/>
                      <wp:positionH relativeFrom="column">
                        <wp:posOffset>457200</wp:posOffset>
                      </wp:positionH>
                      <wp:positionV relativeFrom="paragraph">
                        <wp:posOffset>38100</wp:posOffset>
                      </wp:positionV>
                      <wp:extent cx="1600200" cy="755650"/>
                      <wp:effectExtent l="9525" t="9525" r="9525" b="6350"/>
                      <wp:wrapNone/>
                      <wp:docPr id="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755650"/>
                              </a:xfrm>
                              <a:prstGeom prst="rect">
                                <a:avLst/>
                              </a:prstGeom>
                              <a:solidFill>
                                <a:srgbClr val="95B3D7"/>
                              </a:solidFill>
                              <a:ln w="9525">
                                <a:solidFill>
                                  <a:srgbClr val="000000"/>
                                </a:solidFill>
                                <a:miter lim="800000"/>
                                <a:headEnd/>
                                <a:tailEnd/>
                              </a:ln>
                            </wps:spPr>
                            <wps:txbx>
                              <w:txbxContent>
                                <w:p w:rsidR="00BD3959" w:rsidRPr="0058219A" w:rsidRDefault="00BD3959" w:rsidP="007C720A">
                                  <w:pPr>
                                    <w:jc w:val="center"/>
                                    <w:rPr>
                                      <w:b/>
                                    </w:rPr>
                                  </w:pPr>
                                  <w:r w:rsidRPr="0058219A">
                                    <w:rPr>
                                      <w:b/>
                                    </w:rPr>
                                    <w:t>Action if failure to progress improvement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5" type="#_x0000_t202" style="position:absolute;margin-left:36pt;margin-top:3pt;width:126pt;height:59.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" fillcolor="#95b3d7">
                      <v:textbox>
                        <w:txbxContent>
                          <w:p w:rsidR="00BD3959" w:rsidRPr="0058219A" w:rsidRDefault="00BD3959" w:rsidP="007C720A">
                            <w:pPr>
                              <w:jc w:val="center"/>
                              <w:rPr>
                                <w:b/>
                              </w:rPr>
                            </w:pPr>
                            <w:r w:rsidRPr="0058219A">
                              <w:rPr>
                                <w:b/>
                              </w:rPr>
                              <w:t>Action if failure to progress improvement</w:t>
                            </w:r>
                          </w:p>
                        </w:txbxContent>
                      </v:textbox>
                    </v:shape>
                  </w:pict>
                </mc:Fallback>
              </mc:AlternateContent>
            </w:r>
          </w:p>
          <w:p w:rsidR="007C720A" w:rsidRPr="007F3BF7" w:rsidRDefault="007C720A" w:rsidP="00DB3AB0">
            <w:pPr>
              <w:rPr>
                <w:b/>
              </w:rPr>
            </w:pPr>
          </w:p>
          <w:p w:rsidR="007C720A" w:rsidRPr="007F3BF7" w:rsidRDefault="007C720A" w:rsidP="00DB3AB0">
            <w:pPr>
              <w:rPr>
                <w:b/>
              </w:rPr>
            </w:pPr>
          </w:p>
          <w:p w:rsidR="007C720A" w:rsidRPr="007F3BF7" w:rsidRDefault="007C720A" w:rsidP="00DB3AB0">
            <w:pPr>
              <w:rPr>
                <w:b/>
              </w:rPr>
            </w:pPr>
          </w:p>
          <w:p w:rsidR="007C720A" w:rsidRPr="007F3BF7" w:rsidRDefault="007C720A" w:rsidP="00DB3AB0">
            <w:pPr>
              <w:rPr>
                <w:b/>
              </w:rPr>
            </w:pPr>
          </w:p>
          <w:p w:rsidR="007C720A" w:rsidRPr="007F3BF7" w:rsidRDefault="007C720A" w:rsidP="00DB3AB0">
            <w:pPr>
              <w:rPr>
                <w:b/>
              </w:rPr>
            </w:pPr>
          </w:p>
        </w:tc>
        <w:tc>
          <w:tcPr>
            <w:tcW w:w="6133" w:type="dxa"/>
            <w:tcBorders>
              <w:top w:val="nil"/>
              <w:left w:val="nil"/>
              <w:bottom w:val="nil"/>
              <w:right w:val="nil"/>
            </w:tcBorders>
          </w:tcPr>
          <w:p w:rsidR="007C720A" w:rsidRPr="007F3BF7" w:rsidRDefault="007C720A" w:rsidP="00DB3AB0">
            <w:pPr>
              <w:rPr>
                <w:b/>
              </w:rPr>
            </w:pPr>
            <w:r w:rsidRPr="007F3BF7">
              <w:rPr>
                <w:b/>
              </w:rPr>
              <w:t>6. Escalation Stage:</w:t>
            </w:r>
          </w:p>
          <w:p w:rsidR="007C720A" w:rsidRPr="007F3BF7" w:rsidRDefault="007C720A" w:rsidP="00DB3AB0">
            <w:pPr>
              <w:numPr>
                <w:ilvl w:val="0"/>
                <w:numId w:val="14"/>
              </w:numPr>
            </w:pPr>
            <w:r w:rsidRPr="007F3BF7">
              <w:t>If progress not acceptable, Healthcare Improvement Scotland will visit the service concerned and work with the RCAG and Board to address issues.</w:t>
            </w:r>
          </w:p>
          <w:p w:rsidR="007C720A" w:rsidRPr="007F3BF7" w:rsidRDefault="007C720A" w:rsidP="00DB3AB0">
            <w:pPr>
              <w:numPr>
                <w:ilvl w:val="0"/>
                <w:numId w:val="14"/>
              </w:numPr>
            </w:pPr>
            <w:r w:rsidRPr="007F3BF7">
              <w:t>Report submitted to S</w:t>
            </w:r>
            <w:r w:rsidR="0002030C" w:rsidRPr="007F3BF7">
              <w:t>cottish Cancer Taskforce</w:t>
            </w:r>
            <w:r w:rsidRPr="007F3BF7">
              <w:t xml:space="preserve"> and escalation with a proposal to take forward to S</w:t>
            </w:r>
            <w:r w:rsidR="0002030C" w:rsidRPr="007F3BF7">
              <w:t>cottish Government Health Department.</w:t>
            </w:r>
          </w:p>
        </w:tc>
      </w:tr>
    </w:tbl>
    <w:p w:rsidR="007C720A" w:rsidRPr="007F3BF7" w:rsidRDefault="007C720A" w:rsidP="00DB3AB0">
      <w:pPr>
        <w:pStyle w:val="FootnoteText"/>
        <w:ind w:right="-762"/>
      </w:pPr>
      <w:r w:rsidRPr="007F3BF7">
        <w:t>*</w:t>
      </w:r>
      <w:r w:rsidRPr="007F3BF7">
        <w:rPr>
          <w:sz w:val="16"/>
          <w:szCs w:val="16"/>
        </w:rPr>
        <w:t xml:space="preserve">In the South and East of Scotland Cancer Network (SCAN) the Regional Cancer Planning Group is the equivalent group to </w:t>
      </w:r>
      <w:r w:rsidR="005E0794" w:rsidRPr="007F3BF7">
        <w:rPr>
          <w:sz w:val="16"/>
          <w:szCs w:val="16"/>
        </w:rPr>
        <w:t>R</w:t>
      </w:r>
      <w:r w:rsidR="0002030C" w:rsidRPr="007F3BF7">
        <w:rPr>
          <w:sz w:val="16"/>
          <w:szCs w:val="16"/>
        </w:rPr>
        <w:t>egional Cancer Advisory Group (R</w:t>
      </w:r>
      <w:r w:rsidRPr="007F3BF7">
        <w:rPr>
          <w:sz w:val="16"/>
          <w:szCs w:val="16"/>
        </w:rPr>
        <w:t>CAG</w:t>
      </w:r>
      <w:r w:rsidR="0002030C" w:rsidRPr="007F3BF7">
        <w:rPr>
          <w:sz w:val="16"/>
          <w:szCs w:val="16"/>
        </w:rPr>
        <w:t>)</w:t>
      </w:r>
      <w:r w:rsidRPr="007F3BF7">
        <w:rPr>
          <w:sz w:val="16"/>
          <w:szCs w:val="16"/>
        </w:rPr>
        <w:t>.</w:t>
      </w:r>
    </w:p>
    <w:p w:rsidR="007C720A" w:rsidRPr="007F3BF7" w:rsidRDefault="0039464D" w:rsidP="00F55F53">
      <w:pPr>
        <w:pStyle w:val="Heading2"/>
        <w:spacing w:before="0" w:after="0"/>
        <w:rPr>
          <w:sz w:val="24"/>
          <w:szCs w:val="26"/>
        </w:rPr>
      </w:pPr>
      <w:bookmarkStart w:id="109" w:name="_Toc489442445"/>
      <w:r w:rsidRPr="007F3BF7">
        <w:rPr>
          <w:sz w:val="24"/>
          <w:szCs w:val="26"/>
        </w:rPr>
        <w:lastRenderedPageBreak/>
        <w:t xml:space="preserve">Appendix </w:t>
      </w:r>
      <w:r w:rsidR="00111291">
        <w:rPr>
          <w:sz w:val="24"/>
          <w:szCs w:val="26"/>
        </w:rPr>
        <w:t>5</w:t>
      </w:r>
      <w:r w:rsidR="00BC6D91" w:rsidRPr="007F3BF7">
        <w:rPr>
          <w:sz w:val="24"/>
          <w:szCs w:val="26"/>
        </w:rPr>
        <w:t xml:space="preserve">: </w:t>
      </w:r>
      <w:r w:rsidR="007C720A" w:rsidRPr="007F3BF7">
        <w:rPr>
          <w:sz w:val="24"/>
          <w:szCs w:val="26"/>
        </w:rPr>
        <w:t>Regional Annual Gov</w:t>
      </w:r>
      <w:r w:rsidR="009A7947" w:rsidRPr="007F3BF7">
        <w:rPr>
          <w:sz w:val="24"/>
          <w:szCs w:val="26"/>
        </w:rPr>
        <w:t xml:space="preserve">ernance Process and Improvement </w:t>
      </w:r>
      <w:r w:rsidR="007C720A" w:rsidRPr="007F3BF7">
        <w:rPr>
          <w:sz w:val="24"/>
          <w:szCs w:val="26"/>
        </w:rPr>
        <w:t>Framework for Cancer Care</w:t>
      </w:r>
      <w:bookmarkEnd w:id="109"/>
    </w:p>
    <w:p w:rsidR="007C720A" w:rsidRPr="007F3BF7" w:rsidRDefault="007C720A" w:rsidP="00DB3AB0">
      <w:pPr>
        <w:rPr>
          <w:b/>
          <w:sz w:val="26"/>
          <w:szCs w:val="26"/>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6133"/>
      </w:tblGrid>
      <w:tr w:rsidR="007C720A" w:rsidRPr="007F3BF7">
        <w:trPr>
          <w:trHeight w:val="1538"/>
        </w:trPr>
        <w:tc>
          <w:tcPr>
            <w:tcW w:w="3528" w:type="dxa"/>
            <w:tcBorders>
              <w:top w:val="nil"/>
              <w:left w:val="nil"/>
              <w:bottom w:val="nil"/>
              <w:right w:val="nil"/>
            </w:tcBorders>
          </w:tcPr>
          <w:p w:rsidR="007C720A" w:rsidRPr="007F3BF7" w:rsidRDefault="008A2F4C" w:rsidP="00DB3AB0">
            <w:pPr>
              <w:rPr>
                <w:b/>
              </w:rPr>
            </w:pPr>
            <w:r>
              <w:rPr>
                <w:noProof/>
              </w:rPr>
              <mc:AlternateContent>
                <mc:Choice Requires="wps">
                  <w:drawing>
                    <wp:anchor distT="0" distB="0" distL="114300" distR="114300" simplePos="0" relativeHeight="251667968" behindDoc="0" locked="0" layoutInCell="1" allowOverlap="1">
                      <wp:simplePos x="0" y="0"/>
                      <wp:positionH relativeFrom="column">
                        <wp:posOffset>457200</wp:posOffset>
                      </wp:positionH>
                      <wp:positionV relativeFrom="paragraph">
                        <wp:posOffset>69850</wp:posOffset>
                      </wp:positionV>
                      <wp:extent cx="1600200" cy="749300"/>
                      <wp:effectExtent l="9525" t="12700" r="9525" b="9525"/>
                      <wp:wrapNone/>
                      <wp:docPr id="19"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749300"/>
                              </a:xfrm>
                              <a:prstGeom prst="rect">
                                <a:avLst/>
                              </a:prstGeom>
                              <a:solidFill>
                                <a:srgbClr val="CCFFFF"/>
                              </a:solidFill>
                              <a:ln w="9525">
                                <a:solidFill>
                                  <a:srgbClr val="000000"/>
                                </a:solidFill>
                                <a:miter lim="800000"/>
                                <a:headEnd/>
                                <a:tailEnd/>
                              </a:ln>
                            </wps:spPr>
                            <wps:txbx>
                              <w:txbxContent>
                                <w:p w:rsidR="00BD3959" w:rsidRPr="00E643D7" w:rsidRDefault="00BD3959" w:rsidP="007C720A">
                                  <w:pPr>
                                    <w:jc w:val="center"/>
                                    <w:rPr>
                                      <w:b/>
                                    </w:rPr>
                                  </w:pPr>
                                  <w:r>
                                    <w:rPr>
                                      <w:b/>
                                    </w:rPr>
                                    <w:t>Regional implementation of nationally agreed QPIs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36" type="#_x0000_t202" style="position:absolute;margin-left:36pt;margin-top:5.5pt;width:126pt;height:59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" fillcolor="#cff">
                      <v:textbox>
                        <w:txbxContent>
                          <w:p w:rsidR="00BD3959" w:rsidRPr="00E643D7" w:rsidRDefault="00BD3959" w:rsidP="007C720A">
                            <w:pPr>
                              <w:jc w:val="center"/>
                              <w:rPr>
                                <w:b/>
                              </w:rPr>
                            </w:pPr>
                            <w:r>
                              <w:rPr>
                                <w:b/>
                              </w:rPr>
                              <w:t>Regional implementation of nationally agreed QPIs</w:t>
                            </w:r>
                          </w:p>
                        </w:txbxContent>
                      </v:textbox>
                    </v:shape>
                  </w:pict>
                </mc:Fallback>
              </mc:AlternateContent>
            </w:r>
          </w:p>
          <w:p w:rsidR="007C720A" w:rsidRPr="007F3BF7" w:rsidRDefault="007C720A" w:rsidP="00DB3AB0">
            <w:pPr>
              <w:rPr>
                <w:b/>
              </w:rPr>
            </w:pPr>
          </w:p>
          <w:p w:rsidR="007C720A" w:rsidRPr="007F3BF7" w:rsidRDefault="007C720A" w:rsidP="00DB3AB0">
            <w:pPr>
              <w:rPr>
                <w:b/>
              </w:rPr>
            </w:pPr>
          </w:p>
          <w:p w:rsidR="007C720A" w:rsidRPr="007F3BF7" w:rsidRDefault="007C720A" w:rsidP="00DB3AB0">
            <w:pPr>
              <w:rPr>
                <w:b/>
              </w:rPr>
            </w:pPr>
          </w:p>
          <w:p w:rsidR="007C720A" w:rsidRPr="007F3BF7" w:rsidRDefault="007C720A" w:rsidP="00DB3AB0">
            <w:pPr>
              <w:rPr>
                <w:b/>
              </w:rPr>
            </w:pPr>
          </w:p>
          <w:p w:rsidR="007C720A" w:rsidRPr="007F3BF7" w:rsidRDefault="008A2F4C" w:rsidP="00DB3AB0">
            <w:pPr>
              <w:rPr>
                <w:b/>
              </w:rPr>
            </w:pPr>
            <w:r>
              <w:rPr>
                <w:b/>
                <w:noProof/>
              </w:rPr>
              <mc:AlternateContent>
                <mc:Choice Requires="wps">
                  <w:drawing>
                    <wp:anchor distT="0" distB="0" distL="114300" distR="114300" simplePos="0" relativeHeight="251665920" behindDoc="0" locked="0" layoutInCell="1" allowOverlap="1">
                      <wp:simplePos x="0" y="0"/>
                      <wp:positionH relativeFrom="column">
                        <wp:posOffset>1257300</wp:posOffset>
                      </wp:positionH>
                      <wp:positionV relativeFrom="paragraph">
                        <wp:posOffset>45720</wp:posOffset>
                      </wp:positionV>
                      <wp:extent cx="0" cy="457200"/>
                      <wp:effectExtent l="57150" t="7620" r="57150" b="20955"/>
                      <wp:wrapNone/>
                      <wp:docPr id="18"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3.6pt" to="99pt,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">
                      <v:stroke endarrow="block"/>
                    </v:line>
                  </w:pict>
                </mc:Fallback>
              </mc:AlternateContent>
            </w:r>
          </w:p>
          <w:p w:rsidR="007C720A" w:rsidRPr="007F3BF7" w:rsidRDefault="007C720A" w:rsidP="00DB3AB0">
            <w:pPr>
              <w:rPr>
                <w:b/>
              </w:rPr>
            </w:pPr>
          </w:p>
        </w:tc>
        <w:tc>
          <w:tcPr>
            <w:tcW w:w="6133" w:type="dxa"/>
            <w:tcBorders>
              <w:top w:val="nil"/>
              <w:left w:val="nil"/>
              <w:bottom w:val="nil"/>
              <w:right w:val="nil"/>
            </w:tcBorders>
          </w:tcPr>
          <w:p w:rsidR="007C720A" w:rsidRPr="007F3BF7" w:rsidRDefault="007C720A" w:rsidP="00DB3AB0">
            <w:pPr>
              <w:rPr>
                <w:b/>
              </w:rPr>
            </w:pPr>
            <w:r w:rsidRPr="007F3BF7">
              <w:rPr>
                <w:b/>
              </w:rPr>
              <w:t>1. Regional QPI Implementation Stage:</w:t>
            </w:r>
          </w:p>
          <w:p w:rsidR="007C720A" w:rsidRPr="007F3BF7" w:rsidRDefault="007C720A" w:rsidP="00DB3AB0">
            <w:pPr>
              <w:numPr>
                <w:ilvl w:val="0"/>
                <w:numId w:val="10"/>
              </w:numPr>
              <w:rPr>
                <w:b/>
              </w:rPr>
            </w:pPr>
            <w:r w:rsidRPr="007F3BF7">
              <w:t>National cancer QPIs and associated national minimum core dataset and measurability specifications, developed by QPI development groups.</w:t>
            </w:r>
          </w:p>
          <w:p w:rsidR="007C720A" w:rsidRPr="007F3BF7" w:rsidRDefault="007C720A" w:rsidP="00DB3AB0">
            <w:pPr>
              <w:numPr>
                <w:ilvl w:val="0"/>
                <w:numId w:val="10"/>
              </w:numPr>
              <w:rPr>
                <w:b/>
              </w:rPr>
            </w:pPr>
            <w:r w:rsidRPr="007F3BF7">
              <w:t>Regional implementation of nationally agreed dataset to enable reporting of QPIs.</w:t>
            </w:r>
          </w:p>
        </w:tc>
      </w:tr>
      <w:tr w:rsidR="007C720A" w:rsidRPr="007F3BF7">
        <w:trPr>
          <w:trHeight w:val="2449"/>
        </w:trPr>
        <w:tc>
          <w:tcPr>
            <w:tcW w:w="3528" w:type="dxa"/>
            <w:tcBorders>
              <w:top w:val="nil"/>
              <w:left w:val="nil"/>
              <w:bottom w:val="nil"/>
              <w:right w:val="nil"/>
            </w:tcBorders>
          </w:tcPr>
          <w:p w:rsidR="007C720A" w:rsidRPr="007F3BF7" w:rsidRDefault="007C720A" w:rsidP="00DB3AB0">
            <w:pPr>
              <w:rPr>
                <w:b/>
              </w:rPr>
            </w:pPr>
          </w:p>
          <w:p w:rsidR="007C720A" w:rsidRPr="007F3BF7" w:rsidRDefault="008A2F4C" w:rsidP="00DB3AB0">
            <w:pPr>
              <w:rPr>
                <w:b/>
              </w:rPr>
            </w:pPr>
            <w:r>
              <w:rPr>
                <w:noProof/>
              </w:rPr>
              <mc:AlternateContent>
                <mc:Choice Requires="wps">
                  <w:drawing>
                    <wp:anchor distT="0" distB="0" distL="114300" distR="114300" simplePos="0" relativeHeight="251668992" behindDoc="0" locked="0" layoutInCell="1" allowOverlap="1">
                      <wp:simplePos x="0" y="0"/>
                      <wp:positionH relativeFrom="column">
                        <wp:posOffset>452120</wp:posOffset>
                      </wp:positionH>
                      <wp:positionV relativeFrom="paragraph">
                        <wp:posOffset>61595</wp:posOffset>
                      </wp:positionV>
                      <wp:extent cx="1600200" cy="755650"/>
                      <wp:effectExtent l="13970" t="13970" r="5080" b="11430"/>
                      <wp:wrapNone/>
                      <wp:docPr id="17"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755650"/>
                              </a:xfrm>
                              <a:prstGeom prst="rect">
                                <a:avLst/>
                              </a:prstGeom>
                              <a:solidFill>
                                <a:srgbClr val="CCFFFF"/>
                              </a:solidFill>
                              <a:ln w="9525">
                                <a:solidFill>
                                  <a:srgbClr val="000000"/>
                                </a:solidFill>
                                <a:miter lim="800000"/>
                                <a:headEnd/>
                                <a:tailEnd/>
                              </a:ln>
                            </wps:spPr>
                            <wps:txbx>
                              <w:txbxContent>
                                <w:p w:rsidR="00BD3959" w:rsidRPr="00E643D7" w:rsidRDefault="00BD3959" w:rsidP="007C720A">
                                  <w:pPr>
                                    <w:jc w:val="center"/>
                                    <w:rPr>
                                      <w:b/>
                                    </w:rPr>
                                  </w:pPr>
                                  <w:r w:rsidRPr="00E643D7">
                                    <w:rPr>
                                      <w:b/>
                                    </w:rPr>
                                    <w:t>Data collection</w:t>
                                  </w:r>
                                  <w:r>
                                    <w:rPr>
                                      <w:b/>
                                    </w:rPr>
                                    <w:t>,</w:t>
                                  </w:r>
                                  <w:r w:rsidRPr="00E643D7">
                                    <w:rPr>
                                      <w:b/>
                                    </w:rPr>
                                    <w:t xml:space="preserve"> analysis</w:t>
                                  </w:r>
                                  <w:r>
                                    <w:rPr>
                                      <w:b/>
                                    </w:rPr>
                                    <w:t>, reporting and publication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37" type="#_x0000_t202" style="position:absolute;margin-left:35.6pt;margin-top:4.85pt;width:126pt;height:59.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" fillcolor="#cff">
                      <v:textbox>
                        <w:txbxContent>
                          <w:p w:rsidR="00BD3959" w:rsidRPr="00E643D7" w:rsidRDefault="00BD3959" w:rsidP="007C720A">
                            <w:pPr>
                              <w:jc w:val="center"/>
                              <w:rPr>
                                <w:b/>
                              </w:rPr>
                            </w:pPr>
                            <w:r w:rsidRPr="00E643D7">
                              <w:rPr>
                                <w:b/>
                              </w:rPr>
                              <w:t>Data collection</w:t>
                            </w:r>
                            <w:r>
                              <w:rPr>
                                <w:b/>
                              </w:rPr>
                              <w:t>,</w:t>
                            </w:r>
                            <w:r w:rsidRPr="00E643D7">
                              <w:rPr>
                                <w:b/>
                              </w:rPr>
                              <w:t xml:space="preserve"> analysis</w:t>
                            </w:r>
                            <w:r>
                              <w:rPr>
                                <w:b/>
                              </w:rPr>
                              <w:t>, reporting and publication</w:t>
                            </w:r>
                          </w:p>
                        </w:txbxContent>
                      </v:textbox>
                    </v:shape>
                  </w:pict>
                </mc:Fallback>
              </mc:AlternateContent>
            </w:r>
          </w:p>
          <w:p w:rsidR="007C720A" w:rsidRPr="007F3BF7" w:rsidRDefault="008A2F4C" w:rsidP="00DB3AB0">
            <w:pPr>
              <w:rPr>
                <w:b/>
              </w:rPr>
            </w:pPr>
            <w:r>
              <w:rPr>
                <w:b/>
                <w:noProof/>
              </w:rPr>
              <mc:AlternateContent>
                <mc:Choice Requires="wps">
                  <w:drawing>
                    <wp:anchor distT="0" distB="0" distL="114300" distR="114300" simplePos="0" relativeHeight="251659776" behindDoc="0" locked="0" layoutInCell="1" allowOverlap="1">
                      <wp:simplePos x="0" y="0"/>
                      <wp:positionH relativeFrom="column">
                        <wp:posOffset>1254760</wp:posOffset>
                      </wp:positionH>
                      <wp:positionV relativeFrom="paragraph">
                        <wp:posOffset>19050</wp:posOffset>
                      </wp:positionV>
                      <wp:extent cx="0" cy="1435100"/>
                      <wp:effectExtent l="54610" t="9525" r="59690" b="22225"/>
                      <wp:wrapNone/>
                      <wp:docPr id="16"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35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8pt,1.5pt" to="98.8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">
                      <v:stroke endarrow="block"/>
                    </v:line>
                  </w:pict>
                </mc:Fallback>
              </mc:AlternateContent>
            </w:r>
          </w:p>
          <w:p w:rsidR="007C720A" w:rsidRPr="007F3BF7" w:rsidRDefault="008A2F4C" w:rsidP="00DB3AB0">
            <w:pPr>
              <w:rPr>
                <w:b/>
              </w:rPr>
            </w:pPr>
            <w:r>
              <w:rPr>
                <w:b/>
                <w:noProof/>
              </w:rPr>
              <mc:AlternateContent>
                <mc:Choice Requires="wps">
                  <w:drawing>
                    <wp:anchor distT="0" distB="0" distL="114300" distR="114300" simplePos="0" relativeHeight="251666944" behindDoc="0" locked="0" layoutInCell="1" allowOverlap="1">
                      <wp:simplePos x="0" y="0"/>
                      <wp:positionH relativeFrom="column">
                        <wp:posOffset>-337820</wp:posOffset>
                      </wp:positionH>
                      <wp:positionV relativeFrom="paragraph">
                        <wp:posOffset>15240</wp:posOffset>
                      </wp:positionV>
                      <wp:extent cx="0" cy="4559300"/>
                      <wp:effectExtent l="5080" t="5715" r="13970" b="6985"/>
                      <wp:wrapNone/>
                      <wp:docPr id="15"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59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pt,1.2pt" to="-26.6pt,3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"/>
                  </w:pict>
                </mc:Fallback>
              </mc:AlternateContent>
            </w:r>
            <w:r>
              <w:rPr>
                <w:b/>
                <w:noProof/>
              </w:rPr>
              <mc:AlternateContent>
                <mc:Choice Requires="wps">
                  <w:drawing>
                    <wp:anchor distT="0" distB="0" distL="114300" distR="114300" simplePos="0" relativeHeight="251672064" behindDoc="0" locked="0" layoutInCell="1" allowOverlap="1">
                      <wp:simplePos x="0" y="0"/>
                      <wp:positionH relativeFrom="column">
                        <wp:posOffset>-340360</wp:posOffset>
                      </wp:positionH>
                      <wp:positionV relativeFrom="paragraph">
                        <wp:posOffset>10795</wp:posOffset>
                      </wp:positionV>
                      <wp:extent cx="800100" cy="0"/>
                      <wp:effectExtent l="12065" t="58420" r="16510" b="55880"/>
                      <wp:wrapNone/>
                      <wp:docPr id="14"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8pt,.85pt" to="36.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">
                      <v:stroke endarrow="block"/>
                    </v:line>
                  </w:pict>
                </mc:Fallback>
              </mc:AlternateContent>
            </w:r>
          </w:p>
          <w:p w:rsidR="007C720A" w:rsidRPr="007F3BF7" w:rsidRDefault="007C720A" w:rsidP="00DB3AB0">
            <w:pPr>
              <w:rPr>
                <w:b/>
              </w:rPr>
            </w:pPr>
          </w:p>
          <w:p w:rsidR="007C720A" w:rsidRPr="007F3BF7" w:rsidRDefault="007C720A" w:rsidP="00DB3AB0">
            <w:pPr>
              <w:rPr>
                <w:b/>
              </w:rPr>
            </w:pPr>
          </w:p>
          <w:p w:rsidR="007C720A" w:rsidRPr="007F3BF7" w:rsidRDefault="007C720A" w:rsidP="00DB3AB0">
            <w:pPr>
              <w:rPr>
                <w:b/>
              </w:rPr>
            </w:pPr>
          </w:p>
          <w:p w:rsidR="007C720A" w:rsidRPr="007F3BF7" w:rsidRDefault="007C720A" w:rsidP="00DB3AB0">
            <w:pPr>
              <w:rPr>
                <w:b/>
              </w:rPr>
            </w:pPr>
          </w:p>
          <w:p w:rsidR="007C720A" w:rsidRPr="007F3BF7" w:rsidRDefault="008A2F4C" w:rsidP="00DB3AB0">
            <w:pPr>
              <w:rPr>
                <w:b/>
              </w:rPr>
            </w:pPr>
            <w:r>
              <w:rPr>
                <w:b/>
                <w:noProof/>
              </w:rPr>
              <mc:AlternateContent>
                <mc:Choice Requires="wps">
                  <w:drawing>
                    <wp:anchor distT="0" distB="0" distL="114300" distR="114300" simplePos="0" relativeHeight="251662848" behindDoc="0" locked="0" layoutInCell="1" allowOverlap="1">
                      <wp:simplePos x="0" y="0"/>
                      <wp:positionH relativeFrom="column">
                        <wp:posOffset>-342900</wp:posOffset>
                      </wp:positionH>
                      <wp:positionV relativeFrom="paragraph">
                        <wp:posOffset>431165</wp:posOffset>
                      </wp:positionV>
                      <wp:extent cx="1028700" cy="457200"/>
                      <wp:effectExtent l="0" t="2540" r="0" b="0"/>
                      <wp:wrapNone/>
                      <wp:docPr id="1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3959" w:rsidRPr="00B0667F" w:rsidRDefault="00BD3959" w:rsidP="007C720A">
                                  <w:pPr>
                                    <w:rPr>
                                      <w:b/>
                                      <w:i/>
                                      <w:sz w:val="18"/>
                                      <w:szCs w:val="18"/>
                                    </w:rPr>
                                  </w:pPr>
                                  <w:r w:rsidRPr="00B0667F">
                                    <w:rPr>
                                      <w:b/>
                                      <w:i/>
                                      <w:sz w:val="18"/>
                                      <w:szCs w:val="18"/>
                                    </w:rPr>
                                    <w:t xml:space="preserve">Satisfactory performance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38" type="#_x0000_t202" style="position:absolute;margin-left:-27pt;margin-top:33.95pt;width:81pt;height:3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" filled="f" stroked="f">
                      <v:textbox>
                        <w:txbxContent>
                          <w:p w:rsidR="00BD3959" w:rsidRPr="00B0667F" w:rsidRDefault="00BD3959" w:rsidP="007C720A">
                            <w:pPr>
                              <w:rPr>
                                <w:b/>
                                <w:i/>
                                <w:sz w:val="18"/>
                                <w:szCs w:val="18"/>
                              </w:rPr>
                            </w:pPr>
                            <w:r w:rsidRPr="00B0667F">
                              <w:rPr>
                                <w:b/>
                                <w:i/>
                                <w:sz w:val="18"/>
                                <w:szCs w:val="18"/>
                              </w:rPr>
                              <w:t xml:space="preserve">Satisfactory performance </w:t>
                            </w:r>
                          </w:p>
                        </w:txbxContent>
                      </v:textbox>
                    </v:shape>
                  </w:pict>
                </mc:Fallback>
              </mc:AlternateContent>
            </w:r>
          </w:p>
        </w:tc>
        <w:tc>
          <w:tcPr>
            <w:tcW w:w="6133" w:type="dxa"/>
            <w:tcBorders>
              <w:top w:val="nil"/>
              <w:left w:val="nil"/>
              <w:bottom w:val="nil"/>
              <w:right w:val="nil"/>
            </w:tcBorders>
          </w:tcPr>
          <w:p w:rsidR="007C720A" w:rsidRPr="007F3BF7" w:rsidRDefault="007C720A" w:rsidP="00DB3AB0">
            <w:pPr>
              <w:rPr>
                <w:b/>
              </w:rPr>
            </w:pPr>
          </w:p>
          <w:p w:rsidR="007C720A" w:rsidRPr="007F3BF7" w:rsidRDefault="007C720A" w:rsidP="00DB3AB0">
            <w:pPr>
              <w:rPr>
                <w:b/>
              </w:rPr>
            </w:pPr>
            <w:r w:rsidRPr="007F3BF7">
              <w:rPr>
                <w:b/>
              </w:rPr>
              <w:t>2. Data Analysis Stage:</w:t>
            </w:r>
          </w:p>
          <w:p w:rsidR="007C720A" w:rsidRPr="007F3BF7" w:rsidRDefault="007C720A" w:rsidP="00DB3AB0">
            <w:pPr>
              <w:numPr>
                <w:ilvl w:val="0"/>
                <w:numId w:val="10"/>
              </w:numPr>
            </w:pPr>
            <w:r w:rsidRPr="007F3BF7">
              <w:t>NHS Boards collect data and data is analysed on a yearly basis using nationally agreed measurability criteria at local/ regional level.</w:t>
            </w:r>
          </w:p>
          <w:p w:rsidR="007C720A" w:rsidRPr="007F3BF7" w:rsidRDefault="007C720A" w:rsidP="00DB3AB0">
            <w:pPr>
              <w:numPr>
                <w:ilvl w:val="0"/>
                <w:numId w:val="10"/>
              </w:numPr>
            </w:pPr>
            <w:r w:rsidRPr="007F3BF7">
              <w:t>Data/results validated by Boards and annual regional comparative report produced by Regional Networks.</w:t>
            </w:r>
          </w:p>
          <w:p w:rsidR="007C720A" w:rsidRPr="007F3BF7" w:rsidRDefault="007C720A" w:rsidP="00DB3AB0">
            <w:pPr>
              <w:numPr>
                <w:ilvl w:val="0"/>
                <w:numId w:val="10"/>
              </w:numPr>
            </w:pPr>
            <w:r w:rsidRPr="007F3BF7">
              <w:t>Areas of best practice and variance across the region highlighted.</w:t>
            </w:r>
          </w:p>
          <w:p w:rsidR="007C720A" w:rsidRPr="007F3BF7" w:rsidRDefault="007C720A" w:rsidP="00DB3AB0">
            <w:pPr>
              <w:numPr>
                <w:ilvl w:val="0"/>
                <w:numId w:val="10"/>
              </w:numPr>
              <w:rPr>
                <w:b/>
              </w:rPr>
            </w:pPr>
            <w:r w:rsidRPr="007F3BF7">
              <w:t>Yearly regional reports submitted to ISD for collation and presentation in national report every 3 years.</w:t>
            </w:r>
          </w:p>
        </w:tc>
      </w:tr>
      <w:tr w:rsidR="007C720A" w:rsidRPr="007F3BF7">
        <w:trPr>
          <w:trHeight w:val="2162"/>
        </w:trPr>
        <w:tc>
          <w:tcPr>
            <w:tcW w:w="3528" w:type="dxa"/>
            <w:tcBorders>
              <w:top w:val="nil"/>
              <w:left w:val="nil"/>
              <w:bottom w:val="nil"/>
              <w:right w:val="nil"/>
            </w:tcBorders>
          </w:tcPr>
          <w:p w:rsidR="007C720A" w:rsidRPr="007F3BF7" w:rsidRDefault="008A2F4C" w:rsidP="00DB3AB0">
            <w:pPr>
              <w:rPr>
                <w:b/>
              </w:rPr>
            </w:pPr>
            <w:r>
              <w:rPr>
                <w:b/>
                <w:noProof/>
              </w:rPr>
              <mc:AlternateContent>
                <mc:Choice Requires="wps">
                  <w:drawing>
                    <wp:anchor distT="0" distB="0" distL="114300" distR="114300" simplePos="0" relativeHeight="251675136" behindDoc="0" locked="0" layoutInCell="1" allowOverlap="1">
                      <wp:simplePos x="0" y="0"/>
                      <wp:positionH relativeFrom="column">
                        <wp:posOffset>455295</wp:posOffset>
                      </wp:positionH>
                      <wp:positionV relativeFrom="paragraph">
                        <wp:posOffset>119380</wp:posOffset>
                      </wp:positionV>
                      <wp:extent cx="1600200" cy="755650"/>
                      <wp:effectExtent l="7620" t="5080" r="11430" b="10795"/>
                      <wp:wrapNone/>
                      <wp:docPr id="1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755650"/>
                              </a:xfrm>
                              <a:prstGeom prst="rect">
                                <a:avLst/>
                              </a:prstGeom>
                              <a:solidFill>
                                <a:srgbClr val="CCFFFF"/>
                              </a:solidFill>
                              <a:ln w="9525">
                                <a:solidFill>
                                  <a:srgbClr val="000000"/>
                                </a:solidFill>
                                <a:miter lim="800000"/>
                                <a:headEnd/>
                                <a:tailEnd/>
                              </a:ln>
                            </wps:spPr>
                            <wps:txbx>
                              <w:txbxContent>
                                <w:p w:rsidR="00BD3959" w:rsidRPr="00E643D7" w:rsidRDefault="00BD3959" w:rsidP="007C720A">
                                  <w:pPr>
                                    <w:jc w:val="center"/>
                                    <w:rPr>
                                      <w:b/>
                                    </w:rPr>
                                  </w:pPr>
                                  <w:r>
                                    <w:rPr>
                                      <w:b/>
                                    </w:rPr>
                                    <w:t>Results reviewed by RCAGs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39" type="#_x0000_t202" style="position:absolute;margin-left:35.85pt;margin-top:9.4pt;width:126pt;height:59.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" fillcolor="#cff">
                      <v:textbox>
                        <w:txbxContent>
                          <w:p w:rsidR="00BD3959" w:rsidRPr="00E643D7" w:rsidRDefault="00BD3959" w:rsidP="007C720A">
                            <w:pPr>
                              <w:jc w:val="center"/>
                              <w:rPr>
                                <w:b/>
                              </w:rPr>
                            </w:pPr>
                            <w:r>
                              <w:rPr>
                                <w:b/>
                              </w:rPr>
                              <w:t>Results reviewed by RCAGs</w:t>
                            </w:r>
                          </w:p>
                        </w:txbxContent>
                      </v:textbox>
                    </v:shape>
                  </w:pict>
                </mc:Fallback>
              </mc:AlternateContent>
            </w:r>
          </w:p>
          <w:p w:rsidR="007C720A" w:rsidRPr="007F3BF7" w:rsidRDefault="007C720A" w:rsidP="00DB3AB0">
            <w:pPr>
              <w:rPr>
                <w:b/>
              </w:rPr>
            </w:pPr>
          </w:p>
          <w:p w:rsidR="007C720A" w:rsidRPr="007F3BF7" w:rsidRDefault="008A2F4C" w:rsidP="00DB3AB0">
            <w:pPr>
              <w:rPr>
                <w:b/>
              </w:rPr>
            </w:pPr>
            <w:r>
              <w:rPr>
                <w:b/>
                <w:noProof/>
              </w:rPr>
              <mc:AlternateContent>
                <mc:Choice Requires="wps">
                  <w:drawing>
                    <wp:anchor distT="0" distB="0" distL="114300" distR="114300" simplePos="0" relativeHeight="251673088" behindDoc="0" locked="0" layoutInCell="1" allowOverlap="1">
                      <wp:simplePos x="0" y="0"/>
                      <wp:positionH relativeFrom="column">
                        <wp:posOffset>-337185</wp:posOffset>
                      </wp:positionH>
                      <wp:positionV relativeFrom="paragraph">
                        <wp:posOffset>124460</wp:posOffset>
                      </wp:positionV>
                      <wp:extent cx="794385" cy="0"/>
                      <wp:effectExtent l="5715" t="10160" r="9525" b="8890"/>
                      <wp:wrapNone/>
                      <wp:docPr id="11"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43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5"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5pt,9.8pt" to="36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0h3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"/>
                  </w:pict>
                </mc:Fallback>
              </mc:AlternateContent>
            </w:r>
          </w:p>
          <w:p w:rsidR="007C720A" w:rsidRPr="007F3BF7" w:rsidRDefault="007C720A" w:rsidP="00DB3AB0">
            <w:pPr>
              <w:rPr>
                <w:b/>
              </w:rPr>
            </w:pPr>
          </w:p>
          <w:p w:rsidR="007C720A" w:rsidRPr="007F3BF7" w:rsidRDefault="007C720A" w:rsidP="00DB3AB0">
            <w:pPr>
              <w:rPr>
                <w:b/>
              </w:rPr>
            </w:pPr>
          </w:p>
          <w:p w:rsidR="007C720A" w:rsidRPr="007F3BF7" w:rsidRDefault="008A2F4C" w:rsidP="00DB3AB0">
            <w:pPr>
              <w:rPr>
                <w:b/>
              </w:rPr>
            </w:pPr>
            <w:r>
              <w:rPr>
                <w:b/>
                <w:noProof/>
              </w:rPr>
              <mc:AlternateContent>
                <mc:Choice Requires="wps">
                  <w:drawing>
                    <wp:anchor distT="0" distB="0" distL="114300" distR="114300" simplePos="0" relativeHeight="251664896" behindDoc="0" locked="0" layoutInCell="1" allowOverlap="1">
                      <wp:simplePos x="0" y="0"/>
                      <wp:positionH relativeFrom="column">
                        <wp:posOffset>1259840</wp:posOffset>
                      </wp:positionH>
                      <wp:positionV relativeFrom="paragraph">
                        <wp:posOffset>60960</wp:posOffset>
                      </wp:positionV>
                      <wp:extent cx="0" cy="765810"/>
                      <wp:effectExtent l="59690" t="13335" r="54610" b="20955"/>
                      <wp:wrapNone/>
                      <wp:docPr id="10"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58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2pt,4.8pt" to="99.2pt,6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">
                      <v:stroke endarrow="block"/>
                    </v:line>
                  </w:pict>
                </mc:Fallback>
              </mc:AlternateContent>
            </w:r>
          </w:p>
          <w:p w:rsidR="007C720A" w:rsidRPr="007F3BF7" w:rsidRDefault="007C720A" w:rsidP="00DB3AB0">
            <w:pPr>
              <w:rPr>
                <w:b/>
              </w:rPr>
            </w:pPr>
          </w:p>
        </w:tc>
        <w:tc>
          <w:tcPr>
            <w:tcW w:w="6133" w:type="dxa"/>
            <w:tcBorders>
              <w:top w:val="nil"/>
              <w:left w:val="nil"/>
              <w:bottom w:val="nil"/>
              <w:right w:val="nil"/>
            </w:tcBorders>
          </w:tcPr>
          <w:p w:rsidR="007C720A" w:rsidRPr="007F3BF7" w:rsidRDefault="007C720A" w:rsidP="00DB3AB0">
            <w:pPr>
              <w:rPr>
                <w:b/>
              </w:rPr>
            </w:pPr>
          </w:p>
          <w:p w:rsidR="007C720A" w:rsidRPr="007F3BF7" w:rsidRDefault="007C720A" w:rsidP="00DB3AB0">
            <w:pPr>
              <w:rPr>
                <w:b/>
              </w:rPr>
            </w:pPr>
            <w:r w:rsidRPr="007F3BF7">
              <w:rPr>
                <w:b/>
              </w:rPr>
              <w:t>3. Regional Performance Review Stage:</w:t>
            </w:r>
          </w:p>
          <w:p w:rsidR="007C720A" w:rsidRPr="007F3BF7" w:rsidRDefault="007C720A" w:rsidP="00DB3AB0">
            <w:pPr>
              <w:numPr>
                <w:ilvl w:val="0"/>
                <w:numId w:val="11"/>
              </w:numPr>
            </w:pPr>
            <w:r w:rsidRPr="007F3BF7">
              <w:t>RCAGs* review regional comparative report.</w:t>
            </w:r>
          </w:p>
          <w:p w:rsidR="007C720A" w:rsidRPr="007F3BF7" w:rsidRDefault="007C720A" w:rsidP="00DB3AB0">
            <w:pPr>
              <w:numPr>
                <w:ilvl w:val="0"/>
                <w:numId w:val="11"/>
              </w:numPr>
            </w:pPr>
            <w:r w:rsidRPr="007F3BF7">
              <w:t>Regional or local NHS Board action plans to address areas of variance developed.</w:t>
            </w:r>
          </w:p>
          <w:p w:rsidR="007C720A" w:rsidRPr="007F3BF7" w:rsidRDefault="007C720A" w:rsidP="00DB3AB0">
            <w:pPr>
              <w:numPr>
                <w:ilvl w:val="0"/>
                <w:numId w:val="11"/>
              </w:numPr>
            </w:pPr>
            <w:r w:rsidRPr="007F3BF7">
              <w:t>Appropriate leads identified to progress each action.</w:t>
            </w:r>
          </w:p>
          <w:p w:rsidR="007C720A" w:rsidRPr="007F3BF7" w:rsidRDefault="007C720A" w:rsidP="00DB3AB0">
            <w:pPr>
              <w:numPr>
                <w:ilvl w:val="0"/>
                <w:numId w:val="11"/>
              </w:numPr>
            </w:pPr>
            <w:r w:rsidRPr="007F3BF7">
              <w:t>Action plans ratified by RCAGs.</w:t>
            </w:r>
          </w:p>
        </w:tc>
      </w:tr>
      <w:tr w:rsidR="007C720A" w:rsidRPr="007F3BF7">
        <w:trPr>
          <w:trHeight w:val="2162"/>
        </w:trPr>
        <w:tc>
          <w:tcPr>
            <w:tcW w:w="3528" w:type="dxa"/>
            <w:tcBorders>
              <w:top w:val="nil"/>
              <w:left w:val="nil"/>
              <w:bottom w:val="nil"/>
              <w:right w:val="nil"/>
            </w:tcBorders>
          </w:tcPr>
          <w:p w:rsidR="007C720A" w:rsidRPr="007F3BF7" w:rsidRDefault="008A2F4C" w:rsidP="00DB3AB0">
            <w:pPr>
              <w:rPr>
                <w:b/>
                <w:noProof/>
              </w:rPr>
            </w:pPr>
            <w:r>
              <w:rPr>
                <w:b/>
                <w:noProof/>
              </w:rPr>
              <mc:AlternateContent>
                <mc:Choice Requires="wps">
                  <w:drawing>
                    <wp:anchor distT="0" distB="0" distL="114300" distR="114300" simplePos="0" relativeHeight="251671040" behindDoc="0" locked="0" layoutInCell="1" allowOverlap="1">
                      <wp:simplePos x="0" y="0"/>
                      <wp:positionH relativeFrom="column">
                        <wp:posOffset>1259840</wp:posOffset>
                      </wp:positionH>
                      <wp:positionV relativeFrom="paragraph">
                        <wp:posOffset>915670</wp:posOffset>
                      </wp:positionV>
                      <wp:extent cx="0" cy="571500"/>
                      <wp:effectExtent l="59690" t="10795" r="54610" b="17780"/>
                      <wp:wrapNone/>
                      <wp:docPr id="9"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2pt,72.1pt" to="99.2pt,1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">
                      <v:stroke endarrow="block"/>
                    </v:line>
                  </w:pict>
                </mc:Fallback>
              </mc:AlternateContent>
            </w:r>
            <w:r>
              <w:rPr>
                <w:noProof/>
              </w:rPr>
              <mc:AlternateContent>
                <mc:Choice Requires="wps">
                  <w:drawing>
                    <wp:anchor distT="0" distB="0" distL="114300" distR="114300" simplePos="0" relativeHeight="251663872" behindDoc="0" locked="0" layoutInCell="1" allowOverlap="1">
                      <wp:simplePos x="0" y="0"/>
                      <wp:positionH relativeFrom="column">
                        <wp:posOffset>-186690</wp:posOffset>
                      </wp:positionH>
                      <wp:positionV relativeFrom="paragraph">
                        <wp:posOffset>1398270</wp:posOffset>
                      </wp:positionV>
                      <wp:extent cx="1252220" cy="476885"/>
                      <wp:effectExtent l="3810" t="0" r="1270" b="1270"/>
                      <wp:wrapNone/>
                      <wp:docPr id="8"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2220" cy="476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3959" w:rsidRPr="00883969" w:rsidRDefault="00BD3959" w:rsidP="007C720A">
                                  <w:pPr>
                                    <w:rPr>
                                      <w:b/>
                                      <w:sz w:val="16"/>
                                      <w:szCs w:val="16"/>
                                    </w:rPr>
                                  </w:pPr>
                                  <w:r w:rsidRPr="00883969">
                                    <w:rPr>
                                      <w:b/>
                                      <w:sz w:val="16"/>
                                      <w:szCs w:val="16"/>
                                    </w:rPr>
                                    <w:t>If progress acceptable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40" type="#_x0000_t202" style="position:absolute;margin-left:-14.7pt;margin-top:110.1pt;width:98.6pt;height:37.5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" filled="f" stroked="f">
                      <v:textbox>
                        <w:txbxContent>
                          <w:p w:rsidR="00BD3959" w:rsidRPr="00883969" w:rsidRDefault="00BD3959" w:rsidP="007C720A">
                            <w:pPr>
                              <w:rPr>
                                <w:b/>
                                <w:sz w:val="16"/>
                                <w:szCs w:val="16"/>
                              </w:rPr>
                            </w:pPr>
                            <w:r w:rsidRPr="00883969">
                              <w:rPr>
                                <w:b/>
                                <w:sz w:val="16"/>
                                <w:szCs w:val="16"/>
                              </w:rPr>
                              <w:t>If progress acceptable</w:t>
                            </w:r>
                          </w:p>
                        </w:txbxContent>
                      </v:textbox>
                    </v:shape>
                  </w:pict>
                </mc:Fallback>
              </mc:AlternateContent>
            </w:r>
            <w:r>
              <w:rPr>
                <w:b/>
                <w:noProof/>
              </w:rPr>
              <mc:AlternateContent>
                <mc:Choice Requires="wps">
                  <w:drawing>
                    <wp:anchor distT="0" distB="0" distL="114300" distR="114300" simplePos="0" relativeHeight="251676160" behindDoc="0" locked="0" layoutInCell="1" allowOverlap="1">
                      <wp:simplePos x="0" y="0"/>
                      <wp:positionH relativeFrom="column">
                        <wp:posOffset>452120</wp:posOffset>
                      </wp:positionH>
                      <wp:positionV relativeFrom="paragraph">
                        <wp:posOffset>220980</wp:posOffset>
                      </wp:positionV>
                      <wp:extent cx="1600200" cy="755650"/>
                      <wp:effectExtent l="13970" t="11430" r="5080" b="13970"/>
                      <wp:wrapNone/>
                      <wp:docPr id="7"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755650"/>
                              </a:xfrm>
                              <a:prstGeom prst="rect">
                                <a:avLst/>
                              </a:prstGeom>
                              <a:solidFill>
                                <a:srgbClr val="CCFFFF"/>
                              </a:solidFill>
                              <a:ln w="9525">
                                <a:solidFill>
                                  <a:srgbClr val="000000"/>
                                </a:solidFill>
                                <a:miter lim="800000"/>
                                <a:headEnd/>
                                <a:tailEnd/>
                              </a:ln>
                            </wps:spPr>
                            <wps:txbx>
                              <w:txbxContent>
                                <w:p w:rsidR="00BD3959" w:rsidRPr="00E643D7" w:rsidRDefault="00BD3959" w:rsidP="007C720A">
                                  <w:pPr>
                                    <w:jc w:val="center"/>
                                    <w:rPr>
                                      <w:b/>
                                    </w:rPr>
                                  </w:pPr>
                                  <w:r w:rsidRPr="00E643D7">
                                    <w:rPr>
                                      <w:b/>
                                    </w:rPr>
                                    <w:t>Monitoring</w:t>
                                  </w:r>
                                </w:p>
                                <w:p w:rsidR="00BD3959" w:rsidRDefault="00BD3959" w:rsidP="007C720A">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41" type="#_x0000_t202" style="position:absolute;margin-left:35.6pt;margin-top:17.4pt;width:126pt;height:59.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" fillcolor="#cff">
                      <v:textbox>
                        <w:txbxContent>
                          <w:p w:rsidR="00BD3959" w:rsidRPr="00E643D7" w:rsidRDefault="00BD3959" w:rsidP="007C720A">
                            <w:pPr>
                              <w:jc w:val="center"/>
                              <w:rPr>
                                <w:b/>
                              </w:rPr>
                            </w:pPr>
                            <w:r w:rsidRPr="00E643D7">
                              <w:rPr>
                                <w:b/>
                              </w:rPr>
                              <w:t>Monitoring</w:t>
                            </w:r>
                          </w:p>
                          <w:p w:rsidR="00BD3959" w:rsidRDefault="00BD3959" w:rsidP="007C720A">
                            <w:pPr>
                              <w:jc w:val="center"/>
                              <w:rPr>
                                <w:b/>
                              </w:rPr>
                            </w:pPr>
                          </w:p>
                        </w:txbxContent>
                      </v:textbox>
                    </v:shape>
                  </w:pict>
                </mc:Fallback>
              </mc:AlternateContent>
            </w:r>
          </w:p>
        </w:tc>
        <w:tc>
          <w:tcPr>
            <w:tcW w:w="6133" w:type="dxa"/>
            <w:tcBorders>
              <w:top w:val="nil"/>
              <w:left w:val="nil"/>
              <w:bottom w:val="nil"/>
              <w:right w:val="nil"/>
            </w:tcBorders>
          </w:tcPr>
          <w:p w:rsidR="007C720A" w:rsidRPr="007F3BF7" w:rsidRDefault="007C720A" w:rsidP="00DB3AB0">
            <w:pPr>
              <w:rPr>
                <w:b/>
              </w:rPr>
            </w:pPr>
          </w:p>
          <w:p w:rsidR="007C720A" w:rsidRPr="007F3BF7" w:rsidRDefault="007C720A" w:rsidP="00DB3AB0">
            <w:pPr>
              <w:rPr>
                <w:b/>
              </w:rPr>
            </w:pPr>
            <w:r w:rsidRPr="007F3BF7">
              <w:rPr>
                <w:b/>
              </w:rPr>
              <w:t>4. Monitoring Stage:</w:t>
            </w:r>
          </w:p>
          <w:p w:rsidR="007C720A" w:rsidRPr="007F3BF7" w:rsidRDefault="007C720A" w:rsidP="00DB3AB0">
            <w:pPr>
              <w:numPr>
                <w:ilvl w:val="0"/>
                <w:numId w:val="13"/>
              </w:numPr>
              <w:rPr>
                <w:b/>
              </w:rPr>
            </w:pPr>
            <w:r w:rsidRPr="007F3BF7">
              <w:t>Where required, NHS Boards monitor progress with action plans and submit progress reports to RCAGs.</w:t>
            </w:r>
          </w:p>
          <w:p w:rsidR="007C720A" w:rsidRPr="007F3BF7" w:rsidRDefault="007C720A" w:rsidP="00DB3AB0">
            <w:pPr>
              <w:numPr>
                <w:ilvl w:val="0"/>
                <w:numId w:val="13"/>
              </w:numPr>
              <w:rPr>
                <w:b/>
              </w:rPr>
            </w:pPr>
            <w:r w:rsidRPr="007F3BF7">
              <w:t>RCAGs review and monitor regional improvement.</w:t>
            </w:r>
          </w:p>
        </w:tc>
      </w:tr>
      <w:tr w:rsidR="007C720A" w:rsidRPr="007F3BF7">
        <w:trPr>
          <w:trHeight w:val="1746"/>
        </w:trPr>
        <w:tc>
          <w:tcPr>
            <w:tcW w:w="3528" w:type="dxa"/>
            <w:tcBorders>
              <w:top w:val="nil"/>
              <w:left w:val="nil"/>
              <w:bottom w:val="nil"/>
              <w:right w:val="nil"/>
            </w:tcBorders>
          </w:tcPr>
          <w:p w:rsidR="007C720A" w:rsidRPr="007F3BF7" w:rsidRDefault="007C720A" w:rsidP="00DB3AB0">
            <w:pPr>
              <w:rPr>
                <w:b/>
              </w:rPr>
            </w:pPr>
          </w:p>
          <w:p w:rsidR="007C720A" w:rsidRPr="007F3BF7" w:rsidRDefault="008A2F4C" w:rsidP="00DB3AB0">
            <w:pPr>
              <w:rPr>
                <w:b/>
              </w:rPr>
            </w:pPr>
            <w:r>
              <w:rPr>
                <w:noProof/>
              </w:rPr>
              <mc:AlternateContent>
                <mc:Choice Requires="wps">
                  <w:drawing>
                    <wp:anchor distT="0" distB="0" distL="114300" distR="114300" simplePos="0" relativeHeight="251670016" behindDoc="0" locked="0" layoutInCell="1" allowOverlap="1">
                      <wp:simplePos x="0" y="0"/>
                      <wp:positionH relativeFrom="column">
                        <wp:posOffset>457200</wp:posOffset>
                      </wp:positionH>
                      <wp:positionV relativeFrom="paragraph">
                        <wp:posOffset>2540</wp:posOffset>
                      </wp:positionV>
                      <wp:extent cx="1600200" cy="755650"/>
                      <wp:effectExtent l="9525" t="12065" r="9525" b="13335"/>
                      <wp:wrapNone/>
                      <wp:docPr id="6"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755650"/>
                              </a:xfrm>
                              <a:prstGeom prst="rect">
                                <a:avLst/>
                              </a:prstGeom>
                              <a:solidFill>
                                <a:srgbClr val="CCFFFF"/>
                              </a:solidFill>
                              <a:ln w="9525">
                                <a:solidFill>
                                  <a:srgbClr val="000000"/>
                                </a:solidFill>
                                <a:miter lim="800000"/>
                                <a:headEnd/>
                                <a:tailEnd/>
                              </a:ln>
                            </wps:spPr>
                            <wps:txbx>
                              <w:txbxContent>
                                <w:p w:rsidR="00BD3959" w:rsidRPr="00E643D7" w:rsidRDefault="00BD3959" w:rsidP="007C720A">
                                  <w:pPr>
                                    <w:jc w:val="center"/>
                                    <w:rPr>
                                      <w:b/>
                                    </w:rPr>
                                  </w:pPr>
                                  <w:r>
                                    <w:rPr>
                                      <w:b/>
                                    </w:rPr>
                                    <w:t>Improvement Support</w:t>
                                  </w:r>
                                </w:p>
                                <w:p w:rsidR="00BD3959" w:rsidRPr="00DC4F9B" w:rsidRDefault="00BD3959" w:rsidP="007C720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42" type="#_x0000_t202" style="position:absolute;margin-left:36pt;margin-top:.2pt;width:126pt;height:59.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" fillcolor="#cff">
                      <v:textbox>
                        <w:txbxContent>
                          <w:p w:rsidR="00BD3959" w:rsidRPr="00E643D7" w:rsidRDefault="00BD3959" w:rsidP="007C720A">
                            <w:pPr>
                              <w:jc w:val="center"/>
                              <w:rPr>
                                <w:b/>
                              </w:rPr>
                            </w:pPr>
                            <w:r>
                              <w:rPr>
                                <w:b/>
                              </w:rPr>
                              <w:t>Improvement Support</w:t>
                            </w:r>
                          </w:p>
                          <w:p w:rsidR="00BD3959" w:rsidRPr="00DC4F9B" w:rsidRDefault="00BD3959" w:rsidP="007C720A"/>
                        </w:txbxContent>
                      </v:textbox>
                    </v:shape>
                  </w:pict>
                </mc:Fallback>
              </mc:AlternateContent>
            </w:r>
          </w:p>
          <w:p w:rsidR="007C720A" w:rsidRPr="007F3BF7" w:rsidRDefault="007C720A" w:rsidP="00DB3AB0">
            <w:pPr>
              <w:rPr>
                <w:b/>
              </w:rPr>
            </w:pPr>
          </w:p>
          <w:p w:rsidR="007C720A" w:rsidRPr="007F3BF7" w:rsidRDefault="007C720A" w:rsidP="00DB3AB0">
            <w:pPr>
              <w:rPr>
                <w:b/>
              </w:rPr>
            </w:pPr>
          </w:p>
          <w:p w:rsidR="007C720A" w:rsidRPr="007F3BF7" w:rsidRDefault="008A2F4C" w:rsidP="00DB3AB0">
            <w:pPr>
              <w:rPr>
                <w:b/>
              </w:rPr>
            </w:pPr>
            <w:r>
              <w:rPr>
                <w:b/>
                <w:noProof/>
              </w:rPr>
              <mc:AlternateContent>
                <mc:Choice Requires="wps">
                  <w:drawing>
                    <wp:anchor distT="0" distB="0" distL="114300" distR="114300" simplePos="0" relativeHeight="251674112" behindDoc="0" locked="0" layoutInCell="1" allowOverlap="1">
                      <wp:simplePos x="0" y="0"/>
                      <wp:positionH relativeFrom="column">
                        <wp:posOffset>-340360</wp:posOffset>
                      </wp:positionH>
                      <wp:positionV relativeFrom="paragraph">
                        <wp:posOffset>27940</wp:posOffset>
                      </wp:positionV>
                      <wp:extent cx="800100" cy="0"/>
                      <wp:effectExtent l="12065" t="8890" r="6985" b="10160"/>
                      <wp:wrapNone/>
                      <wp:docPr id="5"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6"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8pt,2.2pt" to="36.2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8qH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"/>
                  </w:pict>
                </mc:Fallback>
              </mc:AlternateContent>
            </w:r>
          </w:p>
          <w:p w:rsidR="007C720A" w:rsidRPr="007F3BF7" w:rsidRDefault="008A2F4C" w:rsidP="00DB3AB0">
            <w:pPr>
              <w:rPr>
                <w:b/>
              </w:rPr>
            </w:pPr>
            <w:r>
              <w:rPr>
                <w:b/>
                <w:noProof/>
              </w:rPr>
              <mc:AlternateContent>
                <mc:Choice Requires="wps">
                  <w:drawing>
                    <wp:anchor distT="0" distB="0" distL="114300" distR="114300" simplePos="0" relativeHeight="251660800" behindDoc="0" locked="0" layoutInCell="1" allowOverlap="1">
                      <wp:simplePos x="0" y="0"/>
                      <wp:positionH relativeFrom="column">
                        <wp:posOffset>1252220</wp:posOffset>
                      </wp:positionH>
                      <wp:positionV relativeFrom="paragraph">
                        <wp:posOffset>102235</wp:posOffset>
                      </wp:positionV>
                      <wp:extent cx="0" cy="758825"/>
                      <wp:effectExtent l="61595" t="6985" r="52705" b="15240"/>
                      <wp:wrapNone/>
                      <wp:docPr id="4"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58825"/>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6pt,8.05pt" to="98.6pt,6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">
                      <v:stroke dashstyle="dash" endarrow="block"/>
                    </v:line>
                  </w:pict>
                </mc:Fallback>
              </mc:AlternateContent>
            </w:r>
          </w:p>
          <w:p w:rsidR="007C720A" w:rsidRPr="007F3BF7" w:rsidRDefault="007C720A" w:rsidP="00DB3AB0">
            <w:pPr>
              <w:rPr>
                <w:b/>
              </w:rPr>
            </w:pPr>
          </w:p>
          <w:p w:rsidR="007C720A" w:rsidRPr="007F3BF7" w:rsidRDefault="008A2F4C" w:rsidP="00DB3AB0">
            <w:pPr>
              <w:rPr>
                <w:b/>
              </w:rPr>
            </w:pPr>
            <w:r>
              <w:rPr>
                <w:b/>
                <w:noProof/>
              </w:rPr>
              <mc:AlternateContent>
                <mc:Choice Requires="wps">
                  <w:drawing>
                    <wp:anchor distT="0" distB="0" distL="114300" distR="114300" simplePos="0" relativeHeight="251661824" behindDoc="0" locked="0" layoutInCell="1" allowOverlap="1">
                      <wp:simplePos x="0" y="0"/>
                      <wp:positionH relativeFrom="column">
                        <wp:posOffset>228600</wp:posOffset>
                      </wp:positionH>
                      <wp:positionV relativeFrom="paragraph">
                        <wp:posOffset>-635</wp:posOffset>
                      </wp:positionV>
                      <wp:extent cx="1252220" cy="476885"/>
                      <wp:effectExtent l="0" t="0" r="0" b="0"/>
                      <wp:wrapNone/>
                      <wp:docPr id="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2220" cy="476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3959" w:rsidRPr="00B0667F" w:rsidRDefault="00BD3959" w:rsidP="007C720A">
                                  <w:pPr>
                                    <w:rPr>
                                      <w:b/>
                                    </w:rPr>
                                  </w:pPr>
                                  <w:r w:rsidRPr="00B0667F">
                                    <w:rPr>
                                      <w:b/>
                                    </w:rPr>
                                    <w:t>If progress not acceptable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43" type="#_x0000_t202" style="position:absolute;margin-left:18pt;margin-top:-.05pt;width:98.6pt;height:37.5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" filled="f" stroked="f">
                      <v:textbox>
                        <w:txbxContent>
                          <w:p w:rsidR="00BD3959" w:rsidRPr="00B0667F" w:rsidRDefault="00BD3959" w:rsidP="007C720A">
                            <w:pPr>
                              <w:rPr>
                                <w:b/>
                              </w:rPr>
                            </w:pPr>
                            <w:r w:rsidRPr="00B0667F">
                              <w:rPr>
                                <w:b/>
                              </w:rPr>
                              <w:t>If progress not acceptable</w:t>
                            </w:r>
                          </w:p>
                        </w:txbxContent>
                      </v:textbox>
                    </v:shape>
                  </w:pict>
                </mc:Fallback>
              </mc:AlternateContent>
            </w:r>
          </w:p>
        </w:tc>
        <w:tc>
          <w:tcPr>
            <w:tcW w:w="6133" w:type="dxa"/>
            <w:tcBorders>
              <w:top w:val="nil"/>
              <w:left w:val="nil"/>
              <w:bottom w:val="nil"/>
              <w:right w:val="nil"/>
            </w:tcBorders>
          </w:tcPr>
          <w:p w:rsidR="007C720A" w:rsidRPr="007F3BF7" w:rsidRDefault="007C720A" w:rsidP="00DB3AB0">
            <w:pPr>
              <w:rPr>
                <w:b/>
              </w:rPr>
            </w:pPr>
          </w:p>
          <w:p w:rsidR="007C720A" w:rsidRPr="007F3BF7" w:rsidRDefault="007C720A" w:rsidP="00DB3AB0">
            <w:pPr>
              <w:rPr>
                <w:b/>
              </w:rPr>
            </w:pPr>
            <w:r w:rsidRPr="007F3BF7">
              <w:rPr>
                <w:b/>
              </w:rPr>
              <w:t>5. Improvement Support Stage:</w:t>
            </w:r>
          </w:p>
          <w:p w:rsidR="007C720A" w:rsidRPr="007F3BF7" w:rsidRDefault="007C720A" w:rsidP="00DB3AB0">
            <w:pPr>
              <w:numPr>
                <w:ilvl w:val="0"/>
                <w:numId w:val="15"/>
              </w:numPr>
            </w:pPr>
            <w:r w:rsidRPr="007F3BF7">
              <w:t>Where required Healthcare Improvement Scotland maybe requested to provide expertise to NHS Boards/RCAGs on improvement methodologies and support.</w:t>
            </w:r>
          </w:p>
        </w:tc>
      </w:tr>
      <w:tr w:rsidR="007C720A" w:rsidRPr="007F3BF7">
        <w:trPr>
          <w:trHeight w:val="1417"/>
        </w:trPr>
        <w:tc>
          <w:tcPr>
            <w:tcW w:w="3528" w:type="dxa"/>
            <w:tcBorders>
              <w:top w:val="nil"/>
              <w:left w:val="nil"/>
              <w:bottom w:val="nil"/>
              <w:right w:val="nil"/>
            </w:tcBorders>
          </w:tcPr>
          <w:p w:rsidR="007C720A" w:rsidRPr="007F3BF7" w:rsidRDefault="007C720A" w:rsidP="00DB3AB0">
            <w:pPr>
              <w:rPr>
                <w:b/>
              </w:rPr>
            </w:pPr>
          </w:p>
          <w:p w:rsidR="007C720A" w:rsidRPr="007F3BF7" w:rsidRDefault="007C720A" w:rsidP="00DB3AB0">
            <w:pPr>
              <w:rPr>
                <w:b/>
              </w:rPr>
            </w:pPr>
          </w:p>
          <w:p w:rsidR="007C720A" w:rsidRPr="007F3BF7" w:rsidRDefault="008A2F4C" w:rsidP="00DB3AB0">
            <w:pPr>
              <w:rPr>
                <w:b/>
              </w:rPr>
            </w:pPr>
            <w:r>
              <w:rPr>
                <w:noProof/>
              </w:rPr>
              <mc:AlternateContent>
                <mc:Choice Requires="wps">
                  <w:drawing>
                    <wp:anchor distT="0" distB="0" distL="114300" distR="114300" simplePos="0" relativeHeight="251658752" behindDoc="0" locked="0" layoutInCell="1" allowOverlap="1">
                      <wp:simplePos x="0" y="0"/>
                      <wp:positionH relativeFrom="column">
                        <wp:posOffset>452120</wp:posOffset>
                      </wp:positionH>
                      <wp:positionV relativeFrom="paragraph">
                        <wp:posOffset>130810</wp:posOffset>
                      </wp:positionV>
                      <wp:extent cx="1600200" cy="693420"/>
                      <wp:effectExtent l="13970" t="6985" r="5080" b="13970"/>
                      <wp:wrapNone/>
                      <wp:docPr id="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693420"/>
                              </a:xfrm>
                              <a:prstGeom prst="rect">
                                <a:avLst/>
                              </a:prstGeom>
                              <a:solidFill>
                                <a:srgbClr val="CCFFFF"/>
                              </a:solidFill>
                              <a:ln w="9525">
                                <a:solidFill>
                                  <a:srgbClr val="000000"/>
                                </a:solidFill>
                                <a:miter lim="800000"/>
                                <a:headEnd/>
                                <a:tailEnd/>
                              </a:ln>
                            </wps:spPr>
                            <wps:txbx>
                              <w:txbxContent>
                                <w:p w:rsidR="00BD3959" w:rsidRPr="0058219A" w:rsidRDefault="00BD3959" w:rsidP="007C720A">
                                  <w:pPr>
                                    <w:jc w:val="center"/>
                                    <w:rPr>
                                      <w:b/>
                                    </w:rPr>
                                  </w:pPr>
                                  <w:r w:rsidRPr="0058219A">
                                    <w:rPr>
                                      <w:b/>
                                    </w:rPr>
                                    <w:t>Action if failure to progress improvement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44" type="#_x0000_t202" style="position:absolute;margin-left:35.6pt;margin-top:10.3pt;width:126pt;height:54.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" fillcolor="#cff">
                      <v:textbox>
                        <w:txbxContent>
                          <w:p w:rsidR="00BD3959" w:rsidRPr="0058219A" w:rsidRDefault="00BD3959" w:rsidP="007C720A">
                            <w:pPr>
                              <w:jc w:val="center"/>
                              <w:rPr>
                                <w:b/>
                              </w:rPr>
                            </w:pPr>
                            <w:r w:rsidRPr="0058219A">
                              <w:rPr>
                                <w:b/>
                              </w:rPr>
                              <w:t>Action if failure to progress improvement</w:t>
                            </w:r>
                          </w:p>
                        </w:txbxContent>
                      </v:textbox>
                    </v:shape>
                  </w:pict>
                </mc:Fallback>
              </mc:AlternateContent>
            </w:r>
          </w:p>
          <w:p w:rsidR="007C720A" w:rsidRPr="007F3BF7" w:rsidRDefault="007C720A" w:rsidP="00DB3AB0">
            <w:pPr>
              <w:rPr>
                <w:b/>
              </w:rPr>
            </w:pPr>
          </w:p>
          <w:p w:rsidR="007C720A" w:rsidRPr="007F3BF7" w:rsidRDefault="007C720A" w:rsidP="00DB3AB0">
            <w:pPr>
              <w:rPr>
                <w:b/>
              </w:rPr>
            </w:pPr>
          </w:p>
          <w:p w:rsidR="007C720A" w:rsidRPr="007F3BF7" w:rsidRDefault="007C720A" w:rsidP="00DB3AB0">
            <w:pPr>
              <w:rPr>
                <w:b/>
              </w:rPr>
            </w:pPr>
          </w:p>
          <w:p w:rsidR="007C720A" w:rsidRPr="007F3BF7" w:rsidRDefault="007C720A" w:rsidP="00DB3AB0">
            <w:pPr>
              <w:rPr>
                <w:b/>
              </w:rPr>
            </w:pPr>
          </w:p>
        </w:tc>
        <w:tc>
          <w:tcPr>
            <w:tcW w:w="6133" w:type="dxa"/>
            <w:tcBorders>
              <w:top w:val="nil"/>
              <w:left w:val="nil"/>
              <w:bottom w:val="nil"/>
              <w:right w:val="nil"/>
            </w:tcBorders>
          </w:tcPr>
          <w:p w:rsidR="007C720A" w:rsidRPr="007F3BF7" w:rsidRDefault="007C720A" w:rsidP="00DB3AB0">
            <w:pPr>
              <w:rPr>
                <w:b/>
              </w:rPr>
            </w:pPr>
          </w:p>
          <w:p w:rsidR="007C720A" w:rsidRPr="007F3BF7" w:rsidRDefault="007C720A" w:rsidP="00DB3AB0">
            <w:pPr>
              <w:rPr>
                <w:b/>
              </w:rPr>
            </w:pPr>
          </w:p>
          <w:p w:rsidR="007C720A" w:rsidRPr="007F3BF7" w:rsidRDefault="007C720A" w:rsidP="00DB3AB0">
            <w:pPr>
              <w:rPr>
                <w:b/>
              </w:rPr>
            </w:pPr>
            <w:r w:rsidRPr="007F3BF7">
              <w:rPr>
                <w:b/>
              </w:rPr>
              <w:t>6. Escalation Stage:</w:t>
            </w:r>
          </w:p>
          <w:p w:rsidR="007C720A" w:rsidRPr="007F3BF7" w:rsidRDefault="007C720A" w:rsidP="00DB3AB0">
            <w:pPr>
              <w:numPr>
                <w:ilvl w:val="0"/>
                <w:numId w:val="14"/>
              </w:numPr>
            </w:pPr>
            <w:r w:rsidRPr="007F3BF7">
              <w:t>If progress not acceptable, RCAGs will escalate any issues to relevant Board Chief Executives. If progress remains unacceptable RCAGs will escalate any relevant issues to Healthcare Improvement Scotland.</w:t>
            </w:r>
          </w:p>
        </w:tc>
      </w:tr>
    </w:tbl>
    <w:p w:rsidR="007C720A" w:rsidRPr="007F3BF7" w:rsidRDefault="007C720A" w:rsidP="00DB3AB0">
      <w:pPr>
        <w:pStyle w:val="FootnoteText"/>
      </w:pPr>
    </w:p>
    <w:p w:rsidR="007C720A" w:rsidRPr="007F3BF7" w:rsidRDefault="007C720A" w:rsidP="00DB3AB0">
      <w:pPr>
        <w:pStyle w:val="FootnoteText"/>
      </w:pPr>
    </w:p>
    <w:p w:rsidR="000A4F4D" w:rsidRPr="007F3BF7" w:rsidRDefault="000A4F4D" w:rsidP="00DB3AB0">
      <w:pPr>
        <w:pStyle w:val="FootnoteText"/>
      </w:pPr>
    </w:p>
    <w:p w:rsidR="007C720A" w:rsidRPr="007F3BF7" w:rsidRDefault="007C720A" w:rsidP="00DB3AB0">
      <w:pPr>
        <w:pStyle w:val="FootnoteText"/>
        <w:ind w:right="-50"/>
      </w:pPr>
      <w:r w:rsidRPr="007F3BF7">
        <w:t>*</w:t>
      </w:r>
      <w:r w:rsidRPr="007F3BF7">
        <w:rPr>
          <w:sz w:val="16"/>
          <w:szCs w:val="16"/>
        </w:rPr>
        <w:t>In the South and East of Scotland Cancer Network (SCAN) the Regional Cancer Planning Group is the equivalent group to R</w:t>
      </w:r>
      <w:r w:rsidR="00296F48" w:rsidRPr="007F3BF7">
        <w:rPr>
          <w:sz w:val="16"/>
          <w:szCs w:val="16"/>
        </w:rPr>
        <w:t>egional Cancer Advisory Group (RCAG)</w:t>
      </w:r>
      <w:r w:rsidRPr="007F3BF7">
        <w:rPr>
          <w:sz w:val="16"/>
          <w:szCs w:val="16"/>
        </w:rPr>
        <w:t>.</w:t>
      </w:r>
    </w:p>
    <w:p w:rsidR="00584947" w:rsidRPr="007F3BF7" w:rsidRDefault="00BC6D91" w:rsidP="00F55F53">
      <w:pPr>
        <w:pStyle w:val="Heading2"/>
        <w:spacing w:before="0" w:after="0"/>
        <w:rPr>
          <w:i w:val="0"/>
          <w:iCs w:val="0"/>
          <w:sz w:val="24"/>
        </w:rPr>
      </w:pPr>
      <w:r w:rsidRPr="007F3BF7">
        <w:br w:type="page"/>
      </w:r>
      <w:bookmarkStart w:id="110" w:name="_Toc489442446"/>
      <w:r w:rsidR="007A5ADD" w:rsidRPr="007F3BF7">
        <w:rPr>
          <w:i w:val="0"/>
          <w:sz w:val="24"/>
          <w:szCs w:val="24"/>
        </w:rPr>
        <w:lastRenderedPageBreak/>
        <w:t xml:space="preserve">Appendix </w:t>
      </w:r>
      <w:r w:rsidR="00111291">
        <w:rPr>
          <w:i w:val="0"/>
          <w:sz w:val="24"/>
          <w:szCs w:val="24"/>
        </w:rPr>
        <w:t>6</w:t>
      </w:r>
      <w:r w:rsidR="00433A71" w:rsidRPr="007F3BF7">
        <w:rPr>
          <w:i w:val="0"/>
          <w:sz w:val="24"/>
          <w:szCs w:val="24"/>
        </w:rPr>
        <w:t>:</w:t>
      </w:r>
      <w:r w:rsidR="00584947" w:rsidRPr="007F3BF7">
        <w:rPr>
          <w:i w:val="0"/>
          <w:iCs w:val="0"/>
          <w:sz w:val="24"/>
        </w:rPr>
        <w:t xml:space="preserve"> Glossary of</w:t>
      </w:r>
      <w:bookmarkEnd w:id="101"/>
      <w:r w:rsidR="00584947" w:rsidRPr="007F3BF7">
        <w:rPr>
          <w:i w:val="0"/>
          <w:iCs w:val="0"/>
          <w:sz w:val="24"/>
        </w:rPr>
        <w:t xml:space="preserve"> Terms</w:t>
      </w:r>
      <w:bookmarkEnd w:id="102"/>
      <w:bookmarkEnd w:id="103"/>
      <w:bookmarkEnd w:id="104"/>
      <w:bookmarkEnd w:id="105"/>
      <w:bookmarkEnd w:id="106"/>
      <w:bookmarkEnd w:id="107"/>
      <w:bookmarkEnd w:id="110"/>
    </w:p>
    <w:p w:rsidR="00EF1B8F" w:rsidRPr="007F3BF7" w:rsidRDefault="000C2A13" w:rsidP="00DB3AB0">
      <w:r w:rsidRPr="007F3BF7">
        <w:t xml:space="preserve"> </w:t>
      </w:r>
    </w:p>
    <w:tbl>
      <w:tblPr>
        <w:tblStyle w:val="TableGrid"/>
        <w:tblW w:w="9468" w:type="dxa"/>
        <w:tblBorders>
          <w:top w:val="none" w:sz="0" w:space="0" w:color="auto"/>
          <w:left w:val="none" w:sz="0" w:space="0" w:color="auto"/>
          <w:bottom w:val="none" w:sz="0" w:space="0" w:color="auto"/>
          <w:right w:val="none" w:sz="0" w:space="0" w:color="auto"/>
          <w:insideV w:val="none" w:sz="0" w:space="0" w:color="auto"/>
        </w:tblBorders>
        <w:tblLook w:val="01E0" w:firstRow="1" w:lastRow="1" w:firstColumn="1" w:lastColumn="1" w:noHBand="0" w:noVBand="0"/>
      </w:tblPr>
      <w:tblGrid>
        <w:gridCol w:w="2808"/>
        <w:gridCol w:w="6660"/>
      </w:tblGrid>
      <w:tr w:rsidR="00724772" w:rsidRPr="007F3BF7">
        <w:tc>
          <w:tcPr>
            <w:tcW w:w="2808" w:type="dxa"/>
            <w:tcBorders>
              <w:top w:val="single" w:sz="4" w:space="0" w:color="auto"/>
            </w:tcBorders>
          </w:tcPr>
          <w:p w:rsidR="00724772" w:rsidRPr="007F3BF7" w:rsidRDefault="00724772" w:rsidP="00DB3AB0">
            <w:pPr>
              <w:ind w:left="12"/>
              <w:rPr>
                <w:rFonts w:cs="Arial"/>
                <w:b/>
                <w:sz w:val="22"/>
                <w:szCs w:val="22"/>
              </w:rPr>
            </w:pPr>
            <w:r w:rsidRPr="007F3BF7">
              <w:rPr>
                <w:rFonts w:cs="Arial"/>
                <w:b/>
                <w:sz w:val="22"/>
                <w:szCs w:val="22"/>
              </w:rPr>
              <w:t>Asymptomatic</w:t>
            </w:r>
          </w:p>
        </w:tc>
        <w:tc>
          <w:tcPr>
            <w:tcW w:w="6660" w:type="dxa"/>
            <w:tcBorders>
              <w:top w:val="single" w:sz="4" w:space="0" w:color="auto"/>
            </w:tcBorders>
          </w:tcPr>
          <w:p w:rsidR="00724772" w:rsidRPr="007F3BF7" w:rsidRDefault="00724772" w:rsidP="00DB3AB0">
            <w:pPr>
              <w:ind w:left="12"/>
              <w:rPr>
                <w:rFonts w:cs="Arial"/>
                <w:sz w:val="22"/>
                <w:szCs w:val="22"/>
              </w:rPr>
            </w:pPr>
            <w:r w:rsidRPr="007F3BF7">
              <w:rPr>
                <w:rFonts w:cs="Arial"/>
                <w:sz w:val="22"/>
                <w:szCs w:val="22"/>
              </w:rPr>
              <w:t>Having no symptoms. You are considered asymptomatic if you:</w:t>
            </w:r>
          </w:p>
          <w:p w:rsidR="00724772" w:rsidRPr="007F3BF7" w:rsidRDefault="00724772" w:rsidP="00DB3AB0">
            <w:pPr>
              <w:numPr>
                <w:ilvl w:val="0"/>
                <w:numId w:val="16"/>
              </w:numPr>
              <w:tabs>
                <w:tab w:val="clear" w:pos="720"/>
                <w:tab w:val="num" w:pos="372"/>
              </w:tabs>
              <w:ind w:left="12" w:firstLine="12"/>
              <w:rPr>
                <w:rFonts w:cs="Arial"/>
                <w:sz w:val="22"/>
                <w:szCs w:val="22"/>
              </w:rPr>
            </w:pPr>
            <w:r w:rsidRPr="007F3BF7">
              <w:rPr>
                <w:rFonts w:cs="Arial"/>
                <w:sz w:val="22"/>
                <w:szCs w:val="22"/>
              </w:rPr>
              <w:t xml:space="preserve">Have recovered from an illness or condition and no </w:t>
            </w:r>
            <w:r w:rsidRPr="007F3BF7">
              <w:rPr>
                <w:rFonts w:cs="Arial"/>
                <w:sz w:val="22"/>
                <w:szCs w:val="22"/>
              </w:rPr>
              <w:tab/>
              <w:t xml:space="preserve">longer have symptoms. </w:t>
            </w:r>
          </w:p>
          <w:p w:rsidR="00724772" w:rsidRPr="007F3BF7" w:rsidRDefault="00724772" w:rsidP="00DB3AB0">
            <w:pPr>
              <w:numPr>
                <w:ilvl w:val="0"/>
                <w:numId w:val="16"/>
              </w:numPr>
              <w:tabs>
                <w:tab w:val="clear" w:pos="720"/>
                <w:tab w:val="num" w:pos="372"/>
              </w:tabs>
              <w:ind w:left="12" w:firstLine="12"/>
              <w:rPr>
                <w:rFonts w:cs="Arial"/>
                <w:sz w:val="22"/>
                <w:szCs w:val="22"/>
              </w:rPr>
            </w:pPr>
            <w:r w:rsidRPr="007F3BF7">
              <w:rPr>
                <w:rFonts w:cs="Arial"/>
                <w:sz w:val="22"/>
                <w:szCs w:val="22"/>
              </w:rPr>
              <w:t xml:space="preserve">Have an illness or condition (such as early stage high </w:t>
            </w:r>
            <w:r w:rsidRPr="007F3BF7">
              <w:rPr>
                <w:rFonts w:cs="Arial"/>
                <w:sz w:val="22"/>
                <w:szCs w:val="22"/>
              </w:rPr>
              <w:tab/>
              <w:t>blood pressure or glaucoma) but do not have symptoms.</w:t>
            </w:r>
          </w:p>
        </w:tc>
      </w:tr>
      <w:tr w:rsidR="00724772" w:rsidRPr="007F3BF7">
        <w:tc>
          <w:tcPr>
            <w:tcW w:w="2808" w:type="dxa"/>
          </w:tcPr>
          <w:p w:rsidR="00724772" w:rsidRPr="007F3BF7" w:rsidRDefault="00724772" w:rsidP="00DB3AB0">
            <w:pPr>
              <w:tabs>
                <w:tab w:val="center" w:pos="1566"/>
              </w:tabs>
              <w:rPr>
                <w:rFonts w:cs="Arial"/>
                <w:b/>
                <w:sz w:val="22"/>
                <w:szCs w:val="22"/>
              </w:rPr>
            </w:pPr>
            <w:r w:rsidRPr="007F3BF7">
              <w:rPr>
                <w:rFonts w:cs="Arial"/>
                <w:b/>
                <w:sz w:val="22"/>
                <w:szCs w:val="22"/>
              </w:rPr>
              <w:t xml:space="preserve">Burkitt Lymphoma </w:t>
            </w:r>
          </w:p>
        </w:tc>
        <w:tc>
          <w:tcPr>
            <w:tcW w:w="6660" w:type="dxa"/>
          </w:tcPr>
          <w:p w:rsidR="00724772" w:rsidRPr="007F3BF7" w:rsidRDefault="00724772" w:rsidP="00DB3AB0">
            <w:pPr>
              <w:pStyle w:val="Default"/>
              <w:ind w:left="12"/>
              <w:rPr>
                <w:color w:val="auto"/>
                <w:sz w:val="22"/>
                <w:szCs w:val="22"/>
              </w:rPr>
            </w:pPr>
            <w:r w:rsidRPr="007F3BF7">
              <w:rPr>
                <w:color w:val="auto"/>
                <w:sz w:val="22"/>
                <w:szCs w:val="22"/>
              </w:rPr>
              <w:t>An aggressive (fast-growing) type of B-cell non-Hodgkin lymphoma that occurs most often in children and young adults. The disease may affect the jaw, central nervous system, bowel, kidneys, ovaries, or other organs. There are three main types of Burkitt lymphoma (sporadic, endemic, and immunodeficiency related).</w:t>
            </w:r>
          </w:p>
        </w:tc>
      </w:tr>
      <w:tr w:rsidR="00724772" w:rsidRPr="007F3BF7">
        <w:tc>
          <w:tcPr>
            <w:tcW w:w="2808" w:type="dxa"/>
          </w:tcPr>
          <w:p w:rsidR="00724772" w:rsidRPr="007F3BF7" w:rsidRDefault="00724772" w:rsidP="00DB3AB0">
            <w:pPr>
              <w:ind w:left="12"/>
              <w:rPr>
                <w:rFonts w:cs="Arial"/>
                <w:b/>
                <w:sz w:val="22"/>
                <w:szCs w:val="22"/>
              </w:rPr>
            </w:pPr>
            <w:r w:rsidRPr="007F3BF7">
              <w:rPr>
                <w:rFonts w:cs="Arial"/>
                <w:b/>
                <w:sz w:val="22"/>
                <w:szCs w:val="22"/>
              </w:rPr>
              <w:t>Central Nervous System (CNS)</w:t>
            </w:r>
          </w:p>
        </w:tc>
        <w:tc>
          <w:tcPr>
            <w:tcW w:w="6660" w:type="dxa"/>
          </w:tcPr>
          <w:p w:rsidR="00724772" w:rsidRPr="007F3BF7" w:rsidRDefault="00724772" w:rsidP="00DB3AB0">
            <w:pPr>
              <w:ind w:left="12"/>
              <w:rPr>
                <w:sz w:val="22"/>
                <w:szCs w:val="22"/>
              </w:rPr>
            </w:pPr>
            <w:r w:rsidRPr="007F3BF7">
              <w:rPr>
                <w:sz w:val="22"/>
                <w:szCs w:val="22"/>
              </w:rPr>
              <w:t>The brain and spinal cord.</w:t>
            </w:r>
          </w:p>
        </w:tc>
      </w:tr>
      <w:tr w:rsidR="00724772" w:rsidRPr="007F3BF7">
        <w:tc>
          <w:tcPr>
            <w:tcW w:w="2808" w:type="dxa"/>
          </w:tcPr>
          <w:p w:rsidR="00724772" w:rsidRPr="007F3BF7" w:rsidRDefault="00724772" w:rsidP="00DB3AB0">
            <w:pPr>
              <w:rPr>
                <w:rFonts w:cs="Arial"/>
                <w:b/>
                <w:sz w:val="22"/>
                <w:szCs w:val="22"/>
              </w:rPr>
            </w:pPr>
            <w:r w:rsidRPr="007F3BF7">
              <w:rPr>
                <w:rFonts w:cs="Arial"/>
                <w:b/>
                <w:sz w:val="22"/>
                <w:szCs w:val="22"/>
              </w:rPr>
              <w:t>Chemotherapy</w:t>
            </w:r>
          </w:p>
        </w:tc>
        <w:tc>
          <w:tcPr>
            <w:tcW w:w="6660" w:type="dxa"/>
          </w:tcPr>
          <w:p w:rsidR="00724772" w:rsidRPr="007F3BF7" w:rsidRDefault="00724772" w:rsidP="00DB3AB0">
            <w:pPr>
              <w:ind w:left="12"/>
              <w:rPr>
                <w:rFonts w:cs="Arial"/>
                <w:sz w:val="22"/>
                <w:szCs w:val="22"/>
              </w:rPr>
            </w:pPr>
            <w:r w:rsidRPr="007F3BF7">
              <w:rPr>
                <w:rFonts w:cs="Arial"/>
                <w:sz w:val="22"/>
                <w:szCs w:val="22"/>
              </w:rPr>
              <w:t>The use of drugs that kill cancer cells, or prevent or slow their growth.</w:t>
            </w:r>
          </w:p>
        </w:tc>
      </w:tr>
      <w:tr w:rsidR="00724772" w:rsidRPr="007F3BF7">
        <w:tc>
          <w:tcPr>
            <w:tcW w:w="2808" w:type="dxa"/>
          </w:tcPr>
          <w:p w:rsidR="00724772" w:rsidRPr="007F3BF7" w:rsidRDefault="00724772" w:rsidP="00DB3AB0">
            <w:pPr>
              <w:rPr>
                <w:rFonts w:cs="Arial"/>
                <w:b/>
                <w:sz w:val="22"/>
                <w:szCs w:val="22"/>
              </w:rPr>
            </w:pPr>
            <w:r w:rsidRPr="007F3BF7">
              <w:rPr>
                <w:rFonts w:cs="Arial"/>
                <w:b/>
                <w:sz w:val="22"/>
                <w:szCs w:val="22"/>
              </w:rPr>
              <w:t>Chromosome</w:t>
            </w:r>
          </w:p>
        </w:tc>
        <w:tc>
          <w:tcPr>
            <w:tcW w:w="6660" w:type="dxa"/>
          </w:tcPr>
          <w:p w:rsidR="00724772" w:rsidRPr="007F3BF7" w:rsidRDefault="00724772" w:rsidP="00DB3AB0">
            <w:pPr>
              <w:ind w:left="12"/>
              <w:rPr>
                <w:rFonts w:cs="Arial"/>
                <w:sz w:val="22"/>
                <w:szCs w:val="22"/>
              </w:rPr>
            </w:pPr>
            <w:r w:rsidRPr="007F3BF7">
              <w:rPr>
                <w:rFonts w:cs="Arial"/>
                <w:sz w:val="22"/>
                <w:szCs w:val="22"/>
              </w:rPr>
              <w:t>Part of a cell that contains genetic information.</w:t>
            </w:r>
          </w:p>
        </w:tc>
      </w:tr>
      <w:tr w:rsidR="00724772" w:rsidRPr="007F3BF7">
        <w:tc>
          <w:tcPr>
            <w:tcW w:w="2808" w:type="dxa"/>
          </w:tcPr>
          <w:p w:rsidR="00724772" w:rsidRPr="007F3BF7" w:rsidRDefault="00724772" w:rsidP="00DB3AB0">
            <w:pPr>
              <w:rPr>
                <w:rFonts w:cs="Arial"/>
                <w:b/>
                <w:sz w:val="22"/>
                <w:szCs w:val="22"/>
              </w:rPr>
            </w:pPr>
            <w:r w:rsidRPr="007F3BF7">
              <w:rPr>
                <w:rFonts w:cs="Arial"/>
                <w:b/>
                <w:sz w:val="22"/>
                <w:szCs w:val="22"/>
              </w:rPr>
              <w:t>Classical Hodgkin Lymphoma (CHL)</w:t>
            </w:r>
          </w:p>
        </w:tc>
        <w:tc>
          <w:tcPr>
            <w:tcW w:w="6660" w:type="dxa"/>
          </w:tcPr>
          <w:p w:rsidR="00724772" w:rsidRPr="007F3BF7" w:rsidRDefault="00724772" w:rsidP="00DB3AB0">
            <w:pPr>
              <w:ind w:left="12"/>
              <w:rPr>
                <w:rFonts w:cs="Arial"/>
                <w:sz w:val="22"/>
                <w:szCs w:val="22"/>
              </w:rPr>
            </w:pPr>
            <w:r w:rsidRPr="007F3BF7">
              <w:rPr>
                <w:rFonts w:cs="Arial"/>
                <w:sz w:val="22"/>
                <w:szCs w:val="22"/>
              </w:rPr>
              <w:t>The most common type of Hodgkin lymphoma.</w:t>
            </w:r>
          </w:p>
        </w:tc>
      </w:tr>
      <w:tr w:rsidR="00724772" w:rsidRPr="007F3BF7">
        <w:tc>
          <w:tcPr>
            <w:tcW w:w="2808" w:type="dxa"/>
          </w:tcPr>
          <w:p w:rsidR="00724772" w:rsidRPr="007F3BF7" w:rsidRDefault="00724772" w:rsidP="00DB3AB0">
            <w:pPr>
              <w:ind w:left="12"/>
              <w:rPr>
                <w:rFonts w:cs="Arial"/>
                <w:b/>
                <w:sz w:val="22"/>
                <w:szCs w:val="22"/>
              </w:rPr>
            </w:pPr>
            <w:r w:rsidRPr="007F3BF7">
              <w:rPr>
                <w:rFonts w:cs="Arial"/>
                <w:b/>
                <w:sz w:val="22"/>
                <w:szCs w:val="22"/>
              </w:rPr>
              <w:t>Clinical Trials</w:t>
            </w:r>
          </w:p>
        </w:tc>
        <w:tc>
          <w:tcPr>
            <w:tcW w:w="6660" w:type="dxa"/>
          </w:tcPr>
          <w:p w:rsidR="00724772" w:rsidRPr="007F3BF7" w:rsidRDefault="00724772" w:rsidP="00DB3AB0">
            <w:pPr>
              <w:ind w:left="11"/>
            </w:pPr>
            <w:r w:rsidRPr="007F3BF7">
              <w:rPr>
                <w:rFonts w:cs="Arial"/>
                <w:color w:val="000000"/>
                <w:sz w:val="22"/>
                <w:szCs w:val="22"/>
              </w:rPr>
              <w:t>A type of research study that tests how well new medical approaches or medicines work. These studies test new methods of screening, prevention, diagnosis, or treatment of a disease.</w:t>
            </w:r>
          </w:p>
        </w:tc>
      </w:tr>
      <w:tr w:rsidR="00724772" w:rsidRPr="007F3BF7">
        <w:tc>
          <w:tcPr>
            <w:tcW w:w="2808" w:type="dxa"/>
          </w:tcPr>
          <w:p w:rsidR="00724772" w:rsidRPr="007F3BF7" w:rsidRDefault="00724772" w:rsidP="00DB3AB0">
            <w:pPr>
              <w:ind w:left="12"/>
              <w:rPr>
                <w:rFonts w:cs="Arial"/>
                <w:b/>
                <w:sz w:val="22"/>
                <w:szCs w:val="22"/>
              </w:rPr>
            </w:pPr>
            <w:r w:rsidRPr="007F3BF7">
              <w:rPr>
                <w:rFonts w:cs="Arial"/>
                <w:b/>
                <w:sz w:val="22"/>
                <w:szCs w:val="22"/>
              </w:rPr>
              <w:t>CNS prophylaxis</w:t>
            </w:r>
          </w:p>
        </w:tc>
        <w:tc>
          <w:tcPr>
            <w:tcW w:w="6660" w:type="dxa"/>
          </w:tcPr>
          <w:p w:rsidR="00724772" w:rsidRPr="007F3BF7" w:rsidRDefault="00724772" w:rsidP="00DB3AB0">
            <w:pPr>
              <w:ind w:left="12"/>
              <w:rPr>
                <w:sz w:val="22"/>
                <w:szCs w:val="22"/>
              </w:rPr>
            </w:pPr>
            <w:r w:rsidRPr="007F3BF7">
              <w:rPr>
                <w:sz w:val="22"/>
                <w:szCs w:val="22"/>
              </w:rPr>
              <w:t>Treatment given to prevent spread of disease to the central nervous system.</w:t>
            </w:r>
          </w:p>
        </w:tc>
      </w:tr>
      <w:tr w:rsidR="00724772" w:rsidRPr="007F3BF7">
        <w:tc>
          <w:tcPr>
            <w:tcW w:w="2808" w:type="dxa"/>
            <w:tcBorders>
              <w:bottom w:val="single" w:sz="4" w:space="0" w:color="auto"/>
            </w:tcBorders>
          </w:tcPr>
          <w:p w:rsidR="00724772" w:rsidRPr="007F3BF7" w:rsidRDefault="00724772" w:rsidP="00DB3AB0">
            <w:pPr>
              <w:rPr>
                <w:rFonts w:cs="Arial"/>
                <w:b/>
                <w:sz w:val="22"/>
                <w:szCs w:val="22"/>
              </w:rPr>
            </w:pPr>
            <w:r w:rsidRPr="007F3BF7">
              <w:rPr>
                <w:rFonts w:cs="Arial"/>
                <w:b/>
                <w:sz w:val="22"/>
                <w:szCs w:val="22"/>
              </w:rPr>
              <w:t xml:space="preserve">Combined  modality treatment </w:t>
            </w:r>
          </w:p>
        </w:tc>
        <w:tc>
          <w:tcPr>
            <w:tcW w:w="6660" w:type="dxa"/>
            <w:tcBorders>
              <w:bottom w:val="single" w:sz="4" w:space="0" w:color="auto"/>
            </w:tcBorders>
          </w:tcPr>
          <w:p w:rsidR="00724772" w:rsidRPr="007F3BF7" w:rsidRDefault="00724772" w:rsidP="00DB3AB0">
            <w:pPr>
              <w:pStyle w:val="Default"/>
              <w:ind w:left="12"/>
              <w:rPr>
                <w:color w:val="auto"/>
                <w:sz w:val="22"/>
                <w:szCs w:val="22"/>
              </w:rPr>
            </w:pPr>
            <w:r w:rsidRPr="007F3BF7">
              <w:rPr>
                <w:color w:val="auto"/>
                <w:sz w:val="22"/>
                <w:szCs w:val="22"/>
              </w:rPr>
              <w:t>The treatment of a disease or condition by several different means simultaneously or sequentially.</w:t>
            </w:r>
          </w:p>
        </w:tc>
      </w:tr>
      <w:tr w:rsidR="00724772" w:rsidRPr="007F3BF7">
        <w:tc>
          <w:tcPr>
            <w:tcW w:w="2808" w:type="dxa"/>
          </w:tcPr>
          <w:p w:rsidR="00724772" w:rsidRPr="007F3BF7" w:rsidRDefault="00724772" w:rsidP="00DB3AB0">
            <w:pPr>
              <w:ind w:left="12"/>
              <w:rPr>
                <w:rFonts w:cs="Arial"/>
                <w:b/>
                <w:sz w:val="22"/>
                <w:szCs w:val="22"/>
              </w:rPr>
            </w:pPr>
            <w:r w:rsidRPr="007F3BF7">
              <w:rPr>
                <w:rFonts w:cs="Arial"/>
                <w:b/>
                <w:sz w:val="22"/>
                <w:szCs w:val="22"/>
              </w:rPr>
              <w:t>Co-morbidity</w:t>
            </w:r>
          </w:p>
        </w:tc>
        <w:tc>
          <w:tcPr>
            <w:tcW w:w="6660" w:type="dxa"/>
          </w:tcPr>
          <w:p w:rsidR="00724772" w:rsidRPr="007F3BF7" w:rsidRDefault="00724772" w:rsidP="00DB3AB0">
            <w:pPr>
              <w:ind w:left="12"/>
            </w:pPr>
            <w:r w:rsidRPr="007F3BF7">
              <w:rPr>
                <w:rFonts w:cs="Arial"/>
                <w:sz w:val="22"/>
                <w:szCs w:val="22"/>
              </w:rPr>
              <w:t>The condition of having two or more diseases at the same time.</w:t>
            </w:r>
          </w:p>
        </w:tc>
      </w:tr>
      <w:tr w:rsidR="00724772" w:rsidRPr="007F3BF7">
        <w:tc>
          <w:tcPr>
            <w:tcW w:w="2808" w:type="dxa"/>
            <w:tcBorders>
              <w:bottom w:val="single" w:sz="4" w:space="0" w:color="auto"/>
            </w:tcBorders>
          </w:tcPr>
          <w:p w:rsidR="00724772" w:rsidRPr="007F3BF7" w:rsidRDefault="00724772" w:rsidP="00DB3AB0">
            <w:pPr>
              <w:rPr>
                <w:rFonts w:cs="Arial"/>
                <w:b/>
                <w:sz w:val="22"/>
                <w:szCs w:val="22"/>
              </w:rPr>
            </w:pPr>
            <w:r w:rsidRPr="007F3BF7">
              <w:rPr>
                <w:rFonts w:cs="Arial"/>
                <w:b/>
                <w:sz w:val="22"/>
                <w:szCs w:val="22"/>
              </w:rPr>
              <w:t xml:space="preserve">Computed Tomography (CT) </w:t>
            </w:r>
          </w:p>
        </w:tc>
        <w:tc>
          <w:tcPr>
            <w:tcW w:w="6660" w:type="dxa"/>
            <w:tcBorders>
              <w:bottom w:val="single" w:sz="4" w:space="0" w:color="auto"/>
            </w:tcBorders>
          </w:tcPr>
          <w:p w:rsidR="00724772" w:rsidRPr="007F3BF7" w:rsidRDefault="00724772" w:rsidP="00DB3AB0">
            <w:pPr>
              <w:pStyle w:val="Default"/>
              <w:ind w:left="11"/>
              <w:rPr>
                <w:color w:val="auto"/>
                <w:sz w:val="22"/>
                <w:szCs w:val="22"/>
              </w:rPr>
            </w:pPr>
            <w:r w:rsidRPr="007F3BF7">
              <w:rPr>
                <w:color w:val="auto"/>
                <w:sz w:val="22"/>
                <w:szCs w:val="22"/>
              </w:rPr>
              <w:t xml:space="preserve">An x-ray imaging technique, which allows detailed investigation of the internal organ of the body. </w:t>
            </w:r>
          </w:p>
        </w:tc>
      </w:tr>
      <w:tr w:rsidR="00724772" w:rsidRPr="007F3BF7">
        <w:tc>
          <w:tcPr>
            <w:tcW w:w="2808" w:type="dxa"/>
          </w:tcPr>
          <w:p w:rsidR="00724772" w:rsidRPr="007F3BF7" w:rsidRDefault="00724772" w:rsidP="00DB3AB0">
            <w:pPr>
              <w:ind w:left="12"/>
              <w:rPr>
                <w:rFonts w:cs="Arial"/>
                <w:b/>
                <w:sz w:val="22"/>
                <w:szCs w:val="22"/>
              </w:rPr>
            </w:pPr>
            <w:r w:rsidRPr="007F3BF7">
              <w:rPr>
                <w:rFonts w:cs="Arial"/>
                <w:b/>
                <w:sz w:val="22"/>
                <w:szCs w:val="22"/>
              </w:rPr>
              <w:t>Contraindication/ Contraindicated</w:t>
            </w:r>
          </w:p>
        </w:tc>
        <w:tc>
          <w:tcPr>
            <w:tcW w:w="6660" w:type="dxa"/>
          </w:tcPr>
          <w:p w:rsidR="00724772" w:rsidRPr="007F3BF7" w:rsidRDefault="00724772" w:rsidP="00DB3AB0">
            <w:pPr>
              <w:ind w:left="12"/>
            </w:pPr>
            <w:r w:rsidRPr="007F3BF7">
              <w:rPr>
                <w:sz w:val="22"/>
                <w:szCs w:val="22"/>
              </w:rPr>
              <w:t>A symptom or medical condition that makes a particular treatment or procedure inadvisable because a person is likely to have a bad reaction.</w:t>
            </w:r>
          </w:p>
        </w:tc>
      </w:tr>
      <w:tr w:rsidR="00724772" w:rsidRPr="007F3BF7">
        <w:tc>
          <w:tcPr>
            <w:tcW w:w="2808" w:type="dxa"/>
          </w:tcPr>
          <w:p w:rsidR="00724772" w:rsidRPr="007F3BF7" w:rsidRDefault="00724772" w:rsidP="00DB3AB0">
            <w:pPr>
              <w:rPr>
                <w:rFonts w:cs="Arial"/>
                <w:b/>
                <w:sz w:val="22"/>
                <w:szCs w:val="22"/>
              </w:rPr>
            </w:pPr>
            <w:r w:rsidRPr="007F3BF7">
              <w:rPr>
                <w:rFonts w:cs="Arial"/>
                <w:b/>
                <w:sz w:val="22"/>
                <w:szCs w:val="22"/>
              </w:rPr>
              <w:t>Curative intent</w:t>
            </w:r>
          </w:p>
        </w:tc>
        <w:tc>
          <w:tcPr>
            <w:tcW w:w="6660" w:type="dxa"/>
          </w:tcPr>
          <w:p w:rsidR="00724772" w:rsidRPr="007F3BF7" w:rsidRDefault="00724772" w:rsidP="00DB3AB0">
            <w:pPr>
              <w:ind w:left="12"/>
              <w:rPr>
                <w:rFonts w:cs="Arial"/>
                <w:sz w:val="22"/>
                <w:szCs w:val="22"/>
              </w:rPr>
            </w:pPr>
            <w:r w:rsidRPr="007F3BF7">
              <w:rPr>
                <w:rFonts w:cs="Arial"/>
                <w:sz w:val="22"/>
                <w:szCs w:val="22"/>
              </w:rPr>
              <w:t>Treatment which is given with the aim of curing the cancer.</w:t>
            </w:r>
          </w:p>
        </w:tc>
      </w:tr>
      <w:tr w:rsidR="00724772" w:rsidRPr="007F3BF7">
        <w:tc>
          <w:tcPr>
            <w:tcW w:w="2808" w:type="dxa"/>
          </w:tcPr>
          <w:p w:rsidR="00724772" w:rsidRPr="007F3BF7" w:rsidRDefault="00724772" w:rsidP="00DB3AB0">
            <w:pPr>
              <w:rPr>
                <w:rFonts w:cs="Arial"/>
                <w:b/>
                <w:sz w:val="22"/>
                <w:szCs w:val="22"/>
              </w:rPr>
            </w:pPr>
            <w:r w:rsidRPr="007F3BF7">
              <w:rPr>
                <w:rFonts w:cs="Arial"/>
                <w:b/>
                <w:sz w:val="22"/>
                <w:szCs w:val="22"/>
              </w:rPr>
              <w:t xml:space="preserve">Cytogenetics </w:t>
            </w:r>
          </w:p>
        </w:tc>
        <w:tc>
          <w:tcPr>
            <w:tcW w:w="6660" w:type="dxa"/>
          </w:tcPr>
          <w:p w:rsidR="00724772" w:rsidRPr="007F3BF7" w:rsidRDefault="00724772" w:rsidP="00DB3AB0">
            <w:pPr>
              <w:pStyle w:val="Default"/>
              <w:ind w:left="12"/>
              <w:rPr>
                <w:color w:val="auto"/>
                <w:sz w:val="22"/>
                <w:szCs w:val="22"/>
              </w:rPr>
            </w:pPr>
            <w:r w:rsidRPr="007F3BF7">
              <w:rPr>
                <w:color w:val="auto"/>
                <w:sz w:val="22"/>
                <w:szCs w:val="22"/>
              </w:rPr>
              <w:t>The study of chromosomes and chromosomal abnormalities.</w:t>
            </w:r>
          </w:p>
        </w:tc>
      </w:tr>
      <w:tr w:rsidR="00724772" w:rsidRPr="007F3BF7">
        <w:tc>
          <w:tcPr>
            <w:tcW w:w="2808" w:type="dxa"/>
          </w:tcPr>
          <w:p w:rsidR="00724772" w:rsidRPr="007F3BF7" w:rsidRDefault="00724772" w:rsidP="00DB3AB0">
            <w:pPr>
              <w:ind w:left="12"/>
              <w:rPr>
                <w:rFonts w:cs="Arial"/>
                <w:b/>
                <w:sz w:val="22"/>
                <w:szCs w:val="22"/>
              </w:rPr>
            </w:pPr>
            <w:r w:rsidRPr="007F3BF7">
              <w:rPr>
                <w:rFonts w:cs="Arial"/>
                <w:b/>
                <w:sz w:val="22"/>
                <w:szCs w:val="22"/>
              </w:rPr>
              <w:t>Cytotoxic</w:t>
            </w:r>
          </w:p>
        </w:tc>
        <w:tc>
          <w:tcPr>
            <w:tcW w:w="6660" w:type="dxa"/>
          </w:tcPr>
          <w:p w:rsidR="00724772" w:rsidRPr="007F3BF7" w:rsidRDefault="00724772" w:rsidP="00DB3AB0">
            <w:pPr>
              <w:ind w:left="12"/>
              <w:rPr>
                <w:rFonts w:cs="Arial"/>
                <w:color w:val="000000"/>
                <w:sz w:val="22"/>
                <w:szCs w:val="22"/>
              </w:rPr>
            </w:pPr>
            <w:r w:rsidRPr="007F3BF7">
              <w:rPr>
                <w:rFonts w:eastAsia="MS Mincho" w:cs="Arial"/>
                <w:color w:val="292526"/>
                <w:sz w:val="22"/>
                <w:szCs w:val="22"/>
                <w:lang w:eastAsia="ja-JP"/>
              </w:rPr>
              <w:t>Toxic to cells. This term is used to describe drugs which kill cancer cells or slow their growth.</w:t>
            </w:r>
          </w:p>
        </w:tc>
      </w:tr>
      <w:tr w:rsidR="00724772" w:rsidRPr="007F3BF7">
        <w:tc>
          <w:tcPr>
            <w:tcW w:w="2808" w:type="dxa"/>
          </w:tcPr>
          <w:p w:rsidR="00724772" w:rsidRPr="007F3BF7" w:rsidRDefault="00724772" w:rsidP="00DB3AB0">
            <w:pPr>
              <w:ind w:left="12"/>
              <w:rPr>
                <w:rFonts w:cs="Arial"/>
                <w:b/>
                <w:sz w:val="22"/>
                <w:szCs w:val="22"/>
              </w:rPr>
            </w:pPr>
            <w:r w:rsidRPr="007F3BF7">
              <w:rPr>
                <w:rFonts w:cs="Arial"/>
                <w:b/>
                <w:sz w:val="22"/>
                <w:szCs w:val="22"/>
              </w:rPr>
              <w:t>Dermatology</w:t>
            </w:r>
          </w:p>
        </w:tc>
        <w:tc>
          <w:tcPr>
            <w:tcW w:w="6660" w:type="dxa"/>
          </w:tcPr>
          <w:p w:rsidR="00724772" w:rsidRPr="007F3BF7" w:rsidRDefault="00724772" w:rsidP="00DB3AB0">
            <w:pPr>
              <w:ind w:left="12"/>
              <w:rPr>
                <w:sz w:val="22"/>
                <w:szCs w:val="22"/>
              </w:rPr>
            </w:pPr>
            <w:r w:rsidRPr="007F3BF7">
              <w:rPr>
                <w:sz w:val="22"/>
                <w:szCs w:val="22"/>
              </w:rPr>
              <w:t>A branch of medicine concerned with the study and treatment of disorders of the skin.</w:t>
            </w:r>
          </w:p>
        </w:tc>
      </w:tr>
      <w:tr w:rsidR="00724772" w:rsidRPr="007F3BF7">
        <w:tc>
          <w:tcPr>
            <w:tcW w:w="2808" w:type="dxa"/>
          </w:tcPr>
          <w:p w:rsidR="00724772" w:rsidRPr="007F3BF7" w:rsidRDefault="00724772" w:rsidP="00DB3AB0">
            <w:pPr>
              <w:ind w:left="12"/>
              <w:rPr>
                <w:rFonts w:cs="Arial"/>
                <w:b/>
                <w:sz w:val="22"/>
                <w:szCs w:val="22"/>
              </w:rPr>
            </w:pPr>
            <w:r w:rsidRPr="007F3BF7">
              <w:rPr>
                <w:rFonts w:cs="Arial"/>
                <w:b/>
                <w:sz w:val="22"/>
                <w:szCs w:val="22"/>
              </w:rPr>
              <w:t>Diagnosis</w:t>
            </w:r>
          </w:p>
        </w:tc>
        <w:tc>
          <w:tcPr>
            <w:tcW w:w="6660" w:type="dxa"/>
          </w:tcPr>
          <w:p w:rsidR="00724772" w:rsidRPr="007F3BF7" w:rsidRDefault="00724772" w:rsidP="00DB3AB0">
            <w:pPr>
              <w:ind w:left="12"/>
            </w:pPr>
            <w:r w:rsidRPr="007F3BF7">
              <w:rPr>
                <w:sz w:val="22"/>
                <w:szCs w:val="22"/>
              </w:rPr>
              <w:t>The process of identifying a disease, such as cancer, from its signs and symptoms</w:t>
            </w:r>
            <w:r w:rsidRPr="007F3BF7">
              <w:t>.</w:t>
            </w:r>
          </w:p>
        </w:tc>
      </w:tr>
      <w:tr w:rsidR="00724772" w:rsidRPr="007F3BF7">
        <w:tc>
          <w:tcPr>
            <w:tcW w:w="2808" w:type="dxa"/>
          </w:tcPr>
          <w:p w:rsidR="00724772" w:rsidRPr="007F3BF7" w:rsidRDefault="00724772" w:rsidP="00DB3AB0">
            <w:pPr>
              <w:rPr>
                <w:rFonts w:cs="Arial"/>
                <w:b/>
                <w:sz w:val="22"/>
                <w:szCs w:val="22"/>
              </w:rPr>
            </w:pPr>
            <w:r w:rsidRPr="007F3BF7">
              <w:rPr>
                <w:rFonts w:cs="Arial"/>
                <w:b/>
                <w:sz w:val="22"/>
                <w:szCs w:val="22"/>
              </w:rPr>
              <w:t>Diffuse Large B-Cell lymphoma (DLBCL)</w:t>
            </w:r>
          </w:p>
        </w:tc>
        <w:tc>
          <w:tcPr>
            <w:tcW w:w="6660" w:type="dxa"/>
          </w:tcPr>
          <w:p w:rsidR="00724772" w:rsidRPr="007F3BF7" w:rsidRDefault="00724772" w:rsidP="00DB3AB0">
            <w:pPr>
              <w:ind w:left="12"/>
              <w:rPr>
                <w:rFonts w:cs="Arial"/>
                <w:sz w:val="22"/>
                <w:szCs w:val="22"/>
              </w:rPr>
            </w:pPr>
            <w:r w:rsidRPr="007F3BF7">
              <w:rPr>
                <w:rFonts w:cs="Arial"/>
                <w:sz w:val="22"/>
                <w:szCs w:val="22"/>
              </w:rPr>
              <w:t>A type of B-cell non-Hodgkin lymphoma (cancer of the immune system) that is usually aggressive (fast-growing). It is the most common type of non-Hodgkin lymphoma, and is marked by rapidly growing tumours in the lymph nodes, spleen, liver, bone marrow, or other organs.</w:t>
            </w:r>
          </w:p>
        </w:tc>
      </w:tr>
      <w:tr w:rsidR="00724772" w:rsidRPr="007F3BF7">
        <w:tc>
          <w:tcPr>
            <w:tcW w:w="2808" w:type="dxa"/>
          </w:tcPr>
          <w:p w:rsidR="00724772" w:rsidRPr="007F3BF7" w:rsidRDefault="00724772" w:rsidP="00DB3AB0">
            <w:pPr>
              <w:rPr>
                <w:rFonts w:cs="Arial"/>
                <w:b/>
                <w:sz w:val="22"/>
                <w:szCs w:val="22"/>
              </w:rPr>
            </w:pPr>
            <w:r w:rsidRPr="007F3BF7">
              <w:rPr>
                <w:rFonts w:cs="Arial"/>
                <w:b/>
                <w:sz w:val="22"/>
                <w:szCs w:val="22"/>
              </w:rPr>
              <w:t>Fluorescence in situ hybridization (FISH)</w:t>
            </w:r>
          </w:p>
        </w:tc>
        <w:tc>
          <w:tcPr>
            <w:tcW w:w="6660" w:type="dxa"/>
          </w:tcPr>
          <w:p w:rsidR="00724772" w:rsidRPr="007F3BF7" w:rsidRDefault="00724772" w:rsidP="00DB3AB0">
            <w:pPr>
              <w:ind w:left="12"/>
              <w:rPr>
                <w:rFonts w:cs="Arial"/>
                <w:sz w:val="22"/>
                <w:szCs w:val="22"/>
              </w:rPr>
            </w:pPr>
            <w:r w:rsidRPr="007F3BF7">
              <w:rPr>
                <w:rFonts w:cs="Arial"/>
                <w:sz w:val="22"/>
                <w:szCs w:val="22"/>
              </w:rPr>
              <w:t>Provides researchers with a way to visualize and map the genetic material in an individual's cells, including specific genes or portions of genes. This is important for understanding a variety of chromosomal abnormalities and other genetic mutations.</w:t>
            </w:r>
          </w:p>
        </w:tc>
      </w:tr>
      <w:tr w:rsidR="00724772" w:rsidRPr="007F3BF7">
        <w:tc>
          <w:tcPr>
            <w:tcW w:w="2808" w:type="dxa"/>
            <w:tcBorders>
              <w:bottom w:val="single" w:sz="4" w:space="0" w:color="auto"/>
            </w:tcBorders>
          </w:tcPr>
          <w:p w:rsidR="00724772" w:rsidRPr="007F3BF7" w:rsidRDefault="00724772" w:rsidP="00DB3AB0">
            <w:pPr>
              <w:rPr>
                <w:rFonts w:cs="Arial"/>
                <w:b/>
                <w:sz w:val="22"/>
                <w:szCs w:val="22"/>
              </w:rPr>
            </w:pPr>
            <w:r w:rsidRPr="007F3BF7">
              <w:rPr>
                <w:rFonts w:cs="Arial"/>
                <w:b/>
                <w:sz w:val="22"/>
                <w:szCs w:val="22"/>
              </w:rPr>
              <w:t xml:space="preserve">Follicular Lymphoma </w:t>
            </w:r>
          </w:p>
        </w:tc>
        <w:tc>
          <w:tcPr>
            <w:tcW w:w="6660" w:type="dxa"/>
            <w:tcBorders>
              <w:bottom w:val="single" w:sz="4" w:space="0" w:color="auto"/>
            </w:tcBorders>
          </w:tcPr>
          <w:p w:rsidR="00724772" w:rsidRPr="007F3BF7" w:rsidRDefault="00724772" w:rsidP="00DB3AB0">
            <w:pPr>
              <w:ind w:left="12"/>
              <w:rPr>
                <w:rFonts w:cs="Arial"/>
                <w:sz w:val="22"/>
                <w:szCs w:val="22"/>
              </w:rPr>
            </w:pPr>
            <w:r w:rsidRPr="007F3BF7">
              <w:rPr>
                <w:rFonts w:cs="Arial"/>
                <w:sz w:val="22"/>
                <w:szCs w:val="22"/>
              </w:rPr>
              <w:t>A type of non-Hodgkin lymphoma that</w:t>
            </w:r>
            <w:r w:rsidRPr="007F3BF7">
              <w:rPr>
                <w:sz w:val="22"/>
                <w:szCs w:val="22"/>
              </w:rPr>
              <w:t xml:space="preserve"> is usually indolent (slow-growing) </w:t>
            </w:r>
            <w:r w:rsidRPr="007F3BF7">
              <w:rPr>
                <w:rFonts w:cs="Arial"/>
                <w:sz w:val="22"/>
                <w:szCs w:val="22"/>
              </w:rPr>
              <w:t>divided into 3 separate grades (1, 2 and 3).</w:t>
            </w:r>
          </w:p>
        </w:tc>
      </w:tr>
      <w:tr w:rsidR="00724772" w:rsidRPr="007F3BF7">
        <w:tc>
          <w:tcPr>
            <w:tcW w:w="2808" w:type="dxa"/>
            <w:tcBorders>
              <w:top w:val="single" w:sz="4" w:space="0" w:color="auto"/>
            </w:tcBorders>
          </w:tcPr>
          <w:p w:rsidR="00724772" w:rsidRPr="007F3BF7" w:rsidRDefault="00724772" w:rsidP="00DB3AB0">
            <w:pPr>
              <w:rPr>
                <w:rFonts w:cs="Arial"/>
                <w:b/>
                <w:sz w:val="22"/>
                <w:szCs w:val="22"/>
              </w:rPr>
            </w:pPr>
            <w:r w:rsidRPr="007F3BF7">
              <w:rPr>
                <w:rFonts w:cs="Arial"/>
                <w:b/>
                <w:sz w:val="22"/>
                <w:szCs w:val="22"/>
              </w:rPr>
              <w:t>Grading</w:t>
            </w:r>
          </w:p>
        </w:tc>
        <w:tc>
          <w:tcPr>
            <w:tcW w:w="6660" w:type="dxa"/>
            <w:tcBorders>
              <w:top w:val="single" w:sz="4" w:space="0" w:color="auto"/>
            </w:tcBorders>
          </w:tcPr>
          <w:p w:rsidR="00F20EE4" w:rsidRPr="007F3BF7" w:rsidRDefault="00724772" w:rsidP="00F55F53">
            <w:pPr>
              <w:ind w:left="12"/>
              <w:rPr>
                <w:rFonts w:cs="Arial"/>
                <w:sz w:val="22"/>
                <w:szCs w:val="22"/>
              </w:rPr>
            </w:pPr>
            <w:r w:rsidRPr="007F3BF7">
              <w:rPr>
                <w:rFonts w:cs="Arial"/>
                <w:sz w:val="22"/>
                <w:szCs w:val="22"/>
              </w:rPr>
              <w:t>The degree of malignancy of a tumour, i.e. how closely the cancer cells look like normal cells.</w:t>
            </w:r>
          </w:p>
        </w:tc>
      </w:tr>
      <w:tr w:rsidR="00724772" w:rsidRPr="007F3BF7">
        <w:tc>
          <w:tcPr>
            <w:tcW w:w="2808" w:type="dxa"/>
          </w:tcPr>
          <w:p w:rsidR="00724772" w:rsidRPr="007F3BF7" w:rsidRDefault="00724772" w:rsidP="00DB3AB0">
            <w:pPr>
              <w:ind w:left="12"/>
              <w:rPr>
                <w:rFonts w:cs="Arial"/>
                <w:b/>
                <w:sz w:val="22"/>
                <w:szCs w:val="22"/>
              </w:rPr>
            </w:pPr>
            <w:r w:rsidRPr="007F3BF7">
              <w:rPr>
                <w:rFonts w:cs="Arial"/>
                <w:b/>
                <w:sz w:val="22"/>
                <w:szCs w:val="22"/>
              </w:rPr>
              <w:t>Haemato-oncology</w:t>
            </w:r>
          </w:p>
        </w:tc>
        <w:tc>
          <w:tcPr>
            <w:tcW w:w="6660" w:type="dxa"/>
          </w:tcPr>
          <w:p w:rsidR="00724772" w:rsidRPr="007F3BF7" w:rsidRDefault="00724772" w:rsidP="00DB3AB0">
            <w:pPr>
              <w:autoSpaceDE w:val="0"/>
              <w:autoSpaceDN w:val="0"/>
              <w:adjustRightInd w:val="0"/>
              <w:rPr>
                <w:rFonts w:eastAsia="MS Mincho" w:cs="Arial"/>
                <w:color w:val="292526"/>
                <w:sz w:val="22"/>
                <w:szCs w:val="22"/>
                <w:lang w:eastAsia="ja-JP"/>
              </w:rPr>
            </w:pPr>
            <w:r w:rsidRPr="007F3BF7">
              <w:rPr>
                <w:rFonts w:eastAsia="MS Mincho" w:cs="Arial"/>
                <w:color w:val="292526"/>
                <w:sz w:val="22"/>
                <w:szCs w:val="22"/>
                <w:lang w:eastAsia="ja-JP"/>
              </w:rPr>
              <w:t>A branch of medicine concerned with the study and treatment of cancers of the blood and blood-forming tissues.</w:t>
            </w:r>
          </w:p>
        </w:tc>
      </w:tr>
      <w:tr w:rsidR="00724772" w:rsidRPr="007F3BF7">
        <w:tc>
          <w:tcPr>
            <w:tcW w:w="2808" w:type="dxa"/>
          </w:tcPr>
          <w:p w:rsidR="00724772" w:rsidRPr="007F3BF7" w:rsidRDefault="00724772" w:rsidP="008A2F4C">
            <w:pPr>
              <w:spacing w:beforeLines="20" w:before="48" w:afterLines="20" w:after="48"/>
              <w:rPr>
                <w:rFonts w:cs="Arial"/>
                <w:b/>
                <w:sz w:val="22"/>
                <w:szCs w:val="22"/>
              </w:rPr>
            </w:pPr>
            <w:r w:rsidRPr="007F3BF7">
              <w:rPr>
                <w:rFonts w:cs="Arial"/>
                <w:b/>
                <w:sz w:val="22"/>
                <w:szCs w:val="22"/>
              </w:rPr>
              <w:lastRenderedPageBreak/>
              <w:t xml:space="preserve">Hepatitis B </w:t>
            </w:r>
          </w:p>
        </w:tc>
        <w:tc>
          <w:tcPr>
            <w:tcW w:w="6660" w:type="dxa"/>
          </w:tcPr>
          <w:p w:rsidR="00724772" w:rsidRPr="007F3BF7" w:rsidRDefault="00724772" w:rsidP="00DB3AB0">
            <w:pPr>
              <w:pStyle w:val="Default"/>
              <w:ind w:left="11"/>
              <w:rPr>
                <w:color w:val="auto"/>
                <w:sz w:val="22"/>
                <w:szCs w:val="22"/>
              </w:rPr>
            </w:pPr>
            <w:r w:rsidRPr="007F3BF7">
              <w:rPr>
                <w:sz w:val="22"/>
                <w:szCs w:val="22"/>
              </w:rPr>
              <w:t>A virus that causes hepatitis (inflammation of the liver). It is carried and passed to others through the blood and other body fluids.</w:t>
            </w:r>
          </w:p>
        </w:tc>
      </w:tr>
      <w:tr w:rsidR="00724772" w:rsidRPr="007F3BF7">
        <w:tc>
          <w:tcPr>
            <w:tcW w:w="2808" w:type="dxa"/>
          </w:tcPr>
          <w:p w:rsidR="00724772" w:rsidRPr="007F3BF7" w:rsidRDefault="00724772" w:rsidP="008A2F4C">
            <w:pPr>
              <w:spacing w:beforeLines="20" w:before="48" w:afterLines="20" w:after="48"/>
              <w:rPr>
                <w:rFonts w:cs="Arial"/>
                <w:b/>
                <w:sz w:val="22"/>
                <w:szCs w:val="22"/>
              </w:rPr>
            </w:pPr>
            <w:r w:rsidRPr="007F3BF7">
              <w:rPr>
                <w:rFonts w:cs="Arial"/>
                <w:b/>
                <w:sz w:val="22"/>
                <w:szCs w:val="22"/>
              </w:rPr>
              <w:t xml:space="preserve">Hepatitis C </w:t>
            </w:r>
          </w:p>
        </w:tc>
        <w:tc>
          <w:tcPr>
            <w:tcW w:w="6660" w:type="dxa"/>
          </w:tcPr>
          <w:p w:rsidR="00724772" w:rsidRPr="007F3BF7" w:rsidRDefault="00724772" w:rsidP="00DB3AB0">
            <w:pPr>
              <w:pStyle w:val="Default"/>
              <w:ind w:left="11"/>
              <w:rPr>
                <w:color w:val="auto"/>
                <w:sz w:val="22"/>
                <w:szCs w:val="22"/>
              </w:rPr>
            </w:pPr>
            <w:r w:rsidRPr="007F3BF7">
              <w:rPr>
                <w:sz w:val="22"/>
                <w:szCs w:val="22"/>
              </w:rPr>
              <w:t>A virus that causes hepatitis (inflammation of the liver). It is carried and passed to others through the blood and other body fluids. Although patients who are infected with hepatitis C virus may not have symptoms, long-term infection may lead to cirrhosis (scarring of the liver) and liver cancer. These patients may also have an increased risk for certain types of non-Hodgkin lymphoma.</w:t>
            </w:r>
          </w:p>
        </w:tc>
      </w:tr>
      <w:tr w:rsidR="00724772" w:rsidRPr="007F3BF7">
        <w:tc>
          <w:tcPr>
            <w:tcW w:w="2808" w:type="dxa"/>
          </w:tcPr>
          <w:p w:rsidR="00724772" w:rsidRPr="007F3BF7" w:rsidRDefault="00724772" w:rsidP="00DB3AB0">
            <w:pPr>
              <w:rPr>
                <w:rFonts w:cs="Arial"/>
                <w:b/>
                <w:sz w:val="22"/>
                <w:szCs w:val="22"/>
              </w:rPr>
            </w:pPr>
            <w:r w:rsidRPr="007F3BF7">
              <w:rPr>
                <w:rFonts w:cs="Arial"/>
                <w:b/>
                <w:sz w:val="22"/>
                <w:szCs w:val="22"/>
              </w:rPr>
              <w:t>Hickman line</w:t>
            </w:r>
          </w:p>
        </w:tc>
        <w:tc>
          <w:tcPr>
            <w:tcW w:w="6660" w:type="dxa"/>
          </w:tcPr>
          <w:p w:rsidR="00724772" w:rsidRPr="007F3BF7" w:rsidRDefault="00724772" w:rsidP="00DB3AB0">
            <w:pPr>
              <w:pStyle w:val="Default"/>
              <w:ind w:left="12"/>
              <w:rPr>
                <w:color w:val="auto"/>
                <w:sz w:val="22"/>
                <w:szCs w:val="22"/>
              </w:rPr>
            </w:pPr>
            <w:r w:rsidRPr="007F3BF7">
              <w:rPr>
                <w:color w:val="auto"/>
                <w:sz w:val="22"/>
                <w:szCs w:val="22"/>
              </w:rPr>
              <w:t xml:space="preserve">A fine plastic cannula inserted </w:t>
            </w:r>
            <w:r w:rsidRPr="007F3BF7">
              <w:rPr>
                <w:color w:val="222222"/>
                <w:sz w:val="22"/>
                <w:szCs w:val="22"/>
              </w:rPr>
              <w:t>under the skin of your chest into a vein</w:t>
            </w:r>
            <w:r w:rsidRPr="007F3BF7">
              <w:rPr>
                <w:color w:val="auto"/>
                <w:sz w:val="22"/>
                <w:szCs w:val="22"/>
              </w:rPr>
              <w:t xml:space="preserve"> to allow administration of drugs and repeated blood samples. </w:t>
            </w:r>
          </w:p>
        </w:tc>
      </w:tr>
      <w:tr w:rsidR="00724772" w:rsidRPr="007F3BF7">
        <w:tc>
          <w:tcPr>
            <w:tcW w:w="2808" w:type="dxa"/>
          </w:tcPr>
          <w:p w:rsidR="00724772" w:rsidRPr="007F3BF7" w:rsidRDefault="00724772" w:rsidP="00DB3AB0">
            <w:pPr>
              <w:rPr>
                <w:rFonts w:cs="Arial"/>
                <w:b/>
                <w:sz w:val="22"/>
                <w:szCs w:val="22"/>
              </w:rPr>
            </w:pPr>
            <w:r w:rsidRPr="007F3BF7">
              <w:rPr>
                <w:rFonts w:cs="Arial"/>
                <w:b/>
                <w:sz w:val="22"/>
                <w:szCs w:val="22"/>
              </w:rPr>
              <w:t>Hodgkin Lymphoma</w:t>
            </w:r>
          </w:p>
        </w:tc>
        <w:tc>
          <w:tcPr>
            <w:tcW w:w="6660" w:type="dxa"/>
          </w:tcPr>
          <w:p w:rsidR="00724772" w:rsidRPr="007F3BF7" w:rsidRDefault="00724772" w:rsidP="00DB3AB0">
            <w:pPr>
              <w:pStyle w:val="Default"/>
              <w:ind w:left="12"/>
              <w:rPr>
                <w:color w:val="auto"/>
                <w:sz w:val="22"/>
                <w:szCs w:val="22"/>
              </w:rPr>
            </w:pPr>
            <w:r w:rsidRPr="007F3BF7">
              <w:rPr>
                <w:rFonts w:eastAsia="MS Mincho"/>
                <w:color w:val="292526"/>
                <w:sz w:val="22"/>
                <w:szCs w:val="22"/>
                <w:lang w:eastAsia="ja-JP"/>
              </w:rPr>
              <w:t>Cancer of the lymphatic system. There are 2 main types of Hodgkin lymphoma; classical Hodgkin lymphoma and nodular lymphocyte predominant Hodgkin lymphoma.</w:t>
            </w:r>
            <w:r w:rsidRPr="007F3BF7">
              <w:rPr>
                <w:rFonts w:eastAsia="MS Mincho"/>
                <w:i/>
                <w:iCs/>
                <w:color w:val="292526"/>
                <w:sz w:val="22"/>
                <w:szCs w:val="22"/>
                <w:lang w:eastAsia="ja-JP"/>
              </w:rPr>
              <w:t xml:space="preserve"> </w:t>
            </w:r>
          </w:p>
        </w:tc>
      </w:tr>
      <w:tr w:rsidR="00724772" w:rsidRPr="007F3BF7">
        <w:tc>
          <w:tcPr>
            <w:tcW w:w="2808" w:type="dxa"/>
          </w:tcPr>
          <w:p w:rsidR="00724772" w:rsidRPr="007F3BF7" w:rsidRDefault="00724772" w:rsidP="00DB3AB0">
            <w:pPr>
              <w:tabs>
                <w:tab w:val="left" w:pos="1980"/>
              </w:tabs>
              <w:rPr>
                <w:rFonts w:cs="Arial"/>
                <w:b/>
                <w:sz w:val="22"/>
                <w:szCs w:val="22"/>
              </w:rPr>
            </w:pPr>
            <w:r w:rsidRPr="007F3BF7">
              <w:rPr>
                <w:rFonts w:cs="Arial"/>
                <w:b/>
                <w:sz w:val="22"/>
                <w:szCs w:val="22"/>
              </w:rPr>
              <w:t xml:space="preserve">Human Immunodeficiency Virus (HIV) </w:t>
            </w:r>
          </w:p>
        </w:tc>
        <w:tc>
          <w:tcPr>
            <w:tcW w:w="6660" w:type="dxa"/>
          </w:tcPr>
          <w:p w:rsidR="00724772" w:rsidRPr="007F3BF7" w:rsidRDefault="00724772" w:rsidP="00DB3AB0">
            <w:pPr>
              <w:ind w:left="12"/>
              <w:rPr>
                <w:rFonts w:cs="Arial"/>
                <w:sz w:val="22"/>
                <w:szCs w:val="22"/>
              </w:rPr>
            </w:pPr>
            <w:r w:rsidRPr="007F3BF7">
              <w:rPr>
                <w:rFonts w:cs="Arial"/>
                <w:sz w:val="22"/>
                <w:szCs w:val="22"/>
              </w:rPr>
              <w:t>The cause of acquired immunodeficiency syndrome (AIDS).</w:t>
            </w:r>
          </w:p>
        </w:tc>
      </w:tr>
      <w:tr w:rsidR="00724772" w:rsidRPr="007F3BF7">
        <w:tc>
          <w:tcPr>
            <w:tcW w:w="2808" w:type="dxa"/>
          </w:tcPr>
          <w:p w:rsidR="00724772" w:rsidRPr="007F3BF7" w:rsidRDefault="00724772" w:rsidP="00DB3AB0">
            <w:pPr>
              <w:rPr>
                <w:rFonts w:cs="Arial"/>
                <w:b/>
                <w:sz w:val="22"/>
                <w:szCs w:val="22"/>
              </w:rPr>
            </w:pPr>
            <w:r w:rsidRPr="007F3BF7">
              <w:rPr>
                <w:rFonts w:cs="Arial"/>
                <w:b/>
                <w:sz w:val="22"/>
                <w:szCs w:val="22"/>
              </w:rPr>
              <w:t xml:space="preserve">Imaging </w:t>
            </w:r>
          </w:p>
        </w:tc>
        <w:tc>
          <w:tcPr>
            <w:tcW w:w="6660" w:type="dxa"/>
          </w:tcPr>
          <w:p w:rsidR="00724772" w:rsidRPr="007F3BF7" w:rsidRDefault="00724772" w:rsidP="00DB3AB0">
            <w:pPr>
              <w:ind w:left="12"/>
              <w:rPr>
                <w:rFonts w:cs="Arial"/>
                <w:sz w:val="22"/>
                <w:szCs w:val="22"/>
              </w:rPr>
            </w:pPr>
            <w:r w:rsidRPr="007F3BF7">
              <w:rPr>
                <w:rFonts w:cs="Arial"/>
                <w:sz w:val="22"/>
                <w:szCs w:val="22"/>
              </w:rPr>
              <w:t xml:space="preserve">Medical imaging is process used to create images of the body for clinical purposes. </w:t>
            </w:r>
          </w:p>
        </w:tc>
      </w:tr>
      <w:tr w:rsidR="00724772" w:rsidRPr="007F3BF7">
        <w:tc>
          <w:tcPr>
            <w:tcW w:w="2808" w:type="dxa"/>
          </w:tcPr>
          <w:p w:rsidR="00724772" w:rsidRPr="007F3BF7" w:rsidRDefault="00724772" w:rsidP="00DB3AB0">
            <w:pPr>
              <w:rPr>
                <w:rFonts w:cs="Arial"/>
                <w:b/>
                <w:sz w:val="22"/>
                <w:szCs w:val="22"/>
              </w:rPr>
            </w:pPr>
            <w:r w:rsidRPr="007F3BF7">
              <w:rPr>
                <w:rFonts w:cs="Arial"/>
                <w:b/>
                <w:sz w:val="22"/>
                <w:szCs w:val="22"/>
              </w:rPr>
              <w:t>Immunohistochemistry (IHC)</w:t>
            </w:r>
          </w:p>
        </w:tc>
        <w:tc>
          <w:tcPr>
            <w:tcW w:w="6660" w:type="dxa"/>
          </w:tcPr>
          <w:p w:rsidR="00724772" w:rsidRPr="007F3BF7" w:rsidRDefault="00724772" w:rsidP="00DB3AB0">
            <w:pPr>
              <w:ind w:left="12"/>
              <w:rPr>
                <w:rFonts w:cs="Arial"/>
                <w:sz w:val="22"/>
                <w:szCs w:val="22"/>
              </w:rPr>
            </w:pPr>
            <w:r w:rsidRPr="007F3BF7">
              <w:rPr>
                <w:rFonts w:cs="Arial"/>
                <w:sz w:val="22"/>
                <w:szCs w:val="22"/>
              </w:rPr>
              <w:t>A technique used to identify specific molecules in different kinds of tissue. The tissue is treated with antibodies that bind the specific molecule. These are made visible under a microscope by using a colour reaction, a radioisotope, colloidal gold, or a fluorescent dye. Immunohistochemistry is used to help diagnose diseases, such as cancer, and to detect the presence of micro organisms. It is also used in basic research to understand how cells grow and differentiate (become more specialized).</w:t>
            </w:r>
          </w:p>
        </w:tc>
      </w:tr>
      <w:tr w:rsidR="00724772" w:rsidRPr="007F3BF7">
        <w:tc>
          <w:tcPr>
            <w:tcW w:w="2808" w:type="dxa"/>
          </w:tcPr>
          <w:p w:rsidR="00724772" w:rsidRPr="007F3BF7" w:rsidRDefault="00724772" w:rsidP="00DB3AB0">
            <w:pPr>
              <w:ind w:left="12"/>
              <w:rPr>
                <w:rFonts w:cs="Arial"/>
                <w:b/>
                <w:sz w:val="22"/>
                <w:szCs w:val="22"/>
              </w:rPr>
            </w:pPr>
            <w:r w:rsidRPr="007F3BF7">
              <w:rPr>
                <w:rFonts w:cs="Arial"/>
                <w:b/>
                <w:sz w:val="22"/>
                <w:szCs w:val="22"/>
              </w:rPr>
              <w:t>Intravenous contrast</w:t>
            </w:r>
          </w:p>
        </w:tc>
        <w:tc>
          <w:tcPr>
            <w:tcW w:w="6660" w:type="dxa"/>
          </w:tcPr>
          <w:p w:rsidR="00724772" w:rsidRPr="007F3BF7" w:rsidRDefault="00724772" w:rsidP="00DB3AB0">
            <w:pPr>
              <w:ind w:left="12"/>
            </w:pPr>
            <w:r w:rsidRPr="007F3BF7">
              <w:rPr>
                <w:rFonts w:cs="Arial"/>
                <w:sz w:val="22"/>
                <w:szCs w:val="22"/>
              </w:rPr>
              <w:t>A substance administered directly into the bloodstream to enhance the visibility of structures on imaging.</w:t>
            </w:r>
          </w:p>
        </w:tc>
      </w:tr>
      <w:tr w:rsidR="00724772" w:rsidRPr="007F3BF7">
        <w:tc>
          <w:tcPr>
            <w:tcW w:w="2808" w:type="dxa"/>
          </w:tcPr>
          <w:p w:rsidR="00724772" w:rsidRPr="007F3BF7" w:rsidRDefault="00724772" w:rsidP="00DB3AB0">
            <w:pPr>
              <w:ind w:left="12"/>
              <w:rPr>
                <w:rFonts w:cs="Arial"/>
                <w:b/>
                <w:sz w:val="22"/>
                <w:szCs w:val="22"/>
              </w:rPr>
            </w:pPr>
            <w:r w:rsidRPr="007F3BF7">
              <w:rPr>
                <w:rFonts w:cs="Arial"/>
                <w:b/>
                <w:sz w:val="22"/>
                <w:szCs w:val="22"/>
              </w:rPr>
              <w:t>Lymphatic system</w:t>
            </w:r>
          </w:p>
        </w:tc>
        <w:tc>
          <w:tcPr>
            <w:tcW w:w="6660" w:type="dxa"/>
          </w:tcPr>
          <w:p w:rsidR="00724772" w:rsidRPr="007F3BF7" w:rsidRDefault="00724772" w:rsidP="00DB3AB0">
            <w:pPr>
              <w:ind w:left="12"/>
              <w:rPr>
                <w:sz w:val="22"/>
                <w:szCs w:val="22"/>
              </w:rPr>
            </w:pPr>
            <w:r w:rsidRPr="007F3BF7">
              <w:rPr>
                <w:sz w:val="22"/>
                <w:szCs w:val="22"/>
              </w:rPr>
              <w:t>Complex network of tubes (lymphatic vessels), glands (lymph nodes) and other organs including the spleen.</w:t>
            </w:r>
          </w:p>
        </w:tc>
      </w:tr>
      <w:tr w:rsidR="00724772" w:rsidRPr="007F3BF7">
        <w:tc>
          <w:tcPr>
            <w:tcW w:w="2808" w:type="dxa"/>
          </w:tcPr>
          <w:p w:rsidR="00724772" w:rsidRPr="007F3BF7" w:rsidRDefault="00724772" w:rsidP="00DB3AB0">
            <w:pPr>
              <w:rPr>
                <w:rFonts w:cs="Arial"/>
                <w:b/>
                <w:sz w:val="22"/>
                <w:szCs w:val="22"/>
              </w:rPr>
            </w:pPr>
            <w:r w:rsidRPr="007F3BF7">
              <w:rPr>
                <w:rFonts w:cs="Arial"/>
                <w:b/>
                <w:sz w:val="22"/>
                <w:szCs w:val="22"/>
              </w:rPr>
              <w:t xml:space="preserve">Lymphoma </w:t>
            </w:r>
          </w:p>
        </w:tc>
        <w:tc>
          <w:tcPr>
            <w:tcW w:w="6660" w:type="dxa"/>
          </w:tcPr>
          <w:p w:rsidR="00724772" w:rsidRPr="007F3BF7" w:rsidRDefault="00724772" w:rsidP="00DB3AB0">
            <w:pPr>
              <w:ind w:left="12"/>
            </w:pPr>
            <w:r w:rsidRPr="007F3BF7">
              <w:rPr>
                <w:rFonts w:eastAsia="MS Mincho" w:cs="Arial"/>
                <w:color w:val="292526"/>
                <w:sz w:val="22"/>
                <w:szCs w:val="22"/>
                <w:lang w:eastAsia="ja-JP"/>
              </w:rPr>
              <w:t xml:space="preserve">Cancer of the lymphatic system. There are two main types of lymphoma – </w:t>
            </w:r>
            <w:r w:rsidRPr="007F3BF7">
              <w:rPr>
                <w:rFonts w:eastAsia="MS Mincho" w:cs="Arial"/>
                <w:iCs/>
                <w:color w:val="292526"/>
                <w:sz w:val="22"/>
                <w:szCs w:val="22"/>
                <w:lang w:eastAsia="ja-JP"/>
              </w:rPr>
              <w:t xml:space="preserve">Hodgkin Lymphoma </w:t>
            </w:r>
            <w:r w:rsidRPr="007F3BF7">
              <w:rPr>
                <w:rFonts w:eastAsia="MS Mincho" w:cs="Arial"/>
                <w:color w:val="292526"/>
                <w:sz w:val="22"/>
                <w:szCs w:val="22"/>
                <w:lang w:eastAsia="ja-JP"/>
              </w:rPr>
              <w:t xml:space="preserve">and </w:t>
            </w:r>
            <w:r w:rsidRPr="007F3BF7">
              <w:rPr>
                <w:rFonts w:eastAsia="MS Mincho" w:cs="Arial"/>
                <w:iCs/>
                <w:color w:val="292526"/>
                <w:sz w:val="22"/>
                <w:szCs w:val="22"/>
                <w:lang w:eastAsia="ja-JP"/>
              </w:rPr>
              <w:t>non-Hodgkin Lymphoma</w:t>
            </w:r>
            <w:r w:rsidRPr="007F3BF7">
              <w:rPr>
                <w:rFonts w:eastAsia="MS Mincho" w:cs="Arial"/>
                <w:color w:val="292526"/>
                <w:sz w:val="22"/>
                <w:szCs w:val="22"/>
                <w:lang w:eastAsia="ja-JP"/>
              </w:rPr>
              <w:t>.</w:t>
            </w:r>
          </w:p>
        </w:tc>
      </w:tr>
      <w:tr w:rsidR="00724772" w:rsidRPr="007F3BF7">
        <w:tc>
          <w:tcPr>
            <w:tcW w:w="2808" w:type="dxa"/>
          </w:tcPr>
          <w:p w:rsidR="00724772" w:rsidRPr="007F3BF7" w:rsidRDefault="00724772" w:rsidP="00DB3AB0">
            <w:pPr>
              <w:ind w:left="12"/>
              <w:rPr>
                <w:rFonts w:cs="Arial"/>
                <w:b/>
                <w:sz w:val="22"/>
                <w:szCs w:val="22"/>
              </w:rPr>
            </w:pPr>
            <w:r w:rsidRPr="007F3BF7">
              <w:rPr>
                <w:rFonts w:cs="Arial"/>
                <w:b/>
                <w:sz w:val="22"/>
                <w:szCs w:val="22"/>
              </w:rPr>
              <w:t>Mediastinal</w:t>
            </w:r>
          </w:p>
        </w:tc>
        <w:tc>
          <w:tcPr>
            <w:tcW w:w="6660" w:type="dxa"/>
          </w:tcPr>
          <w:p w:rsidR="00724772" w:rsidRPr="007F3BF7" w:rsidRDefault="00724772" w:rsidP="00DB3AB0">
            <w:pPr>
              <w:ind w:left="12"/>
            </w:pPr>
            <w:r w:rsidRPr="007F3BF7">
              <w:rPr>
                <w:rFonts w:cs="Arial"/>
                <w:sz w:val="22"/>
                <w:szCs w:val="22"/>
              </w:rPr>
              <w:t>Relating to the mediastinum, the space in the chest cavity between the 2 pleural sacs.</w:t>
            </w:r>
          </w:p>
        </w:tc>
      </w:tr>
      <w:tr w:rsidR="00724772" w:rsidRPr="007F3BF7">
        <w:tc>
          <w:tcPr>
            <w:tcW w:w="2808" w:type="dxa"/>
          </w:tcPr>
          <w:p w:rsidR="00724772" w:rsidRPr="007F3BF7" w:rsidRDefault="00724772" w:rsidP="00DB3AB0">
            <w:pPr>
              <w:ind w:left="12"/>
              <w:rPr>
                <w:rFonts w:cs="Arial"/>
                <w:b/>
                <w:sz w:val="22"/>
                <w:szCs w:val="22"/>
              </w:rPr>
            </w:pPr>
            <w:r w:rsidRPr="007F3BF7">
              <w:rPr>
                <w:rFonts w:cs="Arial"/>
                <w:b/>
                <w:sz w:val="22"/>
                <w:szCs w:val="22"/>
              </w:rPr>
              <w:t>Multi-disciplinary team meeting (MDT)</w:t>
            </w:r>
          </w:p>
        </w:tc>
        <w:tc>
          <w:tcPr>
            <w:tcW w:w="6660" w:type="dxa"/>
          </w:tcPr>
          <w:p w:rsidR="00724772" w:rsidRPr="007F3BF7" w:rsidRDefault="00724772" w:rsidP="00DB3AB0">
            <w:pPr>
              <w:ind w:left="12"/>
              <w:rPr>
                <w:rFonts w:cs="Arial"/>
                <w:sz w:val="22"/>
                <w:szCs w:val="22"/>
              </w:rPr>
            </w:pPr>
            <w:r w:rsidRPr="007F3BF7">
              <w:rPr>
                <w:rFonts w:cs="Arial"/>
                <w:sz w:val="22"/>
                <w:szCs w:val="22"/>
              </w:rPr>
              <w:t>A meeting which is held on a regular basis, which is made up of participants from various disciplines appropriate to the disease area, where diagnosis, management, and appropriate treatment of patients is discussed and decided.</w:t>
            </w:r>
          </w:p>
        </w:tc>
      </w:tr>
      <w:tr w:rsidR="00724772" w:rsidRPr="007F3BF7">
        <w:tc>
          <w:tcPr>
            <w:tcW w:w="2808" w:type="dxa"/>
          </w:tcPr>
          <w:p w:rsidR="00724772" w:rsidRPr="007F3BF7" w:rsidRDefault="00724772" w:rsidP="00DB3AB0">
            <w:pPr>
              <w:rPr>
                <w:rFonts w:cs="Arial"/>
                <w:b/>
                <w:sz w:val="22"/>
                <w:szCs w:val="22"/>
              </w:rPr>
            </w:pPr>
            <w:r w:rsidRPr="007F3BF7">
              <w:rPr>
                <w:rFonts w:cs="Arial"/>
                <w:b/>
                <w:sz w:val="22"/>
                <w:szCs w:val="22"/>
              </w:rPr>
              <w:t xml:space="preserve">MYC </w:t>
            </w:r>
          </w:p>
        </w:tc>
        <w:tc>
          <w:tcPr>
            <w:tcW w:w="6660" w:type="dxa"/>
          </w:tcPr>
          <w:p w:rsidR="00724772" w:rsidRPr="007F3BF7" w:rsidRDefault="00724772" w:rsidP="00DB3AB0">
            <w:pPr>
              <w:ind w:left="12"/>
              <w:rPr>
                <w:rFonts w:cs="Arial"/>
                <w:sz w:val="22"/>
                <w:szCs w:val="22"/>
              </w:rPr>
            </w:pPr>
            <w:r w:rsidRPr="007F3BF7">
              <w:rPr>
                <w:rFonts w:cs="Arial"/>
                <w:sz w:val="22"/>
                <w:szCs w:val="22"/>
              </w:rPr>
              <w:t>MYC is a regulator gene located on chromosome 8.  Deregulation of MYC in diffuse large B-cell lymphoma, as occurs in translocations involving the long arm of chromosome 8, is highly associated with aggressive disease and a poor prognosis. Detection of such a translocation by Fluorescent in-situ hybridisation (FISH) is an important prognostic factor and will often lead to a change in management. </w:t>
            </w:r>
          </w:p>
        </w:tc>
      </w:tr>
      <w:tr w:rsidR="00724772" w:rsidRPr="007F3BF7">
        <w:tc>
          <w:tcPr>
            <w:tcW w:w="2808" w:type="dxa"/>
          </w:tcPr>
          <w:p w:rsidR="00724772" w:rsidRPr="007F3BF7" w:rsidRDefault="00724772" w:rsidP="00DB3AB0">
            <w:pPr>
              <w:ind w:left="12"/>
              <w:rPr>
                <w:rFonts w:cs="Arial"/>
                <w:b/>
                <w:sz w:val="22"/>
                <w:szCs w:val="22"/>
              </w:rPr>
            </w:pPr>
            <w:r w:rsidRPr="007F3BF7">
              <w:rPr>
                <w:rFonts w:cs="Arial"/>
                <w:b/>
                <w:sz w:val="22"/>
                <w:szCs w:val="22"/>
              </w:rPr>
              <w:t>Nodal</w:t>
            </w:r>
          </w:p>
        </w:tc>
        <w:tc>
          <w:tcPr>
            <w:tcW w:w="6660" w:type="dxa"/>
          </w:tcPr>
          <w:p w:rsidR="00724772" w:rsidRPr="007F3BF7" w:rsidRDefault="00724772" w:rsidP="00DB3AB0">
            <w:pPr>
              <w:ind w:left="12"/>
            </w:pPr>
            <w:r w:rsidRPr="007F3BF7">
              <w:rPr>
                <w:rFonts w:cs="Arial"/>
                <w:sz w:val="22"/>
                <w:szCs w:val="22"/>
              </w:rPr>
              <w:t>Relating to lymph nodes.</w:t>
            </w:r>
          </w:p>
        </w:tc>
      </w:tr>
      <w:tr w:rsidR="00724772" w:rsidRPr="007F3BF7">
        <w:tc>
          <w:tcPr>
            <w:tcW w:w="2808" w:type="dxa"/>
          </w:tcPr>
          <w:p w:rsidR="00724772" w:rsidRPr="007F3BF7" w:rsidRDefault="00724772" w:rsidP="00DB3AB0">
            <w:pPr>
              <w:ind w:left="12"/>
              <w:rPr>
                <w:rFonts w:cs="Arial"/>
                <w:b/>
                <w:sz w:val="22"/>
                <w:szCs w:val="22"/>
              </w:rPr>
            </w:pPr>
            <w:r w:rsidRPr="007F3BF7">
              <w:rPr>
                <w:rFonts w:cs="Arial"/>
                <w:b/>
                <w:sz w:val="22"/>
                <w:szCs w:val="22"/>
              </w:rPr>
              <w:t xml:space="preserve">Non-Hodgkin Lymphoma </w:t>
            </w:r>
          </w:p>
        </w:tc>
        <w:tc>
          <w:tcPr>
            <w:tcW w:w="6660" w:type="dxa"/>
          </w:tcPr>
          <w:p w:rsidR="00724772" w:rsidRDefault="00724772" w:rsidP="00DB3AB0">
            <w:pPr>
              <w:ind w:left="12"/>
              <w:rPr>
                <w:rFonts w:eastAsia="MS Mincho" w:cs="Arial"/>
                <w:color w:val="292526"/>
                <w:sz w:val="22"/>
                <w:szCs w:val="22"/>
                <w:lang w:eastAsia="ja-JP"/>
              </w:rPr>
            </w:pPr>
            <w:r w:rsidRPr="007F3BF7">
              <w:rPr>
                <w:rFonts w:eastAsia="MS Mincho" w:cs="Arial"/>
                <w:color w:val="292526"/>
                <w:sz w:val="22"/>
                <w:szCs w:val="22"/>
                <w:lang w:eastAsia="ja-JP"/>
              </w:rPr>
              <w:t xml:space="preserve">Cancer of the lymphatic system. There are two main groups – </w:t>
            </w:r>
            <w:r w:rsidRPr="007F3BF7">
              <w:rPr>
                <w:rFonts w:eastAsia="MS Mincho" w:cs="Arial"/>
                <w:iCs/>
                <w:color w:val="292526"/>
                <w:sz w:val="22"/>
                <w:szCs w:val="22"/>
                <w:lang w:eastAsia="ja-JP"/>
              </w:rPr>
              <w:t xml:space="preserve">high grade </w:t>
            </w:r>
            <w:r w:rsidRPr="007F3BF7">
              <w:rPr>
                <w:rFonts w:eastAsia="MS Mincho" w:cs="Arial"/>
                <w:color w:val="292526"/>
                <w:sz w:val="22"/>
                <w:szCs w:val="22"/>
                <w:lang w:eastAsia="ja-JP"/>
              </w:rPr>
              <w:t xml:space="preserve">which are aggressive and fast growing and low grade which are slow growing. High grade </w:t>
            </w:r>
            <w:r w:rsidRPr="007F3BF7">
              <w:rPr>
                <w:rFonts w:eastAsia="MS Mincho" w:cs="Arial"/>
                <w:iCs/>
                <w:color w:val="292526"/>
                <w:sz w:val="22"/>
                <w:szCs w:val="22"/>
                <w:lang w:eastAsia="ja-JP"/>
              </w:rPr>
              <w:t xml:space="preserve">lymphomas </w:t>
            </w:r>
            <w:r w:rsidRPr="007F3BF7">
              <w:rPr>
                <w:rFonts w:eastAsia="MS Mincho" w:cs="Arial"/>
                <w:color w:val="292526"/>
                <w:sz w:val="22"/>
                <w:szCs w:val="22"/>
                <w:lang w:eastAsia="ja-JP"/>
              </w:rPr>
              <w:t xml:space="preserve">include: Diffuse Large B Cell Lymphoma (DLBCL), Peripheral T-cell Lymphoma, Burkitt’s Lymphoma, Mantle Cell Lymphoma and AIDS-related lymphoma. Low grade or </w:t>
            </w:r>
            <w:r w:rsidRPr="007F3BF7">
              <w:rPr>
                <w:rFonts w:eastAsia="MS Mincho" w:cs="Arial"/>
                <w:iCs/>
                <w:color w:val="292526"/>
                <w:sz w:val="22"/>
                <w:szCs w:val="22"/>
                <w:lang w:eastAsia="ja-JP"/>
              </w:rPr>
              <w:t xml:space="preserve">indolent lymphomas </w:t>
            </w:r>
            <w:r w:rsidRPr="007F3BF7">
              <w:rPr>
                <w:rFonts w:eastAsia="MS Mincho" w:cs="Arial"/>
                <w:color w:val="292526"/>
                <w:sz w:val="22"/>
                <w:szCs w:val="22"/>
                <w:lang w:eastAsia="ja-JP"/>
              </w:rPr>
              <w:t>include: Follicular Lymphomas, Waldenstrom’s Lymphoma and Marginal Zone Lymphomas.</w:t>
            </w:r>
          </w:p>
          <w:p w:rsidR="00F55F53" w:rsidRPr="007F3BF7" w:rsidRDefault="00F55F53" w:rsidP="00DB3AB0">
            <w:pPr>
              <w:ind w:left="12"/>
              <w:rPr>
                <w:rFonts w:cs="Arial"/>
                <w:sz w:val="22"/>
                <w:szCs w:val="22"/>
              </w:rPr>
            </w:pPr>
          </w:p>
        </w:tc>
      </w:tr>
      <w:tr w:rsidR="00724772" w:rsidRPr="007F3BF7">
        <w:tc>
          <w:tcPr>
            <w:tcW w:w="2808" w:type="dxa"/>
          </w:tcPr>
          <w:p w:rsidR="00724772" w:rsidRPr="007F3BF7" w:rsidRDefault="00724772" w:rsidP="00DB3AB0">
            <w:pPr>
              <w:ind w:left="12"/>
              <w:rPr>
                <w:rFonts w:cs="Arial"/>
                <w:b/>
                <w:sz w:val="22"/>
                <w:szCs w:val="22"/>
              </w:rPr>
            </w:pPr>
            <w:r w:rsidRPr="007F3BF7">
              <w:rPr>
                <w:rFonts w:cs="Arial"/>
                <w:b/>
                <w:sz w:val="22"/>
                <w:szCs w:val="22"/>
              </w:rPr>
              <w:lastRenderedPageBreak/>
              <w:t>Oncology</w:t>
            </w:r>
          </w:p>
        </w:tc>
        <w:tc>
          <w:tcPr>
            <w:tcW w:w="6660" w:type="dxa"/>
          </w:tcPr>
          <w:p w:rsidR="00724772" w:rsidRPr="007F3BF7" w:rsidRDefault="00724772" w:rsidP="00DB3AB0">
            <w:pPr>
              <w:autoSpaceDE w:val="0"/>
              <w:autoSpaceDN w:val="0"/>
              <w:adjustRightInd w:val="0"/>
              <w:rPr>
                <w:rFonts w:eastAsia="MS Mincho" w:cs="Arial"/>
                <w:color w:val="292526"/>
                <w:sz w:val="22"/>
                <w:szCs w:val="22"/>
                <w:lang w:eastAsia="ja-JP"/>
              </w:rPr>
            </w:pPr>
            <w:r w:rsidRPr="007F3BF7">
              <w:rPr>
                <w:rFonts w:eastAsia="MS Mincho" w:cs="Arial"/>
                <w:color w:val="292526"/>
                <w:sz w:val="22"/>
                <w:szCs w:val="22"/>
                <w:lang w:eastAsia="ja-JP"/>
              </w:rPr>
              <w:t>The study of the biology and physical and chemical features of cancers. Also the study of the causes and treatment of cancers.</w:t>
            </w:r>
          </w:p>
        </w:tc>
      </w:tr>
      <w:tr w:rsidR="00724772" w:rsidRPr="007F3BF7">
        <w:tc>
          <w:tcPr>
            <w:tcW w:w="2808" w:type="dxa"/>
          </w:tcPr>
          <w:p w:rsidR="00724772" w:rsidRPr="007F3BF7" w:rsidRDefault="00724772" w:rsidP="00DB3AB0">
            <w:pPr>
              <w:ind w:left="12"/>
              <w:rPr>
                <w:rFonts w:cs="Arial"/>
                <w:b/>
                <w:sz w:val="22"/>
                <w:szCs w:val="22"/>
              </w:rPr>
            </w:pPr>
            <w:r w:rsidRPr="007F3BF7">
              <w:rPr>
                <w:rFonts w:cs="Arial"/>
                <w:b/>
                <w:sz w:val="22"/>
                <w:szCs w:val="22"/>
              </w:rPr>
              <w:t>Pathology/Pathological</w:t>
            </w:r>
          </w:p>
        </w:tc>
        <w:tc>
          <w:tcPr>
            <w:tcW w:w="6660" w:type="dxa"/>
          </w:tcPr>
          <w:p w:rsidR="00724772" w:rsidRPr="007F3BF7" w:rsidRDefault="00724772" w:rsidP="00DB3AB0">
            <w:pPr>
              <w:ind w:left="12"/>
            </w:pPr>
            <w:r w:rsidRPr="007F3BF7">
              <w:rPr>
                <w:rFonts w:cs="Arial"/>
                <w:sz w:val="22"/>
                <w:szCs w:val="22"/>
              </w:rPr>
              <w:t>The study of disease processes with the aim of understanding their nature and causes. This is achieved by observing samples of fluid and tissues obtained from the living patient by various methods, or at post mortem.</w:t>
            </w:r>
          </w:p>
        </w:tc>
      </w:tr>
      <w:tr w:rsidR="00724772" w:rsidRPr="007F3BF7">
        <w:tc>
          <w:tcPr>
            <w:tcW w:w="2808" w:type="dxa"/>
            <w:tcBorders>
              <w:top w:val="single" w:sz="4" w:space="0" w:color="auto"/>
              <w:bottom w:val="single" w:sz="4" w:space="0" w:color="auto"/>
            </w:tcBorders>
          </w:tcPr>
          <w:p w:rsidR="00724772" w:rsidRPr="007F3BF7" w:rsidRDefault="00724772" w:rsidP="00DB3AB0">
            <w:pPr>
              <w:ind w:left="12"/>
              <w:rPr>
                <w:rFonts w:cs="Arial"/>
                <w:b/>
                <w:sz w:val="22"/>
                <w:szCs w:val="22"/>
              </w:rPr>
            </w:pPr>
            <w:r w:rsidRPr="007F3BF7">
              <w:rPr>
                <w:rFonts w:cs="Arial"/>
                <w:b/>
                <w:sz w:val="22"/>
                <w:szCs w:val="22"/>
              </w:rPr>
              <w:t>Positron Emission Tomography  - Computed Tomography (PET-CT)</w:t>
            </w:r>
          </w:p>
        </w:tc>
        <w:tc>
          <w:tcPr>
            <w:tcW w:w="6660" w:type="dxa"/>
            <w:tcBorders>
              <w:top w:val="single" w:sz="4" w:space="0" w:color="auto"/>
              <w:bottom w:val="single" w:sz="4" w:space="0" w:color="auto"/>
            </w:tcBorders>
          </w:tcPr>
          <w:p w:rsidR="00724772" w:rsidRPr="007F3BF7" w:rsidRDefault="00724772" w:rsidP="00F55F53">
            <w:pPr>
              <w:ind w:left="12"/>
              <w:rPr>
                <w:rFonts w:cs="Arial"/>
                <w:sz w:val="22"/>
                <w:szCs w:val="22"/>
              </w:rPr>
            </w:pPr>
            <w:r w:rsidRPr="007F3BF7">
              <w:rPr>
                <w:rFonts w:eastAsia="MS Mincho" w:cs="Arial"/>
                <w:color w:val="292526"/>
                <w:sz w:val="22"/>
                <w:szCs w:val="22"/>
                <w:lang w:eastAsia="ja-JP"/>
              </w:rPr>
              <w:t>A highly specialised imaging technique used to produce a computerised image of metabolic activity of body tissues. I</w:t>
            </w:r>
            <w:r w:rsidRPr="007F3BF7">
              <w:rPr>
                <w:rFonts w:cs="Arial"/>
                <w:sz w:val="22"/>
                <w:szCs w:val="22"/>
              </w:rPr>
              <w:t>t may be used to diagnose a cancer, show what stage it is, or see how well you</w:t>
            </w:r>
            <w:r w:rsidR="00F55F53">
              <w:rPr>
                <w:rFonts w:cs="Arial"/>
                <w:sz w:val="22"/>
                <w:szCs w:val="22"/>
              </w:rPr>
              <w:t xml:space="preserve"> are</w:t>
            </w:r>
            <w:r w:rsidRPr="007F3BF7">
              <w:rPr>
                <w:rFonts w:cs="Arial"/>
                <w:sz w:val="22"/>
                <w:szCs w:val="22"/>
              </w:rPr>
              <w:t xml:space="preserve"> responding to treatment.</w:t>
            </w:r>
          </w:p>
        </w:tc>
      </w:tr>
      <w:tr w:rsidR="00724772" w:rsidRPr="007F3BF7">
        <w:tc>
          <w:tcPr>
            <w:tcW w:w="2808" w:type="dxa"/>
          </w:tcPr>
          <w:p w:rsidR="00724772" w:rsidRPr="007F3BF7" w:rsidRDefault="00724772" w:rsidP="00DB3AB0">
            <w:pPr>
              <w:ind w:left="12"/>
              <w:rPr>
                <w:rFonts w:cs="Arial"/>
                <w:b/>
                <w:sz w:val="22"/>
                <w:szCs w:val="22"/>
              </w:rPr>
            </w:pPr>
            <w:r w:rsidRPr="007F3BF7">
              <w:rPr>
                <w:rFonts w:cs="Arial"/>
                <w:b/>
                <w:sz w:val="22"/>
                <w:szCs w:val="22"/>
              </w:rPr>
              <w:t>Primary cutaneous lymphoma</w:t>
            </w:r>
          </w:p>
        </w:tc>
        <w:tc>
          <w:tcPr>
            <w:tcW w:w="6660" w:type="dxa"/>
          </w:tcPr>
          <w:p w:rsidR="00724772" w:rsidRPr="007F3BF7" w:rsidRDefault="00724772" w:rsidP="00DB3AB0">
            <w:pPr>
              <w:autoSpaceDE w:val="0"/>
              <w:autoSpaceDN w:val="0"/>
              <w:adjustRightInd w:val="0"/>
              <w:ind w:left="12"/>
              <w:rPr>
                <w:rFonts w:cs="Arial"/>
                <w:sz w:val="22"/>
                <w:szCs w:val="22"/>
              </w:rPr>
            </w:pPr>
            <w:r w:rsidRPr="007F3BF7">
              <w:rPr>
                <w:rFonts w:cs="Arial"/>
                <w:sz w:val="22"/>
                <w:szCs w:val="22"/>
              </w:rPr>
              <w:t>A rare type of non-Hodgkin lymphoma that presents in the skin with no evidence of extracutaneous disease at the time of diagnosis.</w:t>
            </w:r>
          </w:p>
        </w:tc>
      </w:tr>
      <w:tr w:rsidR="00724772" w:rsidRPr="007F3BF7">
        <w:tc>
          <w:tcPr>
            <w:tcW w:w="2808" w:type="dxa"/>
          </w:tcPr>
          <w:p w:rsidR="00724772" w:rsidRPr="007F3BF7" w:rsidRDefault="00724772" w:rsidP="00DB3AB0">
            <w:pPr>
              <w:ind w:left="12"/>
              <w:rPr>
                <w:rFonts w:cs="Arial"/>
                <w:b/>
                <w:sz w:val="22"/>
                <w:szCs w:val="22"/>
              </w:rPr>
            </w:pPr>
            <w:r w:rsidRPr="007F3BF7">
              <w:rPr>
                <w:rFonts w:cs="Arial"/>
                <w:b/>
                <w:sz w:val="22"/>
                <w:szCs w:val="22"/>
              </w:rPr>
              <w:t>Prognosis</w:t>
            </w:r>
          </w:p>
        </w:tc>
        <w:tc>
          <w:tcPr>
            <w:tcW w:w="6660" w:type="dxa"/>
          </w:tcPr>
          <w:p w:rsidR="00724772" w:rsidRPr="007F3BF7" w:rsidRDefault="00724772" w:rsidP="00DB3AB0">
            <w:pPr>
              <w:autoSpaceDE w:val="0"/>
              <w:autoSpaceDN w:val="0"/>
              <w:adjustRightInd w:val="0"/>
              <w:ind w:left="12"/>
              <w:rPr>
                <w:rFonts w:cs="Arial"/>
                <w:color w:val="000000"/>
                <w:sz w:val="22"/>
                <w:szCs w:val="22"/>
              </w:rPr>
            </w:pPr>
            <w:r w:rsidRPr="007F3BF7">
              <w:rPr>
                <w:rFonts w:cs="Arial"/>
                <w:sz w:val="22"/>
                <w:szCs w:val="22"/>
              </w:rPr>
              <w:t>An assessment of the expected future course and outcome of a person’s disease.</w:t>
            </w:r>
          </w:p>
        </w:tc>
      </w:tr>
      <w:tr w:rsidR="00724772" w:rsidRPr="007F3BF7">
        <w:tc>
          <w:tcPr>
            <w:tcW w:w="2808" w:type="dxa"/>
          </w:tcPr>
          <w:p w:rsidR="00724772" w:rsidRPr="007F3BF7" w:rsidRDefault="00724772" w:rsidP="00DB3AB0">
            <w:pPr>
              <w:ind w:left="12"/>
              <w:rPr>
                <w:rFonts w:cs="Arial"/>
                <w:b/>
                <w:sz w:val="22"/>
                <w:szCs w:val="22"/>
              </w:rPr>
            </w:pPr>
            <w:r w:rsidRPr="007F3BF7">
              <w:rPr>
                <w:rFonts w:cs="Arial"/>
                <w:b/>
                <w:sz w:val="22"/>
                <w:szCs w:val="22"/>
              </w:rPr>
              <w:t>Prognostic Factors</w:t>
            </w:r>
          </w:p>
        </w:tc>
        <w:tc>
          <w:tcPr>
            <w:tcW w:w="6660" w:type="dxa"/>
          </w:tcPr>
          <w:p w:rsidR="00724772" w:rsidRPr="007F3BF7" w:rsidRDefault="00724772" w:rsidP="00DB3AB0">
            <w:pPr>
              <w:autoSpaceDE w:val="0"/>
              <w:autoSpaceDN w:val="0"/>
              <w:adjustRightInd w:val="0"/>
              <w:ind w:left="12"/>
              <w:rPr>
                <w:rFonts w:cs="Arial"/>
                <w:sz w:val="22"/>
                <w:szCs w:val="22"/>
              </w:rPr>
            </w:pPr>
            <w:r w:rsidRPr="007F3BF7">
              <w:rPr>
                <w:rFonts w:cs="Arial"/>
                <w:color w:val="000000"/>
                <w:sz w:val="22"/>
                <w:szCs w:val="22"/>
              </w:rPr>
              <w:t>Factors, such as staging, tumour type or deprivation that may influence treatment effectiveness and outcomes.</w:t>
            </w:r>
          </w:p>
        </w:tc>
      </w:tr>
      <w:tr w:rsidR="00724772" w:rsidRPr="007F3BF7">
        <w:tc>
          <w:tcPr>
            <w:tcW w:w="2808" w:type="dxa"/>
          </w:tcPr>
          <w:p w:rsidR="00724772" w:rsidRPr="007F3BF7" w:rsidRDefault="00724772" w:rsidP="00DB3AB0">
            <w:pPr>
              <w:ind w:left="12"/>
              <w:rPr>
                <w:rFonts w:cs="Arial"/>
                <w:b/>
                <w:sz w:val="22"/>
                <w:szCs w:val="22"/>
              </w:rPr>
            </w:pPr>
            <w:r w:rsidRPr="007F3BF7">
              <w:rPr>
                <w:rFonts w:cs="Arial"/>
                <w:b/>
                <w:sz w:val="22"/>
                <w:szCs w:val="22"/>
              </w:rPr>
              <w:t>Prophylaxis</w:t>
            </w:r>
          </w:p>
        </w:tc>
        <w:tc>
          <w:tcPr>
            <w:tcW w:w="6660" w:type="dxa"/>
          </w:tcPr>
          <w:p w:rsidR="00724772" w:rsidRPr="007F3BF7" w:rsidRDefault="00724772" w:rsidP="00DB3AB0">
            <w:pPr>
              <w:autoSpaceDE w:val="0"/>
              <w:autoSpaceDN w:val="0"/>
              <w:adjustRightInd w:val="0"/>
              <w:ind w:left="12"/>
              <w:rPr>
                <w:rFonts w:cs="Arial"/>
                <w:sz w:val="22"/>
                <w:szCs w:val="22"/>
              </w:rPr>
            </w:pPr>
            <w:r w:rsidRPr="007F3BF7">
              <w:rPr>
                <w:rFonts w:eastAsia="MS Mincho" w:cs="Arial"/>
                <w:color w:val="292526"/>
                <w:sz w:val="22"/>
                <w:szCs w:val="22"/>
                <w:lang w:eastAsia="ja-JP"/>
              </w:rPr>
              <w:t>An intervention used to prevent an unwanted outcome.</w:t>
            </w:r>
          </w:p>
        </w:tc>
      </w:tr>
      <w:tr w:rsidR="00724772" w:rsidRPr="007F3BF7">
        <w:tc>
          <w:tcPr>
            <w:tcW w:w="2808" w:type="dxa"/>
          </w:tcPr>
          <w:p w:rsidR="00724772" w:rsidRPr="007F3BF7" w:rsidRDefault="00724772" w:rsidP="00DB3AB0">
            <w:pPr>
              <w:ind w:left="12"/>
              <w:rPr>
                <w:rFonts w:cs="Arial"/>
                <w:b/>
                <w:sz w:val="22"/>
                <w:szCs w:val="22"/>
              </w:rPr>
            </w:pPr>
            <w:r w:rsidRPr="007F3BF7">
              <w:rPr>
                <w:rFonts w:cs="Arial"/>
                <w:b/>
                <w:sz w:val="22"/>
                <w:szCs w:val="22"/>
              </w:rPr>
              <w:t>Radiological</w:t>
            </w:r>
          </w:p>
        </w:tc>
        <w:tc>
          <w:tcPr>
            <w:tcW w:w="6660" w:type="dxa"/>
          </w:tcPr>
          <w:p w:rsidR="00724772" w:rsidRPr="007F3BF7" w:rsidRDefault="00724772" w:rsidP="00DB3AB0">
            <w:pPr>
              <w:ind w:left="12"/>
            </w:pPr>
            <w:r w:rsidRPr="007F3BF7">
              <w:rPr>
                <w:rFonts w:cs="Arial"/>
                <w:sz w:val="22"/>
                <w:szCs w:val="22"/>
              </w:rPr>
              <w:t>The use of imaging technologies (such as ultrasound and magnetic resonance imaging) to diagnose or treat disease.</w:t>
            </w:r>
          </w:p>
        </w:tc>
      </w:tr>
      <w:tr w:rsidR="00724772" w:rsidRPr="007F3BF7">
        <w:tc>
          <w:tcPr>
            <w:tcW w:w="2808" w:type="dxa"/>
          </w:tcPr>
          <w:p w:rsidR="00724772" w:rsidRPr="007F3BF7" w:rsidRDefault="00724772" w:rsidP="00DB3AB0">
            <w:pPr>
              <w:ind w:left="12"/>
              <w:rPr>
                <w:rFonts w:cs="Arial"/>
                <w:b/>
                <w:sz w:val="22"/>
                <w:szCs w:val="22"/>
              </w:rPr>
            </w:pPr>
            <w:r w:rsidRPr="007F3BF7">
              <w:rPr>
                <w:rFonts w:cs="Arial"/>
                <w:b/>
                <w:sz w:val="22"/>
                <w:szCs w:val="22"/>
              </w:rPr>
              <w:t>Radiotherapy</w:t>
            </w:r>
          </w:p>
        </w:tc>
        <w:tc>
          <w:tcPr>
            <w:tcW w:w="6660" w:type="dxa"/>
          </w:tcPr>
          <w:p w:rsidR="00724772" w:rsidRPr="007F3BF7" w:rsidRDefault="00724772" w:rsidP="00DB3AB0">
            <w:pPr>
              <w:ind w:left="12"/>
            </w:pPr>
            <w:r w:rsidRPr="007F3BF7">
              <w:rPr>
                <w:rFonts w:cs="Arial"/>
                <w:sz w:val="22"/>
                <w:szCs w:val="22"/>
              </w:rPr>
              <w:t>The use of radiation to treat disease.</w:t>
            </w:r>
          </w:p>
        </w:tc>
      </w:tr>
      <w:tr w:rsidR="00724772" w:rsidRPr="007F3BF7">
        <w:tc>
          <w:tcPr>
            <w:tcW w:w="2808" w:type="dxa"/>
          </w:tcPr>
          <w:p w:rsidR="00724772" w:rsidRPr="007F3BF7" w:rsidRDefault="00724772" w:rsidP="00DB3AB0">
            <w:pPr>
              <w:tabs>
                <w:tab w:val="center" w:pos="1566"/>
              </w:tabs>
              <w:ind w:left="12"/>
              <w:rPr>
                <w:rFonts w:cs="Arial"/>
                <w:b/>
                <w:sz w:val="22"/>
                <w:szCs w:val="22"/>
              </w:rPr>
            </w:pPr>
            <w:r w:rsidRPr="007F3BF7">
              <w:rPr>
                <w:rFonts w:cs="Arial"/>
                <w:b/>
                <w:sz w:val="22"/>
                <w:szCs w:val="22"/>
              </w:rPr>
              <w:t xml:space="preserve">Rituximab </w:t>
            </w:r>
          </w:p>
        </w:tc>
        <w:tc>
          <w:tcPr>
            <w:tcW w:w="6660" w:type="dxa"/>
          </w:tcPr>
          <w:p w:rsidR="00724772" w:rsidRPr="007F3BF7" w:rsidRDefault="00724772" w:rsidP="00DB3AB0">
            <w:pPr>
              <w:ind w:left="12"/>
              <w:rPr>
                <w:rFonts w:cs="Arial"/>
                <w:sz w:val="22"/>
                <w:szCs w:val="22"/>
              </w:rPr>
            </w:pPr>
            <w:r w:rsidRPr="007F3BF7">
              <w:rPr>
                <w:rFonts w:cs="Arial"/>
                <w:sz w:val="22"/>
                <w:szCs w:val="22"/>
              </w:rPr>
              <w:t xml:space="preserve">Rituximab belongs to a group of cancer drugs known as monoclonal antibodies. Monoclonal antibodies recognise and lock on to specific proteins on the surface of cancer cells. This helps the body's immune system recognise the cancer cells and destroy them. Monoclonal antibodies are sometimes called targeted therapies because they target cancer cells. </w:t>
            </w:r>
          </w:p>
        </w:tc>
      </w:tr>
      <w:tr w:rsidR="00724772" w:rsidRPr="007F3BF7">
        <w:tc>
          <w:tcPr>
            <w:tcW w:w="2808" w:type="dxa"/>
          </w:tcPr>
          <w:p w:rsidR="00724772" w:rsidRPr="007F3BF7" w:rsidRDefault="00724772" w:rsidP="00DB3AB0">
            <w:pPr>
              <w:tabs>
                <w:tab w:val="center" w:pos="1566"/>
              </w:tabs>
              <w:ind w:left="12"/>
              <w:rPr>
                <w:rFonts w:cs="Arial"/>
                <w:b/>
                <w:sz w:val="22"/>
                <w:szCs w:val="22"/>
              </w:rPr>
            </w:pPr>
            <w:r w:rsidRPr="007F3BF7">
              <w:rPr>
                <w:rFonts w:cs="Arial"/>
                <w:b/>
                <w:sz w:val="22"/>
                <w:szCs w:val="22"/>
              </w:rPr>
              <w:t>Scottish Medicines Consortium (SMC)</w:t>
            </w:r>
          </w:p>
        </w:tc>
        <w:tc>
          <w:tcPr>
            <w:tcW w:w="6660" w:type="dxa"/>
          </w:tcPr>
          <w:p w:rsidR="00724772" w:rsidRPr="007F3BF7" w:rsidRDefault="00724772" w:rsidP="00DB3AB0">
            <w:pPr>
              <w:ind w:left="12"/>
              <w:rPr>
                <w:rFonts w:cs="Arial"/>
                <w:sz w:val="22"/>
                <w:szCs w:val="22"/>
              </w:rPr>
            </w:pPr>
            <w:r w:rsidRPr="007F3BF7">
              <w:rPr>
                <w:rFonts w:cs="Arial"/>
                <w:sz w:val="22"/>
                <w:szCs w:val="22"/>
              </w:rPr>
              <w:t>The purpose of the SMC is to accept for use those newly licensed drugs that clearly represent good value for money to NHSScotland. SMC analyses information supplied by the drug manufacturer on the health benefits of the drug and justification of its price. </w:t>
            </w:r>
          </w:p>
        </w:tc>
      </w:tr>
      <w:tr w:rsidR="00724772" w:rsidRPr="007F3BF7">
        <w:tc>
          <w:tcPr>
            <w:tcW w:w="2808" w:type="dxa"/>
          </w:tcPr>
          <w:p w:rsidR="00724772" w:rsidRPr="007F3BF7" w:rsidRDefault="00724772" w:rsidP="00DB3AB0">
            <w:pPr>
              <w:ind w:left="12"/>
              <w:rPr>
                <w:rFonts w:cs="Arial"/>
                <w:b/>
                <w:sz w:val="22"/>
                <w:szCs w:val="22"/>
              </w:rPr>
            </w:pPr>
            <w:r w:rsidRPr="007F3BF7">
              <w:rPr>
                <w:rFonts w:cs="Arial"/>
                <w:b/>
                <w:sz w:val="22"/>
                <w:szCs w:val="22"/>
              </w:rPr>
              <w:t>Staging</w:t>
            </w:r>
          </w:p>
        </w:tc>
        <w:tc>
          <w:tcPr>
            <w:tcW w:w="6660" w:type="dxa"/>
          </w:tcPr>
          <w:p w:rsidR="00724772" w:rsidRPr="007F3BF7" w:rsidRDefault="00724772" w:rsidP="00DB3AB0">
            <w:pPr>
              <w:ind w:left="12"/>
            </w:pPr>
            <w:r w:rsidRPr="007F3BF7">
              <w:rPr>
                <w:rFonts w:cs="Arial"/>
                <w:color w:val="000000"/>
                <w:sz w:val="22"/>
                <w:szCs w:val="22"/>
              </w:rPr>
              <w:t>Process of describing to what degree cancer has spread from its original site to another part of the body. Staging involves clinical, surgical and pathology assessments.</w:t>
            </w:r>
          </w:p>
        </w:tc>
      </w:tr>
      <w:tr w:rsidR="00724772" w:rsidRPr="007F3BF7">
        <w:tc>
          <w:tcPr>
            <w:tcW w:w="2808" w:type="dxa"/>
          </w:tcPr>
          <w:p w:rsidR="00724772" w:rsidRPr="007F3BF7" w:rsidRDefault="00724772" w:rsidP="00DB3AB0">
            <w:pPr>
              <w:ind w:left="12"/>
              <w:rPr>
                <w:rFonts w:cs="Arial"/>
                <w:b/>
                <w:sz w:val="22"/>
                <w:szCs w:val="22"/>
              </w:rPr>
            </w:pPr>
            <w:r w:rsidRPr="007F3BF7">
              <w:rPr>
                <w:rFonts w:cs="Arial"/>
                <w:b/>
                <w:sz w:val="22"/>
                <w:szCs w:val="22"/>
              </w:rPr>
              <w:t>Survival</w:t>
            </w:r>
          </w:p>
        </w:tc>
        <w:tc>
          <w:tcPr>
            <w:tcW w:w="6660" w:type="dxa"/>
          </w:tcPr>
          <w:p w:rsidR="00724772" w:rsidRPr="007F3BF7" w:rsidRDefault="00724772" w:rsidP="00DB3AB0">
            <w:pPr>
              <w:ind w:left="12"/>
              <w:rPr>
                <w:rFonts w:cs="Arial"/>
                <w:sz w:val="22"/>
                <w:szCs w:val="22"/>
              </w:rPr>
            </w:pPr>
            <w:r w:rsidRPr="007F3BF7">
              <w:rPr>
                <w:rFonts w:cs="Arial"/>
                <w:sz w:val="22"/>
                <w:szCs w:val="22"/>
              </w:rPr>
              <w:t>The percentage of people in a study or treatment group who are alive for a certain period of time after they were diagnosed with or treated for a disease, such as cancer.</w:t>
            </w:r>
          </w:p>
        </w:tc>
      </w:tr>
      <w:tr w:rsidR="00724772" w:rsidRPr="007F3BF7">
        <w:tc>
          <w:tcPr>
            <w:tcW w:w="2808" w:type="dxa"/>
          </w:tcPr>
          <w:p w:rsidR="00724772" w:rsidRPr="007F3BF7" w:rsidRDefault="00724772" w:rsidP="00DB3AB0">
            <w:pPr>
              <w:ind w:left="12"/>
              <w:rPr>
                <w:rFonts w:cs="Arial"/>
                <w:b/>
                <w:sz w:val="22"/>
                <w:szCs w:val="22"/>
              </w:rPr>
            </w:pPr>
            <w:r w:rsidRPr="007F3BF7">
              <w:rPr>
                <w:rFonts w:cs="Arial"/>
                <w:b/>
                <w:sz w:val="22"/>
                <w:szCs w:val="22"/>
              </w:rPr>
              <w:t>Symptomatic</w:t>
            </w:r>
          </w:p>
        </w:tc>
        <w:tc>
          <w:tcPr>
            <w:tcW w:w="6660" w:type="dxa"/>
          </w:tcPr>
          <w:p w:rsidR="00724772" w:rsidRPr="007F3BF7" w:rsidRDefault="00724772" w:rsidP="00DB3AB0">
            <w:pPr>
              <w:ind w:left="12"/>
            </w:pPr>
            <w:r w:rsidRPr="007F3BF7">
              <w:rPr>
                <w:rFonts w:cs="Arial"/>
                <w:sz w:val="22"/>
                <w:szCs w:val="22"/>
              </w:rPr>
              <w:t>Having to do with symptoms, which are signs of a condition or disease.</w:t>
            </w:r>
          </w:p>
        </w:tc>
      </w:tr>
      <w:tr w:rsidR="00724772" w:rsidRPr="007F3BF7">
        <w:tc>
          <w:tcPr>
            <w:tcW w:w="2808" w:type="dxa"/>
          </w:tcPr>
          <w:p w:rsidR="00724772" w:rsidRPr="007F3BF7" w:rsidRDefault="00724772" w:rsidP="00DB3AB0">
            <w:pPr>
              <w:ind w:left="12"/>
              <w:rPr>
                <w:rFonts w:cs="Arial"/>
                <w:b/>
                <w:sz w:val="22"/>
                <w:szCs w:val="22"/>
              </w:rPr>
            </w:pPr>
            <w:r w:rsidRPr="007F3BF7">
              <w:rPr>
                <w:rFonts w:cs="Arial"/>
                <w:b/>
                <w:sz w:val="22"/>
                <w:szCs w:val="22"/>
              </w:rPr>
              <w:t>Systemic Anti Cancer Therapy (SACT)</w:t>
            </w:r>
          </w:p>
        </w:tc>
        <w:tc>
          <w:tcPr>
            <w:tcW w:w="6660" w:type="dxa"/>
          </w:tcPr>
          <w:p w:rsidR="00352F44" w:rsidRDefault="00352F44" w:rsidP="00352F44">
            <w:pPr>
              <w:autoSpaceDE w:val="0"/>
              <w:autoSpaceDN w:val="0"/>
              <w:adjustRightInd w:val="0"/>
              <w:rPr>
                <w:rFonts w:ascii="ArialMT" w:hAnsi="ArialMT" w:cs="ArialMT"/>
                <w:sz w:val="22"/>
                <w:szCs w:val="22"/>
              </w:rPr>
            </w:pPr>
            <w:r>
              <w:rPr>
                <w:rFonts w:ascii="ArialMT" w:hAnsi="ArialMT" w:cs="ArialMT"/>
                <w:sz w:val="22"/>
                <w:szCs w:val="22"/>
              </w:rPr>
              <w:t>Treatment of cancer using drugs which prevent the replication</w:t>
            </w:r>
          </w:p>
          <w:p w:rsidR="00352F44" w:rsidRPr="007F3BF7" w:rsidRDefault="00352F44" w:rsidP="00352F44">
            <w:pPr>
              <w:ind w:left="12"/>
              <w:rPr>
                <w:rFonts w:cs="Arial"/>
                <w:sz w:val="22"/>
                <w:szCs w:val="22"/>
              </w:rPr>
            </w:pPr>
            <w:r>
              <w:rPr>
                <w:rFonts w:ascii="ArialMT" w:hAnsi="ArialMT" w:cs="ArialMT"/>
                <w:sz w:val="22"/>
                <w:szCs w:val="22"/>
              </w:rPr>
              <w:t>or growth of cancer cells. This encompasses biological therapies and cytotoxic chemotherapy.</w:t>
            </w:r>
          </w:p>
        </w:tc>
      </w:tr>
      <w:tr w:rsidR="00724772" w:rsidRPr="007F3BF7">
        <w:tc>
          <w:tcPr>
            <w:tcW w:w="2808" w:type="dxa"/>
          </w:tcPr>
          <w:p w:rsidR="00724772" w:rsidRPr="007F3BF7" w:rsidRDefault="00724772" w:rsidP="00DB3AB0">
            <w:pPr>
              <w:ind w:left="12"/>
              <w:rPr>
                <w:rFonts w:cs="Arial"/>
                <w:b/>
                <w:sz w:val="22"/>
                <w:szCs w:val="22"/>
              </w:rPr>
            </w:pPr>
            <w:r w:rsidRPr="007F3BF7">
              <w:rPr>
                <w:rFonts w:cs="Arial"/>
                <w:b/>
                <w:sz w:val="22"/>
                <w:szCs w:val="22"/>
              </w:rPr>
              <w:t>Translocation</w:t>
            </w:r>
          </w:p>
        </w:tc>
        <w:tc>
          <w:tcPr>
            <w:tcW w:w="6660" w:type="dxa"/>
          </w:tcPr>
          <w:p w:rsidR="00724772" w:rsidRPr="007F3BF7" w:rsidRDefault="00724772" w:rsidP="00DB3AB0">
            <w:pPr>
              <w:ind w:left="12"/>
              <w:rPr>
                <w:rFonts w:cs="Arial"/>
                <w:sz w:val="22"/>
                <w:szCs w:val="22"/>
              </w:rPr>
            </w:pPr>
            <w:r w:rsidRPr="007F3BF7">
              <w:rPr>
                <w:sz w:val="22"/>
                <w:szCs w:val="22"/>
              </w:rPr>
              <w:t xml:space="preserve">A genetic change in which a piece of one chromosome breaks off and attaches to another chromosome. Sometimes pieces from two different chromosomes will trade places with each other.  </w:t>
            </w:r>
          </w:p>
        </w:tc>
      </w:tr>
      <w:tr w:rsidR="00724772" w:rsidRPr="007F3BF7">
        <w:tc>
          <w:tcPr>
            <w:tcW w:w="2808" w:type="dxa"/>
          </w:tcPr>
          <w:p w:rsidR="00724772" w:rsidRPr="007F3BF7" w:rsidRDefault="00724772" w:rsidP="00DB3AB0">
            <w:pPr>
              <w:ind w:left="12"/>
              <w:rPr>
                <w:rFonts w:cs="Arial"/>
                <w:b/>
                <w:sz w:val="22"/>
                <w:szCs w:val="22"/>
              </w:rPr>
            </w:pPr>
            <w:r w:rsidRPr="007F3BF7">
              <w:rPr>
                <w:rFonts w:cs="Arial"/>
                <w:b/>
                <w:sz w:val="22"/>
                <w:szCs w:val="22"/>
              </w:rPr>
              <w:t>Virological Testing</w:t>
            </w:r>
          </w:p>
        </w:tc>
        <w:tc>
          <w:tcPr>
            <w:tcW w:w="6660" w:type="dxa"/>
          </w:tcPr>
          <w:p w:rsidR="00724772" w:rsidRPr="007F3BF7" w:rsidRDefault="00724772" w:rsidP="00DB3AB0">
            <w:pPr>
              <w:ind w:left="12"/>
              <w:rPr>
                <w:rFonts w:cs="Arial"/>
                <w:sz w:val="22"/>
                <w:szCs w:val="22"/>
              </w:rPr>
            </w:pPr>
            <w:r w:rsidRPr="007F3BF7">
              <w:t>U</w:t>
            </w:r>
            <w:r w:rsidRPr="007F3BF7">
              <w:rPr>
                <w:rFonts w:cs="Arial"/>
                <w:sz w:val="22"/>
                <w:szCs w:val="22"/>
              </w:rPr>
              <w:t>sed to diagnose infection, and most importantly guide treatment decisions and assess the virological response to antiviral therapy.</w:t>
            </w:r>
          </w:p>
        </w:tc>
      </w:tr>
    </w:tbl>
    <w:p w:rsidR="00EF1B8F" w:rsidRPr="007F3BF7" w:rsidRDefault="00EF1B8F" w:rsidP="00DB3AB0"/>
    <w:p w:rsidR="00584947" w:rsidRPr="007F3BF7" w:rsidRDefault="00584947" w:rsidP="00DB3AB0">
      <w:pPr>
        <w:rPr>
          <w:rFonts w:cs="Arial"/>
          <w:b/>
          <w:color w:val="FF0000"/>
        </w:rPr>
      </w:pPr>
    </w:p>
    <w:p w:rsidR="00584947" w:rsidRPr="007F3BF7" w:rsidRDefault="00584947" w:rsidP="00DB3AB0">
      <w:pPr>
        <w:rPr>
          <w:rFonts w:cs="Arial"/>
        </w:rPr>
      </w:pPr>
    </w:p>
    <w:p w:rsidR="00584947" w:rsidRPr="007F3BF7" w:rsidRDefault="00584947" w:rsidP="00DB3AB0">
      <w:pPr>
        <w:rPr>
          <w:rFonts w:cs="Arial"/>
        </w:rPr>
      </w:pPr>
    </w:p>
    <w:p w:rsidR="00ED0E41" w:rsidRPr="007F3BF7" w:rsidRDefault="00ED0E41" w:rsidP="00DB3AB0"/>
    <w:sectPr w:rsidR="00ED0E41" w:rsidRPr="007F3BF7" w:rsidSect="00D77D90">
      <w:footerReference w:type="even" r:id="rId25"/>
      <w:footerReference w:type="default" r:id="rId26"/>
      <w:footnotePr>
        <w:numFmt w:val="chicago"/>
      </w:footnotePr>
      <w:type w:val="continuous"/>
      <w:pgSz w:w="11906" w:h="16838"/>
      <w:pgMar w:top="1259" w:right="1298" w:bottom="993" w:left="129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3959" w:rsidRDefault="00BD3959">
      <w:r>
        <w:separator/>
      </w:r>
    </w:p>
  </w:endnote>
  <w:endnote w:type="continuationSeparator" w:id="0">
    <w:p w:rsidR="00BD3959" w:rsidRDefault="00BD3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Italic">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1)">
    <w:altName w:val="Arial"/>
    <w:charset w:val="00"/>
    <w:family w:val="swiss"/>
    <w:pitch w:val="variable"/>
    <w:sig w:usb0="20007A87" w:usb1="80000000" w:usb2="00000008" w:usb3="00000000" w:csb0="000001FF" w:csb1="00000000"/>
  </w:font>
  <w:font w:name="Helvetica">
    <w:panose1 w:val="020B0604020202020204"/>
    <w:charset w:val="00"/>
    <w:family w:val="auto"/>
    <w:pitch w:val="variable"/>
    <w:sig w:usb0="E00002FF" w:usb1="5000785B" w:usb2="00000000" w:usb3="00000000" w:csb0="0000019F"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959" w:rsidRDefault="00723016" w:rsidP="00E44FBB">
    <w:pPr>
      <w:pStyle w:val="Footer"/>
      <w:framePr w:wrap="around" w:vAnchor="text" w:hAnchor="margin" w:xAlign="right" w:y="1"/>
      <w:rPr>
        <w:rStyle w:val="PageNumber"/>
      </w:rPr>
    </w:pPr>
    <w:r>
      <w:rPr>
        <w:rStyle w:val="PageNumber"/>
      </w:rPr>
      <w:fldChar w:fldCharType="begin"/>
    </w:r>
    <w:r w:rsidR="00BD3959">
      <w:rPr>
        <w:rStyle w:val="PageNumber"/>
      </w:rPr>
      <w:instrText xml:space="preserve">PAGE  </w:instrText>
    </w:r>
    <w:r>
      <w:rPr>
        <w:rStyle w:val="PageNumber"/>
      </w:rPr>
      <w:fldChar w:fldCharType="separate"/>
    </w:r>
    <w:r w:rsidR="00BD3959">
      <w:rPr>
        <w:rStyle w:val="PageNumber"/>
        <w:noProof/>
      </w:rPr>
      <w:t>29</w:t>
    </w:r>
    <w:r>
      <w:rPr>
        <w:rStyle w:val="PageNumber"/>
      </w:rPr>
      <w:fldChar w:fldCharType="end"/>
    </w:r>
  </w:p>
  <w:p w:rsidR="00BD3959" w:rsidRDefault="00BD3959" w:rsidP="00E44FB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959" w:rsidRDefault="00723016" w:rsidP="00E44FBB">
    <w:pPr>
      <w:pStyle w:val="Footer"/>
      <w:framePr w:wrap="around" w:vAnchor="text" w:hAnchor="margin" w:xAlign="right" w:y="1"/>
      <w:rPr>
        <w:rStyle w:val="PageNumber"/>
      </w:rPr>
    </w:pPr>
    <w:r>
      <w:rPr>
        <w:rStyle w:val="PageNumber"/>
      </w:rPr>
      <w:fldChar w:fldCharType="begin"/>
    </w:r>
    <w:r w:rsidR="00BD3959">
      <w:rPr>
        <w:rStyle w:val="PageNumber"/>
      </w:rPr>
      <w:instrText xml:space="preserve">PAGE  </w:instrText>
    </w:r>
    <w:r>
      <w:rPr>
        <w:rStyle w:val="PageNumber"/>
      </w:rPr>
      <w:fldChar w:fldCharType="separate"/>
    </w:r>
    <w:r w:rsidR="008A2F4C">
      <w:rPr>
        <w:rStyle w:val="PageNumber"/>
        <w:noProof/>
      </w:rPr>
      <w:t>33</w:t>
    </w:r>
    <w:r>
      <w:rPr>
        <w:rStyle w:val="PageNumber"/>
      </w:rPr>
      <w:fldChar w:fldCharType="end"/>
    </w:r>
  </w:p>
  <w:p w:rsidR="00BD3959" w:rsidRPr="00777584" w:rsidRDefault="00BD3959" w:rsidP="00E44FBB">
    <w:pPr>
      <w:pStyle w:val="Footer"/>
      <w:ind w:right="360"/>
      <w:rPr>
        <w:color w:val="000000"/>
      </w:rPr>
    </w:pPr>
    <w:r>
      <w:rPr>
        <w:color w:val="000000"/>
      </w:rPr>
      <w:t>L</w:t>
    </w:r>
    <w:r w:rsidRPr="00777584">
      <w:rPr>
        <w:color w:val="000000"/>
      </w:rPr>
      <w:t>ymphoma</w:t>
    </w:r>
    <w:r>
      <w:rPr>
        <w:color w:val="000000"/>
      </w:rPr>
      <w:t xml:space="preserve"> QPI Formal Review Engagement Document v3.0 </w:t>
    </w:r>
    <w:r w:rsidRPr="00777584">
      <w:rPr>
        <w:color w:val="000000"/>
      </w:rPr>
      <w:t>(</w:t>
    </w:r>
    <w:r w:rsidRPr="009A60EF">
      <w:rPr>
        <w:color w:val="000000"/>
      </w:rPr>
      <w:t xml:space="preserve">2nd </w:t>
    </w:r>
    <w:r>
      <w:rPr>
        <w:color w:val="000000"/>
      </w:rPr>
      <w:t>August 2017</w:t>
    </w:r>
    <w:r w:rsidRPr="00777584">
      <w:rPr>
        <w:color w:val="00000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3959" w:rsidRDefault="00BD3959">
      <w:r>
        <w:separator/>
      </w:r>
    </w:p>
  </w:footnote>
  <w:footnote w:type="continuationSeparator" w:id="0">
    <w:p w:rsidR="00BD3959" w:rsidRDefault="00BD3959">
      <w:r>
        <w:continuationSeparator/>
      </w:r>
    </w:p>
  </w:footnote>
  <w:footnote w:id="1">
    <w:p w:rsidR="00BD3959" w:rsidRDefault="00BD3959" w:rsidP="001E6EE5">
      <w:pPr>
        <w:pStyle w:val="FootnoteText"/>
        <w:jc w:val="both"/>
      </w:pPr>
      <w:r w:rsidRPr="00882812">
        <w:rPr>
          <w:rStyle w:val="FootnoteReference"/>
          <w:color w:val="000000"/>
        </w:rPr>
        <w:footnoteRef/>
      </w:r>
      <w:r w:rsidRPr="00882812">
        <w:rPr>
          <w:color w:val="000000"/>
        </w:rPr>
        <w:t xml:space="preserve"> Within the measurement of this QPI, CT scans within </w:t>
      </w:r>
      <w:r>
        <w:rPr>
          <w:color w:val="000000"/>
        </w:rPr>
        <w:t>3 months</w:t>
      </w:r>
      <w:r w:rsidRPr="00882812">
        <w:rPr>
          <w:color w:val="000000"/>
        </w:rPr>
        <w:t xml:space="preserve"> of the final cycle of chemotherapy, or final fraction of radiotherapy in patients undergoing combined modality treatment, will be</w:t>
      </w:r>
      <w:r>
        <w:t xml:space="preserve"> classified as an end of treatment scan.</w:t>
      </w:r>
    </w:p>
  </w:footnote>
  <w:footnote w:id="2">
    <w:p w:rsidR="00BD3959" w:rsidRPr="008E7003" w:rsidRDefault="00BD3959" w:rsidP="008A070F">
      <w:pPr>
        <w:pStyle w:val="FootnoteText"/>
        <w:rPr>
          <w:vertAlign w:val="superscript"/>
        </w:rPr>
      </w:pPr>
      <w:r>
        <w:rPr>
          <w:rStyle w:val="FootnoteReference"/>
        </w:rPr>
        <w:footnoteRef/>
      </w:r>
      <w:r>
        <w:t xml:space="preserve"> </w:t>
      </w:r>
      <w:r w:rsidRPr="00A82A02">
        <w:t>MYC is a regulator gene located on chromosome 8.  </w:t>
      </w:r>
      <w:r>
        <w:rPr>
          <w:vertAlign w:val="superscript"/>
        </w:rPr>
        <w:t>9</w:t>
      </w:r>
    </w:p>
  </w:footnote>
  <w:footnote w:id="3">
    <w:p w:rsidR="00BD3959" w:rsidRPr="00F20318" w:rsidRDefault="00BD3959" w:rsidP="00607571">
      <w:pPr>
        <w:pStyle w:val="FootnoteText"/>
      </w:pPr>
      <w:r w:rsidRPr="00F20318">
        <w:rPr>
          <w:rStyle w:val="FootnoteReference"/>
        </w:rPr>
        <w:footnoteRef/>
      </w:r>
      <w:r w:rsidRPr="00F20318">
        <w:t xml:space="preserve"> At time of publication, rituximab is the only </w:t>
      </w:r>
      <w:r>
        <w:t>a</w:t>
      </w:r>
      <w:r w:rsidRPr="00F20318">
        <w:t xml:space="preserve">nti-B </w:t>
      </w:r>
      <w:r>
        <w:t>c</w:t>
      </w:r>
      <w:r w:rsidRPr="00F20318">
        <w:t xml:space="preserve">ell </w:t>
      </w:r>
      <w:r>
        <w:t>m</w:t>
      </w:r>
      <w:r w:rsidRPr="00F20318">
        <w:t xml:space="preserve">onoclonal </w:t>
      </w:r>
      <w:r>
        <w:t>a</w:t>
      </w:r>
      <w:r w:rsidRPr="00F20318">
        <w:t>ntibody therapy</w:t>
      </w:r>
      <w:r>
        <w:t xml:space="preserve"> approved by the Scottish Medicines Consortium (SMC) for first line treatment of lymphoma.</w:t>
      </w:r>
      <w:r w:rsidRPr="00F20318">
        <w:t xml:space="preserve"> </w:t>
      </w:r>
    </w:p>
  </w:footnote>
  <w:footnote w:id="4">
    <w:p w:rsidR="00BD3959" w:rsidRDefault="00BD3959" w:rsidP="00607571">
      <w:pPr>
        <w:pStyle w:val="FootnoteText"/>
      </w:pPr>
      <w:r>
        <w:rPr>
          <w:rStyle w:val="FootnoteReference"/>
        </w:rPr>
        <w:footnoteRef/>
      </w:r>
      <w:r>
        <w:t xml:space="preserve"> </w:t>
      </w:r>
      <w:r w:rsidRPr="00F20318">
        <w:t xml:space="preserve">At time of publication, rituximab is the only </w:t>
      </w:r>
      <w:r>
        <w:t>a</w:t>
      </w:r>
      <w:r w:rsidRPr="00F20318">
        <w:t xml:space="preserve">nti-B </w:t>
      </w:r>
      <w:r>
        <w:t>c</w:t>
      </w:r>
      <w:r w:rsidRPr="00F20318">
        <w:t xml:space="preserve">ell </w:t>
      </w:r>
      <w:r>
        <w:t>m</w:t>
      </w:r>
      <w:r w:rsidRPr="00F20318">
        <w:t xml:space="preserve">onoclonal </w:t>
      </w:r>
      <w:r>
        <w:t>a</w:t>
      </w:r>
      <w:r w:rsidRPr="00F20318">
        <w:t>ntibody therapy</w:t>
      </w:r>
      <w:r>
        <w:t xml:space="preserve"> approved by the Scottish Medicines Consortium (SMC) for first line treatment of lymphoma.</w:t>
      </w:r>
    </w:p>
  </w:footnote>
  <w:footnote w:id="5">
    <w:p w:rsidR="00BD3959" w:rsidRDefault="00BD3959" w:rsidP="00A636EC">
      <w:pPr>
        <w:pStyle w:val="FootnoteText"/>
      </w:pPr>
      <w:r>
        <w:rPr>
          <w:rStyle w:val="FootnoteReference"/>
        </w:rPr>
        <w:footnoteRef/>
      </w:r>
      <w:r>
        <w:t xml:space="preserve"> ABVD is a chemotherapy regimen which includes Doxorubicin, Bleomycin, Vinblastine and Dacarbazine.</w:t>
      </w:r>
    </w:p>
    <w:p w:rsidR="00BD3959" w:rsidRDefault="00BD3959" w:rsidP="00A636EC">
      <w:pPr>
        <w:pStyle w:val="FootnoteText"/>
      </w:pPr>
    </w:p>
  </w:footnote>
  <w:footnote w:id="6">
    <w:p w:rsidR="00BD3959" w:rsidRDefault="00BD3959" w:rsidP="00A636EC">
      <w:pPr>
        <w:pStyle w:val="FootnoteText"/>
      </w:pPr>
      <w:r>
        <w:rPr>
          <w:rStyle w:val="FootnoteReference"/>
        </w:rPr>
        <w:footnoteRef/>
      </w:r>
      <w:r>
        <w:t xml:space="preserve"> PET CT Scans should be carried out after day 15 of the 2</w:t>
      </w:r>
      <w:r w:rsidRPr="00547A15">
        <w:rPr>
          <w:vertAlign w:val="superscript"/>
        </w:rPr>
        <w:t>nd</w:t>
      </w:r>
      <w:r>
        <w:t xml:space="preserve"> cycle and before day 1 of the 3</w:t>
      </w:r>
      <w:r w:rsidRPr="00547A15">
        <w:rPr>
          <w:vertAlign w:val="superscript"/>
        </w:rPr>
        <w:t>rd</w:t>
      </w:r>
      <w:r>
        <w:t xml:space="preserve"> cycle of chemotherapy treatment.     </w:t>
      </w:r>
    </w:p>
  </w:footnote>
  <w:footnote w:id="7">
    <w:p w:rsidR="00BD3959" w:rsidRDefault="00BD3959">
      <w:pPr>
        <w:pStyle w:val="FootnoteText"/>
      </w:pPr>
      <w:r>
        <w:rPr>
          <w:rStyle w:val="FootnoteReference"/>
        </w:rPr>
        <w:footnoteRef/>
      </w:r>
      <w:r>
        <w:t xml:space="preserve"> R-Chemotherapy is a chemotherapy regimen that includes rituximab.  Examples include but are not limited to R-CHOP (rituximab, cyclophosphamide, hydroxydaunorubicin, vincristine, and prednisolone), R-CVP (rituximab,</w:t>
      </w:r>
      <w:r w:rsidRPr="000A014D">
        <w:t xml:space="preserve"> </w:t>
      </w:r>
      <w:r>
        <w:t xml:space="preserve">cyclophosphamide, vincristine, and prednisolone), and R-bendamustine (rituximab and bendamustine).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B0DB7"/>
    <w:multiLevelType w:val="hybridMultilevel"/>
    <w:tmpl w:val="A2425948"/>
    <w:lvl w:ilvl="0" w:tplc="831C2BD4">
      <w:start w:val="1"/>
      <w:numFmt w:val="bullet"/>
      <w:lvlText w:val=""/>
      <w:lvlJc w:val="left"/>
      <w:pPr>
        <w:tabs>
          <w:tab w:val="num" w:pos="760"/>
        </w:tabs>
        <w:ind w:left="760" w:hanging="40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8404025"/>
    <w:multiLevelType w:val="hybridMultilevel"/>
    <w:tmpl w:val="0B60D2CA"/>
    <w:lvl w:ilvl="0" w:tplc="831C2BD4">
      <w:start w:val="1"/>
      <w:numFmt w:val="bullet"/>
      <w:lvlText w:val=""/>
      <w:lvlJc w:val="left"/>
      <w:pPr>
        <w:tabs>
          <w:tab w:val="num" w:pos="760"/>
        </w:tabs>
        <w:ind w:left="760" w:hanging="40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9E84219"/>
    <w:multiLevelType w:val="hybridMultilevel"/>
    <w:tmpl w:val="77CC306C"/>
    <w:lvl w:ilvl="0" w:tplc="007CD920">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CC466AC"/>
    <w:multiLevelType w:val="hybridMultilevel"/>
    <w:tmpl w:val="77DEE678"/>
    <w:lvl w:ilvl="0" w:tplc="0809000F">
      <w:start w:val="1"/>
      <w:numFmt w:val="decimal"/>
      <w:lvlText w:val="%1."/>
      <w:lvlJc w:val="left"/>
      <w:pPr>
        <w:tabs>
          <w:tab w:val="num" w:pos="530"/>
        </w:tabs>
        <w:ind w:left="530" w:hanging="360"/>
      </w:pPr>
      <w:rPr>
        <w:rFonts w:hint="default"/>
        <w:color w:val="auto"/>
      </w:rPr>
    </w:lvl>
    <w:lvl w:ilvl="1" w:tplc="1CD2EA96">
      <w:start w:val="4"/>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12602024"/>
    <w:multiLevelType w:val="hybridMultilevel"/>
    <w:tmpl w:val="EB441358"/>
    <w:lvl w:ilvl="0" w:tplc="7B6086B8">
      <w:start w:val="1"/>
      <w:numFmt w:val="bullet"/>
      <w:lvlText w:val=""/>
      <w:lvlJc w:val="left"/>
      <w:pPr>
        <w:tabs>
          <w:tab w:val="num" w:pos="720"/>
        </w:tabs>
        <w:ind w:left="720" w:hanging="363"/>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1C2B4E99"/>
    <w:multiLevelType w:val="hybridMultilevel"/>
    <w:tmpl w:val="ED8E1E12"/>
    <w:lvl w:ilvl="0" w:tplc="4148E392">
      <w:start w:val="1"/>
      <w:numFmt w:val="bullet"/>
      <w:lvlText w:val=""/>
      <w:lvlJc w:val="left"/>
      <w:pPr>
        <w:tabs>
          <w:tab w:val="num" w:pos="720"/>
        </w:tabs>
        <w:ind w:left="720" w:hanging="36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245743EB"/>
    <w:multiLevelType w:val="hybridMultilevel"/>
    <w:tmpl w:val="91A00F8E"/>
    <w:lvl w:ilvl="0" w:tplc="08090001">
      <w:start w:val="1"/>
      <w:numFmt w:val="bullet"/>
      <w:lvlText w:val=""/>
      <w:lvlJc w:val="left"/>
      <w:pPr>
        <w:ind w:left="762" w:hanging="360"/>
      </w:pPr>
      <w:rPr>
        <w:rFonts w:ascii="Symbol" w:hAnsi="Symbol" w:hint="default"/>
      </w:rPr>
    </w:lvl>
    <w:lvl w:ilvl="1" w:tplc="08090003" w:tentative="1">
      <w:start w:val="1"/>
      <w:numFmt w:val="bullet"/>
      <w:lvlText w:val="o"/>
      <w:lvlJc w:val="left"/>
      <w:pPr>
        <w:ind w:left="1482" w:hanging="360"/>
      </w:pPr>
      <w:rPr>
        <w:rFonts w:ascii="Courier New" w:hAnsi="Courier New" w:cs="Courier New" w:hint="default"/>
      </w:rPr>
    </w:lvl>
    <w:lvl w:ilvl="2" w:tplc="08090005" w:tentative="1">
      <w:start w:val="1"/>
      <w:numFmt w:val="bullet"/>
      <w:lvlText w:val=""/>
      <w:lvlJc w:val="left"/>
      <w:pPr>
        <w:ind w:left="2202" w:hanging="360"/>
      </w:pPr>
      <w:rPr>
        <w:rFonts w:ascii="Wingdings" w:hAnsi="Wingdings" w:hint="default"/>
      </w:rPr>
    </w:lvl>
    <w:lvl w:ilvl="3" w:tplc="08090001" w:tentative="1">
      <w:start w:val="1"/>
      <w:numFmt w:val="bullet"/>
      <w:lvlText w:val=""/>
      <w:lvlJc w:val="left"/>
      <w:pPr>
        <w:ind w:left="2922" w:hanging="360"/>
      </w:pPr>
      <w:rPr>
        <w:rFonts w:ascii="Symbol" w:hAnsi="Symbol" w:hint="default"/>
      </w:rPr>
    </w:lvl>
    <w:lvl w:ilvl="4" w:tplc="08090003" w:tentative="1">
      <w:start w:val="1"/>
      <w:numFmt w:val="bullet"/>
      <w:lvlText w:val="o"/>
      <w:lvlJc w:val="left"/>
      <w:pPr>
        <w:ind w:left="3642" w:hanging="360"/>
      </w:pPr>
      <w:rPr>
        <w:rFonts w:ascii="Courier New" w:hAnsi="Courier New" w:cs="Courier New" w:hint="default"/>
      </w:rPr>
    </w:lvl>
    <w:lvl w:ilvl="5" w:tplc="08090005" w:tentative="1">
      <w:start w:val="1"/>
      <w:numFmt w:val="bullet"/>
      <w:lvlText w:val=""/>
      <w:lvlJc w:val="left"/>
      <w:pPr>
        <w:ind w:left="4362" w:hanging="360"/>
      </w:pPr>
      <w:rPr>
        <w:rFonts w:ascii="Wingdings" w:hAnsi="Wingdings" w:hint="default"/>
      </w:rPr>
    </w:lvl>
    <w:lvl w:ilvl="6" w:tplc="08090001" w:tentative="1">
      <w:start w:val="1"/>
      <w:numFmt w:val="bullet"/>
      <w:lvlText w:val=""/>
      <w:lvlJc w:val="left"/>
      <w:pPr>
        <w:ind w:left="5082" w:hanging="360"/>
      </w:pPr>
      <w:rPr>
        <w:rFonts w:ascii="Symbol" w:hAnsi="Symbol" w:hint="default"/>
      </w:rPr>
    </w:lvl>
    <w:lvl w:ilvl="7" w:tplc="08090003" w:tentative="1">
      <w:start w:val="1"/>
      <w:numFmt w:val="bullet"/>
      <w:lvlText w:val="o"/>
      <w:lvlJc w:val="left"/>
      <w:pPr>
        <w:ind w:left="5802" w:hanging="360"/>
      </w:pPr>
      <w:rPr>
        <w:rFonts w:ascii="Courier New" w:hAnsi="Courier New" w:cs="Courier New" w:hint="default"/>
      </w:rPr>
    </w:lvl>
    <w:lvl w:ilvl="8" w:tplc="08090005" w:tentative="1">
      <w:start w:val="1"/>
      <w:numFmt w:val="bullet"/>
      <w:lvlText w:val=""/>
      <w:lvlJc w:val="left"/>
      <w:pPr>
        <w:ind w:left="6522" w:hanging="360"/>
      </w:pPr>
      <w:rPr>
        <w:rFonts w:ascii="Wingdings" w:hAnsi="Wingdings" w:hint="default"/>
      </w:rPr>
    </w:lvl>
  </w:abstractNum>
  <w:abstractNum w:abstractNumId="7">
    <w:nsid w:val="249B0624"/>
    <w:multiLevelType w:val="hybridMultilevel"/>
    <w:tmpl w:val="9EAE2B2A"/>
    <w:lvl w:ilvl="0" w:tplc="DBC21AAC">
      <w:start w:val="1"/>
      <w:numFmt w:val="lowerRoman"/>
      <w:lvlText w:val="(%1)"/>
      <w:lvlJc w:val="left"/>
      <w:pPr>
        <w:tabs>
          <w:tab w:val="num" w:pos="720"/>
        </w:tabs>
        <w:ind w:left="720" w:hanging="360"/>
      </w:pPr>
      <w:rPr>
        <w:rFonts w:ascii="Arial" w:hAnsi="Arial" w:cs="Times New Roman"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nsid w:val="24EB7ACD"/>
    <w:multiLevelType w:val="hybridMultilevel"/>
    <w:tmpl w:val="78A038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2878356B"/>
    <w:multiLevelType w:val="hybridMultilevel"/>
    <w:tmpl w:val="F7FAB658"/>
    <w:lvl w:ilvl="0" w:tplc="C188F052">
      <w:start w:val="1"/>
      <w:numFmt w:val="bullet"/>
      <w:lvlText w:val=""/>
      <w:lvlJc w:val="left"/>
      <w:pPr>
        <w:tabs>
          <w:tab w:val="num" w:pos="720"/>
        </w:tabs>
        <w:ind w:left="720" w:hanging="36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2E3E3517"/>
    <w:multiLevelType w:val="multilevel"/>
    <w:tmpl w:val="04A8E6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31873E37"/>
    <w:multiLevelType w:val="hybridMultilevel"/>
    <w:tmpl w:val="E500E5C8"/>
    <w:lvl w:ilvl="0" w:tplc="4FDADC5C">
      <w:start w:val="1"/>
      <w:numFmt w:val="bullet"/>
      <w:lvlText w:val=""/>
      <w:lvlJc w:val="left"/>
      <w:pPr>
        <w:tabs>
          <w:tab w:val="num" w:pos="760"/>
        </w:tabs>
        <w:ind w:left="760" w:hanging="403"/>
      </w:pPr>
      <w:rPr>
        <w:rFonts w:ascii="Symbol" w:hAnsi="Symbol" w:hint="default"/>
      </w:rPr>
    </w:lvl>
    <w:lvl w:ilvl="1" w:tplc="08090003" w:tentative="1">
      <w:start w:val="1"/>
      <w:numFmt w:val="bullet"/>
      <w:lvlText w:val="o"/>
      <w:lvlJc w:val="left"/>
      <w:pPr>
        <w:tabs>
          <w:tab w:val="num" w:pos="1083"/>
        </w:tabs>
        <w:ind w:left="1083" w:hanging="360"/>
      </w:pPr>
      <w:rPr>
        <w:rFonts w:ascii="Courier New" w:hAnsi="Courier New" w:cs="Courier New" w:hint="default"/>
      </w:rPr>
    </w:lvl>
    <w:lvl w:ilvl="2" w:tplc="08090005" w:tentative="1">
      <w:start w:val="1"/>
      <w:numFmt w:val="bullet"/>
      <w:lvlText w:val=""/>
      <w:lvlJc w:val="left"/>
      <w:pPr>
        <w:tabs>
          <w:tab w:val="num" w:pos="1803"/>
        </w:tabs>
        <w:ind w:left="1803" w:hanging="360"/>
      </w:pPr>
      <w:rPr>
        <w:rFonts w:ascii="Wingdings" w:hAnsi="Wingdings" w:hint="default"/>
      </w:rPr>
    </w:lvl>
    <w:lvl w:ilvl="3" w:tplc="08090001" w:tentative="1">
      <w:start w:val="1"/>
      <w:numFmt w:val="bullet"/>
      <w:lvlText w:val=""/>
      <w:lvlJc w:val="left"/>
      <w:pPr>
        <w:tabs>
          <w:tab w:val="num" w:pos="2523"/>
        </w:tabs>
        <w:ind w:left="2523" w:hanging="360"/>
      </w:pPr>
      <w:rPr>
        <w:rFonts w:ascii="Symbol" w:hAnsi="Symbol" w:hint="default"/>
      </w:rPr>
    </w:lvl>
    <w:lvl w:ilvl="4" w:tplc="08090003" w:tentative="1">
      <w:start w:val="1"/>
      <w:numFmt w:val="bullet"/>
      <w:lvlText w:val="o"/>
      <w:lvlJc w:val="left"/>
      <w:pPr>
        <w:tabs>
          <w:tab w:val="num" w:pos="3243"/>
        </w:tabs>
        <w:ind w:left="3243" w:hanging="360"/>
      </w:pPr>
      <w:rPr>
        <w:rFonts w:ascii="Courier New" w:hAnsi="Courier New" w:cs="Courier New" w:hint="default"/>
      </w:rPr>
    </w:lvl>
    <w:lvl w:ilvl="5" w:tplc="08090005" w:tentative="1">
      <w:start w:val="1"/>
      <w:numFmt w:val="bullet"/>
      <w:lvlText w:val=""/>
      <w:lvlJc w:val="left"/>
      <w:pPr>
        <w:tabs>
          <w:tab w:val="num" w:pos="3963"/>
        </w:tabs>
        <w:ind w:left="3963" w:hanging="360"/>
      </w:pPr>
      <w:rPr>
        <w:rFonts w:ascii="Wingdings" w:hAnsi="Wingdings" w:hint="default"/>
      </w:rPr>
    </w:lvl>
    <w:lvl w:ilvl="6" w:tplc="08090001" w:tentative="1">
      <w:start w:val="1"/>
      <w:numFmt w:val="bullet"/>
      <w:lvlText w:val=""/>
      <w:lvlJc w:val="left"/>
      <w:pPr>
        <w:tabs>
          <w:tab w:val="num" w:pos="4683"/>
        </w:tabs>
        <w:ind w:left="4683" w:hanging="360"/>
      </w:pPr>
      <w:rPr>
        <w:rFonts w:ascii="Symbol" w:hAnsi="Symbol" w:hint="default"/>
      </w:rPr>
    </w:lvl>
    <w:lvl w:ilvl="7" w:tplc="08090003" w:tentative="1">
      <w:start w:val="1"/>
      <w:numFmt w:val="bullet"/>
      <w:lvlText w:val="o"/>
      <w:lvlJc w:val="left"/>
      <w:pPr>
        <w:tabs>
          <w:tab w:val="num" w:pos="5403"/>
        </w:tabs>
        <w:ind w:left="5403" w:hanging="360"/>
      </w:pPr>
      <w:rPr>
        <w:rFonts w:ascii="Courier New" w:hAnsi="Courier New" w:cs="Courier New" w:hint="default"/>
      </w:rPr>
    </w:lvl>
    <w:lvl w:ilvl="8" w:tplc="08090005" w:tentative="1">
      <w:start w:val="1"/>
      <w:numFmt w:val="bullet"/>
      <w:lvlText w:val=""/>
      <w:lvlJc w:val="left"/>
      <w:pPr>
        <w:tabs>
          <w:tab w:val="num" w:pos="6123"/>
        </w:tabs>
        <w:ind w:left="6123" w:hanging="360"/>
      </w:pPr>
      <w:rPr>
        <w:rFonts w:ascii="Wingdings" w:hAnsi="Wingdings" w:hint="default"/>
      </w:rPr>
    </w:lvl>
  </w:abstractNum>
  <w:abstractNum w:abstractNumId="12">
    <w:nsid w:val="3A145799"/>
    <w:multiLevelType w:val="hybridMultilevel"/>
    <w:tmpl w:val="3AFC6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EC24D31"/>
    <w:multiLevelType w:val="hybridMultilevel"/>
    <w:tmpl w:val="03483C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4019385E"/>
    <w:multiLevelType w:val="hybridMultilevel"/>
    <w:tmpl w:val="76645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03041C5"/>
    <w:multiLevelType w:val="hybridMultilevel"/>
    <w:tmpl w:val="CB146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39E4EE1"/>
    <w:multiLevelType w:val="hybridMultilevel"/>
    <w:tmpl w:val="C9E6123E"/>
    <w:lvl w:ilvl="0" w:tplc="F0348302">
      <w:start w:val="1"/>
      <w:numFmt w:val="bullet"/>
      <w:lvlText w:val=""/>
      <w:lvlJc w:val="left"/>
      <w:pPr>
        <w:tabs>
          <w:tab w:val="num" w:pos="1123"/>
        </w:tabs>
        <w:ind w:left="1123" w:hanging="40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45290AEB"/>
    <w:multiLevelType w:val="hybridMultilevel"/>
    <w:tmpl w:val="184A2F1A"/>
    <w:lvl w:ilvl="0" w:tplc="4FDADC5C">
      <w:start w:val="1"/>
      <w:numFmt w:val="bullet"/>
      <w:lvlText w:val=""/>
      <w:lvlJc w:val="left"/>
      <w:pPr>
        <w:tabs>
          <w:tab w:val="num" w:pos="1123"/>
        </w:tabs>
        <w:ind w:left="1123" w:hanging="403"/>
      </w:pPr>
      <w:rPr>
        <w:rFonts w:ascii="Symbol" w:hAnsi="Symbol" w:hint="default"/>
      </w:rPr>
    </w:lvl>
    <w:lvl w:ilvl="1" w:tplc="08090003" w:tentative="1">
      <w:start w:val="1"/>
      <w:numFmt w:val="bullet"/>
      <w:lvlText w:val="o"/>
      <w:lvlJc w:val="left"/>
      <w:pPr>
        <w:tabs>
          <w:tab w:val="num" w:pos="1803"/>
        </w:tabs>
        <w:ind w:left="1803" w:hanging="360"/>
      </w:pPr>
      <w:rPr>
        <w:rFonts w:ascii="Courier New" w:hAnsi="Courier New" w:cs="Courier New" w:hint="default"/>
      </w:rPr>
    </w:lvl>
    <w:lvl w:ilvl="2" w:tplc="08090005" w:tentative="1">
      <w:start w:val="1"/>
      <w:numFmt w:val="bullet"/>
      <w:lvlText w:val=""/>
      <w:lvlJc w:val="left"/>
      <w:pPr>
        <w:tabs>
          <w:tab w:val="num" w:pos="2523"/>
        </w:tabs>
        <w:ind w:left="2523" w:hanging="360"/>
      </w:pPr>
      <w:rPr>
        <w:rFonts w:ascii="Wingdings" w:hAnsi="Wingdings" w:hint="default"/>
      </w:rPr>
    </w:lvl>
    <w:lvl w:ilvl="3" w:tplc="08090001" w:tentative="1">
      <w:start w:val="1"/>
      <w:numFmt w:val="bullet"/>
      <w:lvlText w:val=""/>
      <w:lvlJc w:val="left"/>
      <w:pPr>
        <w:tabs>
          <w:tab w:val="num" w:pos="3243"/>
        </w:tabs>
        <w:ind w:left="3243" w:hanging="360"/>
      </w:pPr>
      <w:rPr>
        <w:rFonts w:ascii="Symbol" w:hAnsi="Symbol" w:hint="default"/>
      </w:rPr>
    </w:lvl>
    <w:lvl w:ilvl="4" w:tplc="08090003" w:tentative="1">
      <w:start w:val="1"/>
      <w:numFmt w:val="bullet"/>
      <w:lvlText w:val="o"/>
      <w:lvlJc w:val="left"/>
      <w:pPr>
        <w:tabs>
          <w:tab w:val="num" w:pos="3963"/>
        </w:tabs>
        <w:ind w:left="3963" w:hanging="360"/>
      </w:pPr>
      <w:rPr>
        <w:rFonts w:ascii="Courier New" w:hAnsi="Courier New" w:cs="Courier New" w:hint="default"/>
      </w:rPr>
    </w:lvl>
    <w:lvl w:ilvl="5" w:tplc="08090005" w:tentative="1">
      <w:start w:val="1"/>
      <w:numFmt w:val="bullet"/>
      <w:lvlText w:val=""/>
      <w:lvlJc w:val="left"/>
      <w:pPr>
        <w:tabs>
          <w:tab w:val="num" w:pos="4683"/>
        </w:tabs>
        <w:ind w:left="4683" w:hanging="360"/>
      </w:pPr>
      <w:rPr>
        <w:rFonts w:ascii="Wingdings" w:hAnsi="Wingdings" w:hint="default"/>
      </w:rPr>
    </w:lvl>
    <w:lvl w:ilvl="6" w:tplc="08090001" w:tentative="1">
      <w:start w:val="1"/>
      <w:numFmt w:val="bullet"/>
      <w:lvlText w:val=""/>
      <w:lvlJc w:val="left"/>
      <w:pPr>
        <w:tabs>
          <w:tab w:val="num" w:pos="5403"/>
        </w:tabs>
        <w:ind w:left="5403" w:hanging="360"/>
      </w:pPr>
      <w:rPr>
        <w:rFonts w:ascii="Symbol" w:hAnsi="Symbol" w:hint="default"/>
      </w:rPr>
    </w:lvl>
    <w:lvl w:ilvl="7" w:tplc="08090003" w:tentative="1">
      <w:start w:val="1"/>
      <w:numFmt w:val="bullet"/>
      <w:lvlText w:val="o"/>
      <w:lvlJc w:val="left"/>
      <w:pPr>
        <w:tabs>
          <w:tab w:val="num" w:pos="6123"/>
        </w:tabs>
        <w:ind w:left="6123" w:hanging="360"/>
      </w:pPr>
      <w:rPr>
        <w:rFonts w:ascii="Courier New" w:hAnsi="Courier New" w:cs="Courier New" w:hint="default"/>
      </w:rPr>
    </w:lvl>
    <w:lvl w:ilvl="8" w:tplc="08090005" w:tentative="1">
      <w:start w:val="1"/>
      <w:numFmt w:val="bullet"/>
      <w:lvlText w:val=""/>
      <w:lvlJc w:val="left"/>
      <w:pPr>
        <w:tabs>
          <w:tab w:val="num" w:pos="6843"/>
        </w:tabs>
        <w:ind w:left="6843" w:hanging="360"/>
      </w:pPr>
      <w:rPr>
        <w:rFonts w:ascii="Wingdings" w:hAnsi="Wingdings" w:hint="default"/>
      </w:rPr>
    </w:lvl>
  </w:abstractNum>
  <w:abstractNum w:abstractNumId="18">
    <w:nsid w:val="45424563"/>
    <w:multiLevelType w:val="hybridMultilevel"/>
    <w:tmpl w:val="B6043782"/>
    <w:lvl w:ilvl="0" w:tplc="4FDADC5C">
      <w:start w:val="1"/>
      <w:numFmt w:val="bullet"/>
      <w:lvlText w:val=""/>
      <w:lvlJc w:val="left"/>
      <w:pPr>
        <w:tabs>
          <w:tab w:val="num" w:pos="1077"/>
        </w:tabs>
        <w:ind w:left="1077" w:hanging="403"/>
      </w:pPr>
      <w:rPr>
        <w:rFonts w:ascii="Symbol" w:hAnsi="Symbol" w:hint="default"/>
      </w:rPr>
    </w:lvl>
    <w:lvl w:ilvl="1" w:tplc="08090003" w:tentative="1">
      <w:start w:val="1"/>
      <w:numFmt w:val="bullet"/>
      <w:lvlText w:val="o"/>
      <w:lvlJc w:val="left"/>
      <w:pPr>
        <w:tabs>
          <w:tab w:val="num" w:pos="1757"/>
        </w:tabs>
        <w:ind w:left="1757" w:hanging="360"/>
      </w:pPr>
      <w:rPr>
        <w:rFonts w:ascii="Courier New" w:hAnsi="Courier New" w:cs="Courier New" w:hint="default"/>
      </w:rPr>
    </w:lvl>
    <w:lvl w:ilvl="2" w:tplc="08090005" w:tentative="1">
      <w:start w:val="1"/>
      <w:numFmt w:val="bullet"/>
      <w:lvlText w:val=""/>
      <w:lvlJc w:val="left"/>
      <w:pPr>
        <w:tabs>
          <w:tab w:val="num" w:pos="2477"/>
        </w:tabs>
        <w:ind w:left="2477" w:hanging="360"/>
      </w:pPr>
      <w:rPr>
        <w:rFonts w:ascii="Wingdings" w:hAnsi="Wingdings" w:hint="default"/>
      </w:rPr>
    </w:lvl>
    <w:lvl w:ilvl="3" w:tplc="08090001" w:tentative="1">
      <w:start w:val="1"/>
      <w:numFmt w:val="bullet"/>
      <w:lvlText w:val=""/>
      <w:lvlJc w:val="left"/>
      <w:pPr>
        <w:tabs>
          <w:tab w:val="num" w:pos="3197"/>
        </w:tabs>
        <w:ind w:left="3197" w:hanging="360"/>
      </w:pPr>
      <w:rPr>
        <w:rFonts w:ascii="Symbol" w:hAnsi="Symbol" w:hint="default"/>
      </w:rPr>
    </w:lvl>
    <w:lvl w:ilvl="4" w:tplc="08090003" w:tentative="1">
      <w:start w:val="1"/>
      <w:numFmt w:val="bullet"/>
      <w:lvlText w:val="o"/>
      <w:lvlJc w:val="left"/>
      <w:pPr>
        <w:tabs>
          <w:tab w:val="num" w:pos="3917"/>
        </w:tabs>
        <w:ind w:left="3917" w:hanging="360"/>
      </w:pPr>
      <w:rPr>
        <w:rFonts w:ascii="Courier New" w:hAnsi="Courier New" w:cs="Courier New" w:hint="default"/>
      </w:rPr>
    </w:lvl>
    <w:lvl w:ilvl="5" w:tplc="08090005" w:tentative="1">
      <w:start w:val="1"/>
      <w:numFmt w:val="bullet"/>
      <w:lvlText w:val=""/>
      <w:lvlJc w:val="left"/>
      <w:pPr>
        <w:tabs>
          <w:tab w:val="num" w:pos="4637"/>
        </w:tabs>
        <w:ind w:left="4637" w:hanging="360"/>
      </w:pPr>
      <w:rPr>
        <w:rFonts w:ascii="Wingdings" w:hAnsi="Wingdings" w:hint="default"/>
      </w:rPr>
    </w:lvl>
    <w:lvl w:ilvl="6" w:tplc="08090001" w:tentative="1">
      <w:start w:val="1"/>
      <w:numFmt w:val="bullet"/>
      <w:lvlText w:val=""/>
      <w:lvlJc w:val="left"/>
      <w:pPr>
        <w:tabs>
          <w:tab w:val="num" w:pos="5357"/>
        </w:tabs>
        <w:ind w:left="5357" w:hanging="360"/>
      </w:pPr>
      <w:rPr>
        <w:rFonts w:ascii="Symbol" w:hAnsi="Symbol" w:hint="default"/>
      </w:rPr>
    </w:lvl>
    <w:lvl w:ilvl="7" w:tplc="08090003" w:tentative="1">
      <w:start w:val="1"/>
      <w:numFmt w:val="bullet"/>
      <w:lvlText w:val="o"/>
      <w:lvlJc w:val="left"/>
      <w:pPr>
        <w:tabs>
          <w:tab w:val="num" w:pos="6077"/>
        </w:tabs>
        <w:ind w:left="6077" w:hanging="360"/>
      </w:pPr>
      <w:rPr>
        <w:rFonts w:ascii="Courier New" w:hAnsi="Courier New" w:cs="Courier New" w:hint="default"/>
      </w:rPr>
    </w:lvl>
    <w:lvl w:ilvl="8" w:tplc="08090005" w:tentative="1">
      <w:start w:val="1"/>
      <w:numFmt w:val="bullet"/>
      <w:lvlText w:val=""/>
      <w:lvlJc w:val="left"/>
      <w:pPr>
        <w:tabs>
          <w:tab w:val="num" w:pos="6797"/>
        </w:tabs>
        <w:ind w:left="6797" w:hanging="360"/>
      </w:pPr>
      <w:rPr>
        <w:rFonts w:ascii="Wingdings" w:hAnsi="Wingdings" w:hint="default"/>
      </w:rPr>
    </w:lvl>
  </w:abstractNum>
  <w:abstractNum w:abstractNumId="19">
    <w:nsid w:val="48F344DA"/>
    <w:multiLevelType w:val="hybridMultilevel"/>
    <w:tmpl w:val="9EAE2B2A"/>
    <w:lvl w:ilvl="0" w:tplc="DBC21AAC">
      <w:start w:val="1"/>
      <w:numFmt w:val="lowerRoman"/>
      <w:lvlText w:val="(%1)"/>
      <w:lvlJc w:val="left"/>
      <w:pPr>
        <w:tabs>
          <w:tab w:val="num" w:pos="720"/>
        </w:tabs>
        <w:ind w:left="720" w:hanging="360"/>
      </w:pPr>
      <w:rPr>
        <w:rFonts w:ascii="Arial" w:hAnsi="Arial" w:cs="Times New Roman"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0">
    <w:nsid w:val="493076F6"/>
    <w:multiLevelType w:val="hybridMultilevel"/>
    <w:tmpl w:val="CADCE0BE"/>
    <w:lvl w:ilvl="0" w:tplc="6D805462">
      <w:start w:val="1"/>
      <w:numFmt w:val="bullet"/>
      <w:lvlText w:val=""/>
      <w:lvlJc w:val="left"/>
      <w:pPr>
        <w:tabs>
          <w:tab w:val="num" w:pos="1128"/>
        </w:tabs>
        <w:ind w:left="1128" w:hanging="408"/>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9EA691A"/>
    <w:multiLevelType w:val="hybridMultilevel"/>
    <w:tmpl w:val="D60C20BC"/>
    <w:lvl w:ilvl="0" w:tplc="00010409">
      <w:start w:val="1"/>
      <w:numFmt w:val="bullet"/>
      <w:lvlText w:val=""/>
      <w:lvlJc w:val="left"/>
      <w:pPr>
        <w:ind w:left="360" w:hanging="360"/>
      </w:pPr>
      <w:rPr>
        <w:rFonts w:ascii="Symbol" w:hAnsi="Symbol" w:cs="Symbol" w:hint="default"/>
      </w:rPr>
    </w:lvl>
    <w:lvl w:ilvl="1" w:tplc="9682972A">
      <w:numFmt w:val="bullet"/>
      <w:lvlText w:val="•"/>
      <w:lvlJc w:val="left"/>
      <w:pPr>
        <w:ind w:left="1080" w:hanging="360"/>
      </w:pPr>
      <w:rPr>
        <w:rFonts w:ascii="Arial" w:eastAsia="Times New Roman" w:hAnsi="Arial" w:hint="default"/>
      </w:rPr>
    </w:lvl>
    <w:lvl w:ilvl="2" w:tplc="00050409">
      <w:start w:val="1"/>
      <w:numFmt w:val="bullet"/>
      <w:lvlText w:val=""/>
      <w:lvlJc w:val="left"/>
      <w:pPr>
        <w:ind w:left="1800" w:hanging="360"/>
      </w:pPr>
      <w:rPr>
        <w:rFonts w:ascii="Wingdings" w:hAnsi="Wingdings" w:cs="Wingdings" w:hint="default"/>
      </w:rPr>
    </w:lvl>
    <w:lvl w:ilvl="3" w:tplc="00010409" w:tentative="1">
      <w:start w:val="1"/>
      <w:numFmt w:val="bullet"/>
      <w:lvlText w:val=""/>
      <w:lvlJc w:val="left"/>
      <w:pPr>
        <w:ind w:left="2520" w:hanging="360"/>
      </w:pPr>
      <w:rPr>
        <w:rFonts w:ascii="Symbol" w:hAnsi="Symbol" w:cs="Symbol" w:hint="default"/>
      </w:rPr>
    </w:lvl>
    <w:lvl w:ilvl="4" w:tplc="00030409" w:tentative="1">
      <w:start w:val="1"/>
      <w:numFmt w:val="bullet"/>
      <w:lvlText w:val="o"/>
      <w:lvlJc w:val="left"/>
      <w:pPr>
        <w:ind w:left="3240" w:hanging="360"/>
      </w:pPr>
      <w:rPr>
        <w:rFonts w:ascii="Courier New" w:hAnsi="Courier New" w:cs="Courier New" w:hint="default"/>
      </w:rPr>
    </w:lvl>
    <w:lvl w:ilvl="5" w:tplc="00050409" w:tentative="1">
      <w:start w:val="1"/>
      <w:numFmt w:val="bullet"/>
      <w:lvlText w:val=""/>
      <w:lvlJc w:val="left"/>
      <w:pPr>
        <w:ind w:left="3960" w:hanging="360"/>
      </w:pPr>
      <w:rPr>
        <w:rFonts w:ascii="Wingdings" w:hAnsi="Wingdings" w:cs="Wingdings" w:hint="default"/>
      </w:rPr>
    </w:lvl>
    <w:lvl w:ilvl="6" w:tplc="00010409" w:tentative="1">
      <w:start w:val="1"/>
      <w:numFmt w:val="bullet"/>
      <w:lvlText w:val=""/>
      <w:lvlJc w:val="left"/>
      <w:pPr>
        <w:ind w:left="4680" w:hanging="360"/>
      </w:pPr>
      <w:rPr>
        <w:rFonts w:ascii="Symbol" w:hAnsi="Symbol" w:cs="Symbol" w:hint="default"/>
      </w:rPr>
    </w:lvl>
    <w:lvl w:ilvl="7" w:tplc="00030409" w:tentative="1">
      <w:start w:val="1"/>
      <w:numFmt w:val="bullet"/>
      <w:lvlText w:val="o"/>
      <w:lvlJc w:val="left"/>
      <w:pPr>
        <w:ind w:left="5400" w:hanging="360"/>
      </w:pPr>
      <w:rPr>
        <w:rFonts w:ascii="Courier New" w:hAnsi="Courier New" w:cs="Courier New" w:hint="default"/>
      </w:rPr>
    </w:lvl>
    <w:lvl w:ilvl="8" w:tplc="00050409" w:tentative="1">
      <w:start w:val="1"/>
      <w:numFmt w:val="bullet"/>
      <w:lvlText w:val=""/>
      <w:lvlJc w:val="left"/>
      <w:pPr>
        <w:ind w:left="6120" w:hanging="360"/>
      </w:pPr>
      <w:rPr>
        <w:rFonts w:ascii="Wingdings" w:hAnsi="Wingdings" w:cs="Wingdings" w:hint="default"/>
      </w:rPr>
    </w:lvl>
  </w:abstractNum>
  <w:abstractNum w:abstractNumId="22">
    <w:nsid w:val="4E8D422B"/>
    <w:multiLevelType w:val="hybridMultilevel"/>
    <w:tmpl w:val="6BB21338"/>
    <w:lvl w:ilvl="0" w:tplc="51CC6E0E">
      <w:start w:val="1"/>
      <w:numFmt w:val="bullet"/>
      <w:lvlText w:val=""/>
      <w:lvlJc w:val="left"/>
      <w:pPr>
        <w:tabs>
          <w:tab w:val="num" w:pos="1128"/>
        </w:tabs>
        <w:ind w:left="1128" w:hanging="408"/>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034326D"/>
    <w:multiLevelType w:val="hybridMultilevel"/>
    <w:tmpl w:val="9CB8EFAA"/>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24">
    <w:nsid w:val="50451CD3"/>
    <w:multiLevelType w:val="hybridMultilevel"/>
    <w:tmpl w:val="8EA6E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128240D"/>
    <w:multiLevelType w:val="hybridMultilevel"/>
    <w:tmpl w:val="8C68DCD2"/>
    <w:lvl w:ilvl="0" w:tplc="831C2BD4">
      <w:start w:val="1"/>
      <w:numFmt w:val="bullet"/>
      <w:lvlText w:val=""/>
      <w:lvlJc w:val="left"/>
      <w:pPr>
        <w:tabs>
          <w:tab w:val="num" w:pos="760"/>
        </w:tabs>
        <w:ind w:left="760" w:hanging="40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nsid w:val="54DB0CCB"/>
    <w:multiLevelType w:val="hybridMultilevel"/>
    <w:tmpl w:val="FB266B6E"/>
    <w:lvl w:ilvl="0" w:tplc="37AC3F62">
      <w:start w:val="1"/>
      <w:numFmt w:val="bullet"/>
      <w:lvlText w:val=""/>
      <w:lvlJc w:val="left"/>
      <w:pPr>
        <w:tabs>
          <w:tab w:val="num" w:pos="1758"/>
        </w:tabs>
        <w:ind w:left="1758" w:hanging="363"/>
      </w:pPr>
      <w:rPr>
        <w:rFonts w:ascii="Wingdings" w:hAnsi="Wingdings" w:hint="default"/>
      </w:rPr>
    </w:lvl>
    <w:lvl w:ilvl="1" w:tplc="08090003" w:tentative="1">
      <w:start w:val="1"/>
      <w:numFmt w:val="bullet"/>
      <w:lvlText w:val="o"/>
      <w:lvlJc w:val="left"/>
      <w:pPr>
        <w:tabs>
          <w:tab w:val="num" w:pos="1757"/>
        </w:tabs>
        <w:ind w:left="1757" w:hanging="360"/>
      </w:pPr>
      <w:rPr>
        <w:rFonts w:ascii="Courier New" w:hAnsi="Courier New" w:cs="Courier New" w:hint="default"/>
      </w:rPr>
    </w:lvl>
    <w:lvl w:ilvl="2" w:tplc="08090005" w:tentative="1">
      <w:start w:val="1"/>
      <w:numFmt w:val="bullet"/>
      <w:lvlText w:val=""/>
      <w:lvlJc w:val="left"/>
      <w:pPr>
        <w:tabs>
          <w:tab w:val="num" w:pos="2477"/>
        </w:tabs>
        <w:ind w:left="2477" w:hanging="360"/>
      </w:pPr>
      <w:rPr>
        <w:rFonts w:ascii="Wingdings" w:hAnsi="Wingdings" w:hint="default"/>
      </w:rPr>
    </w:lvl>
    <w:lvl w:ilvl="3" w:tplc="08090001" w:tentative="1">
      <w:start w:val="1"/>
      <w:numFmt w:val="bullet"/>
      <w:lvlText w:val=""/>
      <w:lvlJc w:val="left"/>
      <w:pPr>
        <w:tabs>
          <w:tab w:val="num" w:pos="3197"/>
        </w:tabs>
        <w:ind w:left="3197" w:hanging="360"/>
      </w:pPr>
      <w:rPr>
        <w:rFonts w:ascii="Symbol" w:hAnsi="Symbol" w:hint="default"/>
      </w:rPr>
    </w:lvl>
    <w:lvl w:ilvl="4" w:tplc="08090003" w:tentative="1">
      <w:start w:val="1"/>
      <w:numFmt w:val="bullet"/>
      <w:lvlText w:val="o"/>
      <w:lvlJc w:val="left"/>
      <w:pPr>
        <w:tabs>
          <w:tab w:val="num" w:pos="3917"/>
        </w:tabs>
        <w:ind w:left="3917" w:hanging="360"/>
      </w:pPr>
      <w:rPr>
        <w:rFonts w:ascii="Courier New" w:hAnsi="Courier New" w:cs="Courier New" w:hint="default"/>
      </w:rPr>
    </w:lvl>
    <w:lvl w:ilvl="5" w:tplc="08090005" w:tentative="1">
      <w:start w:val="1"/>
      <w:numFmt w:val="bullet"/>
      <w:lvlText w:val=""/>
      <w:lvlJc w:val="left"/>
      <w:pPr>
        <w:tabs>
          <w:tab w:val="num" w:pos="4637"/>
        </w:tabs>
        <w:ind w:left="4637" w:hanging="360"/>
      </w:pPr>
      <w:rPr>
        <w:rFonts w:ascii="Wingdings" w:hAnsi="Wingdings" w:hint="default"/>
      </w:rPr>
    </w:lvl>
    <w:lvl w:ilvl="6" w:tplc="08090001" w:tentative="1">
      <w:start w:val="1"/>
      <w:numFmt w:val="bullet"/>
      <w:lvlText w:val=""/>
      <w:lvlJc w:val="left"/>
      <w:pPr>
        <w:tabs>
          <w:tab w:val="num" w:pos="5357"/>
        </w:tabs>
        <w:ind w:left="5357" w:hanging="360"/>
      </w:pPr>
      <w:rPr>
        <w:rFonts w:ascii="Symbol" w:hAnsi="Symbol" w:hint="default"/>
      </w:rPr>
    </w:lvl>
    <w:lvl w:ilvl="7" w:tplc="08090003" w:tentative="1">
      <w:start w:val="1"/>
      <w:numFmt w:val="bullet"/>
      <w:lvlText w:val="o"/>
      <w:lvlJc w:val="left"/>
      <w:pPr>
        <w:tabs>
          <w:tab w:val="num" w:pos="6077"/>
        </w:tabs>
        <w:ind w:left="6077" w:hanging="360"/>
      </w:pPr>
      <w:rPr>
        <w:rFonts w:ascii="Courier New" w:hAnsi="Courier New" w:cs="Courier New" w:hint="default"/>
      </w:rPr>
    </w:lvl>
    <w:lvl w:ilvl="8" w:tplc="08090005" w:tentative="1">
      <w:start w:val="1"/>
      <w:numFmt w:val="bullet"/>
      <w:lvlText w:val=""/>
      <w:lvlJc w:val="left"/>
      <w:pPr>
        <w:tabs>
          <w:tab w:val="num" w:pos="6797"/>
        </w:tabs>
        <w:ind w:left="6797" w:hanging="360"/>
      </w:pPr>
      <w:rPr>
        <w:rFonts w:ascii="Wingdings" w:hAnsi="Wingdings" w:hint="default"/>
      </w:rPr>
    </w:lvl>
  </w:abstractNum>
  <w:abstractNum w:abstractNumId="27">
    <w:nsid w:val="590679F8"/>
    <w:multiLevelType w:val="hybridMultilevel"/>
    <w:tmpl w:val="E94EE95C"/>
    <w:lvl w:ilvl="0" w:tplc="4148E392">
      <w:start w:val="1"/>
      <w:numFmt w:val="bullet"/>
      <w:lvlText w:val=""/>
      <w:lvlJc w:val="left"/>
      <w:pPr>
        <w:tabs>
          <w:tab w:val="num" w:pos="720"/>
        </w:tabs>
        <w:ind w:left="720" w:hanging="36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nsid w:val="5A552C9C"/>
    <w:multiLevelType w:val="hybridMultilevel"/>
    <w:tmpl w:val="F4EA562E"/>
    <w:lvl w:ilvl="0" w:tplc="8B88730C">
      <w:start w:val="1"/>
      <w:numFmt w:val="decimal"/>
      <w:lvlText w:val="%1."/>
      <w:lvlJc w:val="left"/>
      <w:pPr>
        <w:ind w:left="1440" w:hanging="360"/>
      </w:pPr>
      <w:rPr>
        <w:color w:val="auto"/>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nsid w:val="63B7292A"/>
    <w:multiLevelType w:val="hybridMultilevel"/>
    <w:tmpl w:val="19E8285A"/>
    <w:lvl w:ilvl="0" w:tplc="831C2BD4">
      <w:start w:val="1"/>
      <w:numFmt w:val="bullet"/>
      <w:lvlText w:val=""/>
      <w:lvlJc w:val="left"/>
      <w:pPr>
        <w:tabs>
          <w:tab w:val="num" w:pos="760"/>
        </w:tabs>
        <w:ind w:left="760" w:hanging="40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nsid w:val="655662D1"/>
    <w:multiLevelType w:val="hybridMultilevel"/>
    <w:tmpl w:val="D0FA90A0"/>
    <w:lvl w:ilvl="0" w:tplc="0F269432">
      <w:start w:val="1"/>
      <w:numFmt w:val="bullet"/>
      <w:lvlText w:val=""/>
      <w:lvlJc w:val="left"/>
      <w:pPr>
        <w:tabs>
          <w:tab w:val="num" w:pos="1122"/>
        </w:tabs>
        <w:ind w:left="1122" w:hanging="402"/>
      </w:pPr>
      <w:rPr>
        <w:rFonts w:ascii="Symbol" w:hAnsi="Symbol" w:hint="default"/>
      </w:rPr>
    </w:lvl>
    <w:lvl w:ilvl="1" w:tplc="08090003">
      <w:start w:val="1"/>
      <w:numFmt w:val="bullet"/>
      <w:lvlText w:val="o"/>
      <w:lvlJc w:val="left"/>
      <w:pPr>
        <w:tabs>
          <w:tab w:val="num" w:pos="1037"/>
        </w:tabs>
        <w:ind w:left="1037" w:hanging="360"/>
      </w:pPr>
      <w:rPr>
        <w:rFonts w:ascii="Courier New" w:hAnsi="Courier New" w:cs="Courier New" w:hint="default"/>
      </w:rPr>
    </w:lvl>
    <w:lvl w:ilvl="2" w:tplc="08090005">
      <w:start w:val="1"/>
      <w:numFmt w:val="bullet"/>
      <w:lvlText w:val=""/>
      <w:lvlJc w:val="left"/>
      <w:pPr>
        <w:tabs>
          <w:tab w:val="num" w:pos="1757"/>
        </w:tabs>
        <w:ind w:left="1757" w:hanging="360"/>
      </w:pPr>
      <w:rPr>
        <w:rFonts w:ascii="Wingdings" w:hAnsi="Wingdings" w:hint="default"/>
      </w:rPr>
    </w:lvl>
    <w:lvl w:ilvl="3" w:tplc="4FDADC5C">
      <w:start w:val="1"/>
      <w:numFmt w:val="bullet"/>
      <w:lvlText w:val=""/>
      <w:lvlJc w:val="left"/>
      <w:pPr>
        <w:tabs>
          <w:tab w:val="num" w:pos="2520"/>
        </w:tabs>
        <w:ind w:left="2520" w:hanging="403"/>
      </w:pPr>
      <w:rPr>
        <w:rFonts w:ascii="Symbol" w:hAnsi="Symbol" w:hint="default"/>
      </w:rPr>
    </w:lvl>
    <w:lvl w:ilvl="4" w:tplc="08090003" w:tentative="1">
      <w:start w:val="1"/>
      <w:numFmt w:val="bullet"/>
      <w:lvlText w:val="o"/>
      <w:lvlJc w:val="left"/>
      <w:pPr>
        <w:tabs>
          <w:tab w:val="num" w:pos="3197"/>
        </w:tabs>
        <w:ind w:left="3197" w:hanging="360"/>
      </w:pPr>
      <w:rPr>
        <w:rFonts w:ascii="Courier New" w:hAnsi="Courier New" w:cs="Courier New" w:hint="default"/>
      </w:rPr>
    </w:lvl>
    <w:lvl w:ilvl="5" w:tplc="08090005" w:tentative="1">
      <w:start w:val="1"/>
      <w:numFmt w:val="bullet"/>
      <w:lvlText w:val=""/>
      <w:lvlJc w:val="left"/>
      <w:pPr>
        <w:tabs>
          <w:tab w:val="num" w:pos="3917"/>
        </w:tabs>
        <w:ind w:left="3917" w:hanging="360"/>
      </w:pPr>
      <w:rPr>
        <w:rFonts w:ascii="Wingdings" w:hAnsi="Wingdings" w:hint="default"/>
      </w:rPr>
    </w:lvl>
    <w:lvl w:ilvl="6" w:tplc="08090001" w:tentative="1">
      <w:start w:val="1"/>
      <w:numFmt w:val="bullet"/>
      <w:lvlText w:val=""/>
      <w:lvlJc w:val="left"/>
      <w:pPr>
        <w:tabs>
          <w:tab w:val="num" w:pos="4637"/>
        </w:tabs>
        <w:ind w:left="4637" w:hanging="360"/>
      </w:pPr>
      <w:rPr>
        <w:rFonts w:ascii="Symbol" w:hAnsi="Symbol" w:hint="default"/>
      </w:rPr>
    </w:lvl>
    <w:lvl w:ilvl="7" w:tplc="08090003" w:tentative="1">
      <w:start w:val="1"/>
      <w:numFmt w:val="bullet"/>
      <w:lvlText w:val="o"/>
      <w:lvlJc w:val="left"/>
      <w:pPr>
        <w:tabs>
          <w:tab w:val="num" w:pos="5357"/>
        </w:tabs>
        <w:ind w:left="5357" w:hanging="360"/>
      </w:pPr>
      <w:rPr>
        <w:rFonts w:ascii="Courier New" w:hAnsi="Courier New" w:cs="Courier New" w:hint="default"/>
      </w:rPr>
    </w:lvl>
    <w:lvl w:ilvl="8" w:tplc="08090005" w:tentative="1">
      <w:start w:val="1"/>
      <w:numFmt w:val="bullet"/>
      <w:lvlText w:val=""/>
      <w:lvlJc w:val="left"/>
      <w:pPr>
        <w:tabs>
          <w:tab w:val="num" w:pos="6077"/>
        </w:tabs>
        <w:ind w:left="6077" w:hanging="360"/>
      </w:pPr>
      <w:rPr>
        <w:rFonts w:ascii="Wingdings" w:hAnsi="Wingdings" w:hint="default"/>
      </w:rPr>
    </w:lvl>
  </w:abstractNum>
  <w:abstractNum w:abstractNumId="31">
    <w:nsid w:val="655C55C7"/>
    <w:multiLevelType w:val="hybridMultilevel"/>
    <w:tmpl w:val="8BDAC092"/>
    <w:lvl w:ilvl="0" w:tplc="43FA284E">
      <w:start w:val="1"/>
      <w:numFmt w:val="decimal"/>
      <w:lvlText w:val="%1."/>
      <w:lvlJc w:val="left"/>
      <w:pPr>
        <w:tabs>
          <w:tab w:val="num" w:pos="720"/>
        </w:tabs>
        <w:ind w:left="720" w:hanging="360"/>
      </w:pPr>
      <w:rPr>
        <w:i w:val="0"/>
        <w:color w:val="auto"/>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nsid w:val="68001057"/>
    <w:multiLevelType w:val="hybridMultilevel"/>
    <w:tmpl w:val="1FEE45AA"/>
    <w:lvl w:ilvl="0" w:tplc="831C2BD4">
      <w:start w:val="1"/>
      <w:numFmt w:val="bullet"/>
      <w:lvlText w:val=""/>
      <w:lvlJc w:val="left"/>
      <w:pPr>
        <w:tabs>
          <w:tab w:val="num" w:pos="760"/>
        </w:tabs>
        <w:ind w:left="760" w:hanging="40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nsid w:val="6A447C01"/>
    <w:multiLevelType w:val="hybridMultilevel"/>
    <w:tmpl w:val="EC4248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nsid w:val="70AA742C"/>
    <w:multiLevelType w:val="hybridMultilevel"/>
    <w:tmpl w:val="E176EFBA"/>
    <w:lvl w:ilvl="0" w:tplc="51CC6E0E">
      <w:start w:val="1"/>
      <w:numFmt w:val="bullet"/>
      <w:lvlText w:val=""/>
      <w:lvlJc w:val="left"/>
      <w:pPr>
        <w:tabs>
          <w:tab w:val="num" w:pos="1128"/>
        </w:tabs>
        <w:ind w:left="1128" w:hanging="40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nsid w:val="75B57BD1"/>
    <w:multiLevelType w:val="hybridMultilevel"/>
    <w:tmpl w:val="ABE878DE"/>
    <w:lvl w:ilvl="0" w:tplc="E06E64B8">
      <w:start w:val="1"/>
      <w:numFmt w:val="bullet"/>
      <w:lvlText w:val=""/>
      <w:lvlJc w:val="left"/>
      <w:pPr>
        <w:tabs>
          <w:tab w:val="num" w:pos="760"/>
        </w:tabs>
        <w:ind w:left="760" w:hanging="40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nsid w:val="77EE2811"/>
    <w:multiLevelType w:val="hybridMultilevel"/>
    <w:tmpl w:val="9EAE2B2A"/>
    <w:lvl w:ilvl="0" w:tplc="DBC21AAC">
      <w:start w:val="1"/>
      <w:numFmt w:val="lowerRoman"/>
      <w:lvlText w:val="(%1)"/>
      <w:lvlJc w:val="left"/>
      <w:pPr>
        <w:tabs>
          <w:tab w:val="num" w:pos="720"/>
        </w:tabs>
        <w:ind w:left="720" w:hanging="360"/>
      </w:pPr>
      <w:rPr>
        <w:rFonts w:ascii="Arial" w:hAnsi="Arial" w:cs="Times New Roman"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abstractNumId w:val="5"/>
  </w:num>
  <w:num w:numId="2">
    <w:abstractNumId w:val="33"/>
  </w:num>
  <w:num w:numId="3">
    <w:abstractNumId w:val="35"/>
  </w:num>
  <w:num w:numId="4">
    <w:abstractNumId w:val="27"/>
  </w:num>
  <w:num w:numId="5">
    <w:abstractNumId w:val="18"/>
  </w:num>
  <w:num w:numId="6">
    <w:abstractNumId w:val="17"/>
  </w:num>
  <w:num w:numId="7">
    <w:abstractNumId w:val="30"/>
  </w:num>
  <w:num w:numId="8">
    <w:abstractNumId w:val="16"/>
  </w:num>
  <w:num w:numId="9">
    <w:abstractNumId w:val="26"/>
  </w:num>
  <w:num w:numId="10">
    <w:abstractNumId w:val="29"/>
  </w:num>
  <w:num w:numId="11">
    <w:abstractNumId w:val="32"/>
  </w:num>
  <w:num w:numId="12">
    <w:abstractNumId w:val="25"/>
  </w:num>
  <w:num w:numId="13">
    <w:abstractNumId w:val="1"/>
  </w:num>
  <w:num w:numId="14">
    <w:abstractNumId w:val="0"/>
  </w:num>
  <w:num w:numId="15">
    <w:abstractNumId w:val="11"/>
  </w:num>
  <w:num w:numId="1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num>
  <w:num w:numId="18">
    <w:abstractNumId w:val="34"/>
  </w:num>
  <w:num w:numId="19">
    <w:abstractNumId w:val="31"/>
  </w:num>
  <w:num w:numId="20">
    <w:abstractNumId w:val="21"/>
  </w:num>
  <w:num w:numId="21">
    <w:abstractNumId w:val="3"/>
  </w:num>
  <w:num w:numId="22">
    <w:abstractNumId w:val="9"/>
  </w:num>
  <w:num w:numId="23">
    <w:abstractNumId w:val="8"/>
  </w:num>
  <w:num w:numId="24">
    <w:abstractNumId w:val="13"/>
  </w:num>
  <w:num w:numId="25">
    <w:abstractNumId w:val="12"/>
  </w:num>
  <w:num w:numId="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num>
  <w:num w:numId="28">
    <w:abstractNumId w:val="7"/>
  </w:num>
  <w:num w:numId="29">
    <w:abstractNumId w:val="15"/>
  </w:num>
  <w:num w:numId="30">
    <w:abstractNumId w:val="14"/>
  </w:num>
  <w:num w:numId="31">
    <w:abstractNumId w:val="24"/>
  </w:num>
  <w:num w:numId="32">
    <w:abstractNumId w:val="4"/>
  </w:num>
  <w:num w:numId="33">
    <w:abstractNumId w:val="28"/>
  </w:num>
  <w:num w:numId="34">
    <w:abstractNumId w:val="20"/>
  </w:num>
  <w:num w:numId="35">
    <w:abstractNumId w:val="22"/>
  </w:num>
  <w:num w:numId="36">
    <w:abstractNumId w:val="6"/>
  </w:num>
  <w:num w:numId="37">
    <w:abstractNumId w:val="19"/>
  </w:num>
  <w:num w:numId="38">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1985"/>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3A4"/>
    <w:rsid w:val="00000608"/>
    <w:rsid w:val="00007954"/>
    <w:rsid w:val="00012953"/>
    <w:rsid w:val="000138FA"/>
    <w:rsid w:val="00015057"/>
    <w:rsid w:val="00016247"/>
    <w:rsid w:val="0002030C"/>
    <w:rsid w:val="000274E0"/>
    <w:rsid w:val="000332EC"/>
    <w:rsid w:val="000341CB"/>
    <w:rsid w:val="000348B5"/>
    <w:rsid w:val="000362E9"/>
    <w:rsid w:val="00041176"/>
    <w:rsid w:val="000521EC"/>
    <w:rsid w:val="00061751"/>
    <w:rsid w:val="000632A6"/>
    <w:rsid w:val="00064020"/>
    <w:rsid w:val="00065821"/>
    <w:rsid w:val="00065F46"/>
    <w:rsid w:val="00066746"/>
    <w:rsid w:val="0006749A"/>
    <w:rsid w:val="00067676"/>
    <w:rsid w:val="000715F5"/>
    <w:rsid w:val="00075B39"/>
    <w:rsid w:val="00076684"/>
    <w:rsid w:val="000836BF"/>
    <w:rsid w:val="00090064"/>
    <w:rsid w:val="000927D8"/>
    <w:rsid w:val="00092DF7"/>
    <w:rsid w:val="00094505"/>
    <w:rsid w:val="000A131D"/>
    <w:rsid w:val="000A4F4D"/>
    <w:rsid w:val="000A6F17"/>
    <w:rsid w:val="000A7D64"/>
    <w:rsid w:val="000B2556"/>
    <w:rsid w:val="000B2B0C"/>
    <w:rsid w:val="000C18A7"/>
    <w:rsid w:val="000C2A13"/>
    <w:rsid w:val="000C3EEB"/>
    <w:rsid w:val="000D4BF7"/>
    <w:rsid w:val="000D5138"/>
    <w:rsid w:val="000E0326"/>
    <w:rsid w:val="000E05D1"/>
    <w:rsid w:val="000E2127"/>
    <w:rsid w:val="000E3579"/>
    <w:rsid w:val="0010265F"/>
    <w:rsid w:val="00104070"/>
    <w:rsid w:val="00105A21"/>
    <w:rsid w:val="00105BC1"/>
    <w:rsid w:val="00111291"/>
    <w:rsid w:val="0011286B"/>
    <w:rsid w:val="00115A43"/>
    <w:rsid w:val="00122A7E"/>
    <w:rsid w:val="00125A96"/>
    <w:rsid w:val="00131275"/>
    <w:rsid w:val="00135041"/>
    <w:rsid w:val="00143751"/>
    <w:rsid w:val="001439CE"/>
    <w:rsid w:val="00143A70"/>
    <w:rsid w:val="0015339A"/>
    <w:rsid w:val="0015621C"/>
    <w:rsid w:val="00157813"/>
    <w:rsid w:val="00162EAA"/>
    <w:rsid w:val="00170430"/>
    <w:rsid w:val="001713C7"/>
    <w:rsid w:val="00194169"/>
    <w:rsid w:val="001976BB"/>
    <w:rsid w:val="001A7BBA"/>
    <w:rsid w:val="001B10CA"/>
    <w:rsid w:val="001B2B96"/>
    <w:rsid w:val="001C1BB1"/>
    <w:rsid w:val="001C7438"/>
    <w:rsid w:val="001D0B2E"/>
    <w:rsid w:val="001D1686"/>
    <w:rsid w:val="001E4449"/>
    <w:rsid w:val="001E5612"/>
    <w:rsid w:val="001E6EE5"/>
    <w:rsid w:val="00206810"/>
    <w:rsid w:val="002076CA"/>
    <w:rsid w:val="0021117D"/>
    <w:rsid w:val="00213BA1"/>
    <w:rsid w:val="002241B5"/>
    <w:rsid w:val="00225521"/>
    <w:rsid w:val="002279AB"/>
    <w:rsid w:val="002427C7"/>
    <w:rsid w:val="00244A27"/>
    <w:rsid w:val="002460CA"/>
    <w:rsid w:val="002479E3"/>
    <w:rsid w:val="0026722E"/>
    <w:rsid w:val="0027542C"/>
    <w:rsid w:val="002800E7"/>
    <w:rsid w:val="00281B1C"/>
    <w:rsid w:val="00283AA4"/>
    <w:rsid w:val="00291040"/>
    <w:rsid w:val="00296F48"/>
    <w:rsid w:val="002A3ED2"/>
    <w:rsid w:val="002A5029"/>
    <w:rsid w:val="002A6124"/>
    <w:rsid w:val="002B2C96"/>
    <w:rsid w:val="002B483A"/>
    <w:rsid w:val="002B5385"/>
    <w:rsid w:val="002B605D"/>
    <w:rsid w:val="002C7DE7"/>
    <w:rsid w:val="002D606B"/>
    <w:rsid w:val="002D7D46"/>
    <w:rsid w:val="002E0279"/>
    <w:rsid w:val="002E13A4"/>
    <w:rsid w:val="002E4D17"/>
    <w:rsid w:val="002E53DE"/>
    <w:rsid w:val="002E6443"/>
    <w:rsid w:val="002F037C"/>
    <w:rsid w:val="002F046A"/>
    <w:rsid w:val="0030058C"/>
    <w:rsid w:val="00304AFD"/>
    <w:rsid w:val="00313523"/>
    <w:rsid w:val="00314964"/>
    <w:rsid w:val="0031762A"/>
    <w:rsid w:val="0032485B"/>
    <w:rsid w:val="00327B70"/>
    <w:rsid w:val="003432B5"/>
    <w:rsid w:val="00346FE4"/>
    <w:rsid w:val="00351366"/>
    <w:rsid w:val="00351548"/>
    <w:rsid w:val="00352F44"/>
    <w:rsid w:val="00353B2F"/>
    <w:rsid w:val="00361424"/>
    <w:rsid w:val="0036175D"/>
    <w:rsid w:val="003641AD"/>
    <w:rsid w:val="00365F3F"/>
    <w:rsid w:val="00376378"/>
    <w:rsid w:val="0038598F"/>
    <w:rsid w:val="0039464D"/>
    <w:rsid w:val="003A1548"/>
    <w:rsid w:val="003A4A32"/>
    <w:rsid w:val="003A79BF"/>
    <w:rsid w:val="003C00EA"/>
    <w:rsid w:val="003C4100"/>
    <w:rsid w:val="003C53BF"/>
    <w:rsid w:val="003C7F3F"/>
    <w:rsid w:val="003E30B9"/>
    <w:rsid w:val="003E3F7A"/>
    <w:rsid w:val="003E5E58"/>
    <w:rsid w:val="003E65CA"/>
    <w:rsid w:val="003F21E3"/>
    <w:rsid w:val="003F75A9"/>
    <w:rsid w:val="00404377"/>
    <w:rsid w:val="00404B39"/>
    <w:rsid w:val="00405510"/>
    <w:rsid w:val="00410A25"/>
    <w:rsid w:val="004211C5"/>
    <w:rsid w:val="00422B41"/>
    <w:rsid w:val="004254E2"/>
    <w:rsid w:val="004264EC"/>
    <w:rsid w:val="00427958"/>
    <w:rsid w:val="00431DD7"/>
    <w:rsid w:val="00433A71"/>
    <w:rsid w:val="00435F19"/>
    <w:rsid w:val="00436445"/>
    <w:rsid w:val="00436931"/>
    <w:rsid w:val="00440889"/>
    <w:rsid w:val="00444B31"/>
    <w:rsid w:val="0045517C"/>
    <w:rsid w:val="00456664"/>
    <w:rsid w:val="0046390B"/>
    <w:rsid w:val="00466C52"/>
    <w:rsid w:val="0047292D"/>
    <w:rsid w:val="004740A7"/>
    <w:rsid w:val="004742B4"/>
    <w:rsid w:val="00476842"/>
    <w:rsid w:val="004773A4"/>
    <w:rsid w:val="00477736"/>
    <w:rsid w:val="004779E0"/>
    <w:rsid w:val="0048086E"/>
    <w:rsid w:val="0048390D"/>
    <w:rsid w:val="004903C0"/>
    <w:rsid w:val="004911CD"/>
    <w:rsid w:val="004921CD"/>
    <w:rsid w:val="00494384"/>
    <w:rsid w:val="00496257"/>
    <w:rsid w:val="00497627"/>
    <w:rsid w:val="00497AAE"/>
    <w:rsid w:val="00497AE9"/>
    <w:rsid w:val="004A65E3"/>
    <w:rsid w:val="004B0017"/>
    <w:rsid w:val="004B6609"/>
    <w:rsid w:val="004D1F45"/>
    <w:rsid w:val="004D21CD"/>
    <w:rsid w:val="004E2206"/>
    <w:rsid w:val="004E44D5"/>
    <w:rsid w:val="004F0DB0"/>
    <w:rsid w:val="0050192E"/>
    <w:rsid w:val="0050250A"/>
    <w:rsid w:val="00515F52"/>
    <w:rsid w:val="00525FEE"/>
    <w:rsid w:val="0053206C"/>
    <w:rsid w:val="00532A1D"/>
    <w:rsid w:val="005406E5"/>
    <w:rsid w:val="00542327"/>
    <w:rsid w:val="0054265B"/>
    <w:rsid w:val="00542F34"/>
    <w:rsid w:val="0054721D"/>
    <w:rsid w:val="00554B55"/>
    <w:rsid w:val="00560D2A"/>
    <w:rsid w:val="00561D31"/>
    <w:rsid w:val="00565201"/>
    <w:rsid w:val="00571501"/>
    <w:rsid w:val="005764DC"/>
    <w:rsid w:val="005778FC"/>
    <w:rsid w:val="0058244E"/>
    <w:rsid w:val="00584782"/>
    <w:rsid w:val="00584947"/>
    <w:rsid w:val="00586493"/>
    <w:rsid w:val="00586D48"/>
    <w:rsid w:val="005A664B"/>
    <w:rsid w:val="005A7CB0"/>
    <w:rsid w:val="005B072F"/>
    <w:rsid w:val="005B3BE7"/>
    <w:rsid w:val="005C2D50"/>
    <w:rsid w:val="005C5211"/>
    <w:rsid w:val="005C5485"/>
    <w:rsid w:val="005C5F15"/>
    <w:rsid w:val="005C6F6A"/>
    <w:rsid w:val="005C7B20"/>
    <w:rsid w:val="005D3C42"/>
    <w:rsid w:val="005E0794"/>
    <w:rsid w:val="005E268E"/>
    <w:rsid w:val="005E6B8B"/>
    <w:rsid w:val="005F2BA7"/>
    <w:rsid w:val="005F4FBF"/>
    <w:rsid w:val="00606FB3"/>
    <w:rsid w:val="00607571"/>
    <w:rsid w:val="00616AB7"/>
    <w:rsid w:val="0061722A"/>
    <w:rsid w:val="0062085A"/>
    <w:rsid w:val="006213B0"/>
    <w:rsid w:val="00622130"/>
    <w:rsid w:val="00627030"/>
    <w:rsid w:val="00633589"/>
    <w:rsid w:val="00635C0A"/>
    <w:rsid w:val="006378E7"/>
    <w:rsid w:val="00657E6A"/>
    <w:rsid w:val="00660635"/>
    <w:rsid w:val="00661AF0"/>
    <w:rsid w:val="00661DCE"/>
    <w:rsid w:val="0066469D"/>
    <w:rsid w:val="006668AE"/>
    <w:rsid w:val="00677206"/>
    <w:rsid w:val="006939EA"/>
    <w:rsid w:val="006B337D"/>
    <w:rsid w:val="006B50FE"/>
    <w:rsid w:val="006C07F3"/>
    <w:rsid w:val="006C4A9A"/>
    <w:rsid w:val="006C5FC0"/>
    <w:rsid w:val="006D0D3B"/>
    <w:rsid w:val="006D5DBA"/>
    <w:rsid w:val="006E19F6"/>
    <w:rsid w:val="006E456E"/>
    <w:rsid w:val="006E76F7"/>
    <w:rsid w:val="00705A05"/>
    <w:rsid w:val="007061AC"/>
    <w:rsid w:val="007067D8"/>
    <w:rsid w:val="007104B3"/>
    <w:rsid w:val="00711FB5"/>
    <w:rsid w:val="00716288"/>
    <w:rsid w:val="0072198E"/>
    <w:rsid w:val="00723016"/>
    <w:rsid w:val="00724772"/>
    <w:rsid w:val="0072598E"/>
    <w:rsid w:val="00727987"/>
    <w:rsid w:val="00735A91"/>
    <w:rsid w:val="00736775"/>
    <w:rsid w:val="0074104D"/>
    <w:rsid w:val="00741CD2"/>
    <w:rsid w:val="007423AF"/>
    <w:rsid w:val="00745097"/>
    <w:rsid w:val="0075020E"/>
    <w:rsid w:val="00756C48"/>
    <w:rsid w:val="00763266"/>
    <w:rsid w:val="00764E8E"/>
    <w:rsid w:val="0077352C"/>
    <w:rsid w:val="00777584"/>
    <w:rsid w:val="00786F1E"/>
    <w:rsid w:val="007941E4"/>
    <w:rsid w:val="007959D9"/>
    <w:rsid w:val="007A115F"/>
    <w:rsid w:val="007A5ADD"/>
    <w:rsid w:val="007A776F"/>
    <w:rsid w:val="007B3371"/>
    <w:rsid w:val="007C720A"/>
    <w:rsid w:val="007D1E6C"/>
    <w:rsid w:val="007D3BD3"/>
    <w:rsid w:val="007E3A72"/>
    <w:rsid w:val="007E7FC9"/>
    <w:rsid w:val="007F3A47"/>
    <w:rsid w:val="007F3BF7"/>
    <w:rsid w:val="007F4883"/>
    <w:rsid w:val="007F7BB8"/>
    <w:rsid w:val="00804E2D"/>
    <w:rsid w:val="00805DE8"/>
    <w:rsid w:val="00806B23"/>
    <w:rsid w:val="00806EAD"/>
    <w:rsid w:val="00807E49"/>
    <w:rsid w:val="00813467"/>
    <w:rsid w:val="00815045"/>
    <w:rsid w:val="00815503"/>
    <w:rsid w:val="00820691"/>
    <w:rsid w:val="0082602F"/>
    <w:rsid w:val="00827C8A"/>
    <w:rsid w:val="00831286"/>
    <w:rsid w:val="00837E48"/>
    <w:rsid w:val="0084324B"/>
    <w:rsid w:val="00847081"/>
    <w:rsid w:val="008500CC"/>
    <w:rsid w:val="00853A44"/>
    <w:rsid w:val="00854BEE"/>
    <w:rsid w:val="00856243"/>
    <w:rsid w:val="00860751"/>
    <w:rsid w:val="008625CD"/>
    <w:rsid w:val="00862A5B"/>
    <w:rsid w:val="00863106"/>
    <w:rsid w:val="00865A2A"/>
    <w:rsid w:val="00870128"/>
    <w:rsid w:val="00871B86"/>
    <w:rsid w:val="008748A4"/>
    <w:rsid w:val="00876041"/>
    <w:rsid w:val="008805F7"/>
    <w:rsid w:val="00880EFE"/>
    <w:rsid w:val="00882812"/>
    <w:rsid w:val="00884C1C"/>
    <w:rsid w:val="008852CC"/>
    <w:rsid w:val="008904FE"/>
    <w:rsid w:val="008A070F"/>
    <w:rsid w:val="008A2F4C"/>
    <w:rsid w:val="008A7A55"/>
    <w:rsid w:val="008B046F"/>
    <w:rsid w:val="008B0A8D"/>
    <w:rsid w:val="008B1F9B"/>
    <w:rsid w:val="008B5DC4"/>
    <w:rsid w:val="008C2BDB"/>
    <w:rsid w:val="008C759B"/>
    <w:rsid w:val="008D0C53"/>
    <w:rsid w:val="008D1171"/>
    <w:rsid w:val="008D1687"/>
    <w:rsid w:val="008D6301"/>
    <w:rsid w:val="008E04EA"/>
    <w:rsid w:val="008E286C"/>
    <w:rsid w:val="008E7003"/>
    <w:rsid w:val="008E792C"/>
    <w:rsid w:val="008F1572"/>
    <w:rsid w:val="008F2043"/>
    <w:rsid w:val="008F2738"/>
    <w:rsid w:val="00901D66"/>
    <w:rsid w:val="0090532E"/>
    <w:rsid w:val="00911AC0"/>
    <w:rsid w:val="00933365"/>
    <w:rsid w:val="0093661C"/>
    <w:rsid w:val="009433D2"/>
    <w:rsid w:val="00943505"/>
    <w:rsid w:val="00943D4A"/>
    <w:rsid w:val="00954220"/>
    <w:rsid w:val="00955C82"/>
    <w:rsid w:val="009564BA"/>
    <w:rsid w:val="00956F2B"/>
    <w:rsid w:val="00962650"/>
    <w:rsid w:val="00966998"/>
    <w:rsid w:val="009712CF"/>
    <w:rsid w:val="009774C7"/>
    <w:rsid w:val="0098080B"/>
    <w:rsid w:val="009811AC"/>
    <w:rsid w:val="0099356F"/>
    <w:rsid w:val="00994ADD"/>
    <w:rsid w:val="0099723C"/>
    <w:rsid w:val="0099784D"/>
    <w:rsid w:val="009A0431"/>
    <w:rsid w:val="009A1A22"/>
    <w:rsid w:val="009A60EF"/>
    <w:rsid w:val="009A6D34"/>
    <w:rsid w:val="009A7947"/>
    <w:rsid w:val="009B45B5"/>
    <w:rsid w:val="009B4CE4"/>
    <w:rsid w:val="009B5BA8"/>
    <w:rsid w:val="009C2A3D"/>
    <w:rsid w:val="009C359C"/>
    <w:rsid w:val="009C4908"/>
    <w:rsid w:val="009D2364"/>
    <w:rsid w:val="009D55E3"/>
    <w:rsid w:val="009E5AD1"/>
    <w:rsid w:val="009E6726"/>
    <w:rsid w:val="009E7697"/>
    <w:rsid w:val="009F1FC7"/>
    <w:rsid w:val="00A02EB0"/>
    <w:rsid w:val="00A03F3E"/>
    <w:rsid w:val="00A045D8"/>
    <w:rsid w:val="00A048A3"/>
    <w:rsid w:val="00A10719"/>
    <w:rsid w:val="00A12A8E"/>
    <w:rsid w:val="00A12EC5"/>
    <w:rsid w:val="00A144F1"/>
    <w:rsid w:val="00A3058A"/>
    <w:rsid w:val="00A33476"/>
    <w:rsid w:val="00A3785E"/>
    <w:rsid w:val="00A41E55"/>
    <w:rsid w:val="00A43DA9"/>
    <w:rsid w:val="00A47499"/>
    <w:rsid w:val="00A50CD5"/>
    <w:rsid w:val="00A5405A"/>
    <w:rsid w:val="00A54A75"/>
    <w:rsid w:val="00A636EC"/>
    <w:rsid w:val="00A77E41"/>
    <w:rsid w:val="00A80ECC"/>
    <w:rsid w:val="00A82B58"/>
    <w:rsid w:val="00A8480D"/>
    <w:rsid w:val="00A91FC9"/>
    <w:rsid w:val="00A96024"/>
    <w:rsid w:val="00A96180"/>
    <w:rsid w:val="00AA31F9"/>
    <w:rsid w:val="00AA4952"/>
    <w:rsid w:val="00AB5B11"/>
    <w:rsid w:val="00AB5C81"/>
    <w:rsid w:val="00AC235B"/>
    <w:rsid w:val="00AC6E4D"/>
    <w:rsid w:val="00AE0AB4"/>
    <w:rsid w:val="00AE3CD7"/>
    <w:rsid w:val="00AF734E"/>
    <w:rsid w:val="00B026FA"/>
    <w:rsid w:val="00B11A0E"/>
    <w:rsid w:val="00B21502"/>
    <w:rsid w:val="00B255F0"/>
    <w:rsid w:val="00B26731"/>
    <w:rsid w:val="00B33E90"/>
    <w:rsid w:val="00B40E10"/>
    <w:rsid w:val="00B4282F"/>
    <w:rsid w:val="00B44E57"/>
    <w:rsid w:val="00B47CE2"/>
    <w:rsid w:val="00B5453D"/>
    <w:rsid w:val="00B6645F"/>
    <w:rsid w:val="00B75AA8"/>
    <w:rsid w:val="00B90FC4"/>
    <w:rsid w:val="00B97F61"/>
    <w:rsid w:val="00BA0FB0"/>
    <w:rsid w:val="00BA1375"/>
    <w:rsid w:val="00BA2EF8"/>
    <w:rsid w:val="00BA401F"/>
    <w:rsid w:val="00BB24B4"/>
    <w:rsid w:val="00BB37ED"/>
    <w:rsid w:val="00BC2A4C"/>
    <w:rsid w:val="00BC6D91"/>
    <w:rsid w:val="00BD31AC"/>
    <w:rsid w:val="00BD3959"/>
    <w:rsid w:val="00BD53B0"/>
    <w:rsid w:val="00BE011A"/>
    <w:rsid w:val="00BE7D37"/>
    <w:rsid w:val="00BF20B1"/>
    <w:rsid w:val="00BF3B64"/>
    <w:rsid w:val="00C03A46"/>
    <w:rsid w:val="00C04928"/>
    <w:rsid w:val="00C0747F"/>
    <w:rsid w:val="00C13695"/>
    <w:rsid w:val="00C2010D"/>
    <w:rsid w:val="00C26738"/>
    <w:rsid w:val="00C31674"/>
    <w:rsid w:val="00C32BE4"/>
    <w:rsid w:val="00C361C9"/>
    <w:rsid w:val="00C361D2"/>
    <w:rsid w:val="00C408FA"/>
    <w:rsid w:val="00C4422C"/>
    <w:rsid w:val="00C461DC"/>
    <w:rsid w:val="00C46E84"/>
    <w:rsid w:val="00C61112"/>
    <w:rsid w:val="00C81609"/>
    <w:rsid w:val="00C83817"/>
    <w:rsid w:val="00C851BD"/>
    <w:rsid w:val="00C87046"/>
    <w:rsid w:val="00C909EA"/>
    <w:rsid w:val="00CA3062"/>
    <w:rsid w:val="00CB4434"/>
    <w:rsid w:val="00CC0D4B"/>
    <w:rsid w:val="00CC208D"/>
    <w:rsid w:val="00CD054C"/>
    <w:rsid w:val="00CD153A"/>
    <w:rsid w:val="00CD16FA"/>
    <w:rsid w:val="00CD24B2"/>
    <w:rsid w:val="00CD2D2C"/>
    <w:rsid w:val="00CD3C8D"/>
    <w:rsid w:val="00CD4E1B"/>
    <w:rsid w:val="00CE0DF3"/>
    <w:rsid w:val="00CE43C2"/>
    <w:rsid w:val="00CE539E"/>
    <w:rsid w:val="00CE6307"/>
    <w:rsid w:val="00CF320B"/>
    <w:rsid w:val="00CF4319"/>
    <w:rsid w:val="00CF737B"/>
    <w:rsid w:val="00CF7F15"/>
    <w:rsid w:val="00D03831"/>
    <w:rsid w:val="00D23E2A"/>
    <w:rsid w:val="00D277EA"/>
    <w:rsid w:val="00D32729"/>
    <w:rsid w:val="00D3633A"/>
    <w:rsid w:val="00D46280"/>
    <w:rsid w:val="00D47656"/>
    <w:rsid w:val="00D519A2"/>
    <w:rsid w:val="00D5631D"/>
    <w:rsid w:val="00D5756B"/>
    <w:rsid w:val="00D668A1"/>
    <w:rsid w:val="00D66B5B"/>
    <w:rsid w:val="00D702D7"/>
    <w:rsid w:val="00D7237F"/>
    <w:rsid w:val="00D762A9"/>
    <w:rsid w:val="00D77D90"/>
    <w:rsid w:val="00D8299B"/>
    <w:rsid w:val="00D96947"/>
    <w:rsid w:val="00D97F8B"/>
    <w:rsid w:val="00DA649F"/>
    <w:rsid w:val="00DB1E18"/>
    <w:rsid w:val="00DB3AB0"/>
    <w:rsid w:val="00DB43E2"/>
    <w:rsid w:val="00DB6460"/>
    <w:rsid w:val="00DC597D"/>
    <w:rsid w:val="00DC7FD3"/>
    <w:rsid w:val="00DD1063"/>
    <w:rsid w:val="00DD2795"/>
    <w:rsid w:val="00DD39D1"/>
    <w:rsid w:val="00DD3C5B"/>
    <w:rsid w:val="00DE0CA6"/>
    <w:rsid w:val="00DF125A"/>
    <w:rsid w:val="00DF1409"/>
    <w:rsid w:val="00DF1914"/>
    <w:rsid w:val="00DF23D1"/>
    <w:rsid w:val="00DF70D4"/>
    <w:rsid w:val="00E00121"/>
    <w:rsid w:val="00E02DE2"/>
    <w:rsid w:val="00E038E0"/>
    <w:rsid w:val="00E06955"/>
    <w:rsid w:val="00E14D23"/>
    <w:rsid w:val="00E16447"/>
    <w:rsid w:val="00E166F3"/>
    <w:rsid w:val="00E20935"/>
    <w:rsid w:val="00E2154C"/>
    <w:rsid w:val="00E2398A"/>
    <w:rsid w:val="00E3522B"/>
    <w:rsid w:val="00E35BF3"/>
    <w:rsid w:val="00E36566"/>
    <w:rsid w:val="00E40B9F"/>
    <w:rsid w:val="00E41F27"/>
    <w:rsid w:val="00E44FBB"/>
    <w:rsid w:val="00E4618A"/>
    <w:rsid w:val="00E50B36"/>
    <w:rsid w:val="00E53D49"/>
    <w:rsid w:val="00E551D2"/>
    <w:rsid w:val="00E76088"/>
    <w:rsid w:val="00E85A32"/>
    <w:rsid w:val="00E871C2"/>
    <w:rsid w:val="00E91579"/>
    <w:rsid w:val="00EA0E82"/>
    <w:rsid w:val="00EA43D3"/>
    <w:rsid w:val="00EA478E"/>
    <w:rsid w:val="00EA7005"/>
    <w:rsid w:val="00EB545D"/>
    <w:rsid w:val="00EB5D6A"/>
    <w:rsid w:val="00ED0E41"/>
    <w:rsid w:val="00EE1FED"/>
    <w:rsid w:val="00EF0B75"/>
    <w:rsid w:val="00EF1436"/>
    <w:rsid w:val="00EF1B8F"/>
    <w:rsid w:val="00F01143"/>
    <w:rsid w:val="00F0441B"/>
    <w:rsid w:val="00F0487F"/>
    <w:rsid w:val="00F06A56"/>
    <w:rsid w:val="00F10459"/>
    <w:rsid w:val="00F1319E"/>
    <w:rsid w:val="00F13247"/>
    <w:rsid w:val="00F14D2A"/>
    <w:rsid w:val="00F17AC3"/>
    <w:rsid w:val="00F20EE4"/>
    <w:rsid w:val="00F2363B"/>
    <w:rsid w:val="00F23BDA"/>
    <w:rsid w:val="00F26FEF"/>
    <w:rsid w:val="00F40F92"/>
    <w:rsid w:val="00F55F53"/>
    <w:rsid w:val="00F57270"/>
    <w:rsid w:val="00F612E3"/>
    <w:rsid w:val="00F732F8"/>
    <w:rsid w:val="00F73952"/>
    <w:rsid w:val="00F7487D"/>
    <w:rsid w:val="00F802FF"/>
    <w:rsid w:val="00F82456"/>
    <w:rsid w:val="00F84491"/>
    <w:rsid w:val="00F85461"/>
    <w:rsid w:val="00F8694A"/>
    <w:rsid w:val="00F8796A"/>
    <w:rsid w:val="00F901E4"/>
    <w:rsid w:val="00F9029D"/>
    <w:rsid w:val="00F97275"/>
    <w:rsid w:val="00F97A1D"/>
    <w:rsid w:val="00FA209E"/>
    <w:rsid w:val="00FA2BB7"/>
    <w:rsid w:val="00FA3701"/>
    <w:rsid w:val="00FA6EF8"/>
    <w:rsid w:val="00FD01D2"/>
    <w:rsid w:val="00FD4559"/>
    <w:rsid w:val="00FE4D7F"/>
    <w:rsid w:val="00FE5726"/>
    <w:rsid w:val="00FE5DF7"/>
    <w:rsid w:val="00FE6D84"/>
    <w:rsid w:val="00FF2695"/>
    <w:rsid w:val="00FF38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D606B"/>
    <w:rPr>
      <w:rFonts w:ascii="Arial" w:hAnsi="Arial" w:cs="Tahoma"/>
    </w:rPr>
  </w:style>
  <w:style w:type="paragraph" w:styleId="Heading1">
    <w:name w:val="heading 1"/>
    <w:basedOn w:val="Normal"/>
    <w:next w:val="Normal"/>
    <w:link w:val="Heading1Char"/>
    <w:qFormat/>
    <w:rsid w:val="00584947"/>
    <w:pPr>
      <w:keepNext/>
      <w:spacing w:before="240" w:after="60"/>
      <w:outlineLvl w:val="0"/>
    </w:pPr>
    <w:rPr>
      <w:rFonts w:cs="Arial"/>
      <w:b/>
      <w:bCs/>
      <w:kern w:val="32"/>
      <w:sz w:val="32"/>
      <w:szCs w:val="32"/>
    </w:rPr>
  </w:style>
  <w:style w:type="paragraph" w:styleId="Heading2">
    <w:name w:val="heading 2"/>
    <w:basedOn w:val="Normal"/>
    <w:next w:val="Normal"/>
    <w:link w:val="Heading2Char"/>
    <w:qFormat/>
    <w:rsid w:val="00584947"/>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C46E84"/>
    <w:pPr>
      <w:tabs>
        <w:tab w:val="right" w:pos="8820"/>
      </w:tabs>
      <w:spacing w:before="120"/>
      <w:ind w:right="146"/>
    </w:pPr>
    <w:rPr>
      <w:rFonts w:ascii="Arial Bold Italic" w:hAnsi="Arial Bold Italic" w:cs="Times New Roman"/>
      <w:b/>
      <w:bCs/>
      <w:i/>
      <w:iCs/>
      <w:sz w:val="24"/>
      <w:szCs w:val="24"/>
    </w:rPr>
  </w:style>
  <w:style w:type="paragraph" w:styleId="TOC2">
    <w:name w:val="toc 2"/>
    <w:basedOn w:val="Normal"/>
    <w:next w:val="Normal"/>
    <w:autoRedefine/>
    <w:uiPriority w:val="39"/>
    <w:rsid w:val="003A4A32"/>
    <w:pPr>
      <w:tabs>
        <w:tab w:val="left" w:pos="709"/>
        <w:tab w:val="right" w:pos="8820"/>
      </w:tabs>
      <w:spacing w:before="120"/>
      <w:ind w:left="200" w:right="490"/>
    </w:pPr>
    <w:rPr>
      <w:rFonts w:cs="Times New Roman"/>
      <w:b/>
      <w:bCs/>
      <w:sz w:val="22"/>
      <w:szCs w:val="22"/>
    </w:rPr>
  </w:style>
  <w:style w:type="character" w:styleId="Hyperlink">
    <w:name w:val="Hyperlink"/>
    <w:basedOn w:val="DefaultParagraphFont"/>
    <w:uiPriority w:val="99"/>
    <w:rsid w:val="00584947"/>
    <w:rPr>
      <w:color w:val="0000FF"/>
      <w:u w:val="single"/>
    </w:rPr>
  </w:style>
  <w:style w:type="character" w:customStyle="1" w:styleId="Heading1Char">
    <w:name w:val="Heading 1 Char"/>
    <w:basedOn w:val="DefaultParagraphFont"/>
    <w:link w:val="Heading1"/>
    <w:rsid w:val="00584947"/>
    <w:rPr>
      <w:rFonts w:ascii="Arial" w:hAnsi="Arial" w:cs="Arial"/>
      <w:b/>
      <w:bCs/>
      <w:kern w:val="32"/>
      <w:sz w:val="32"/>
      <w:szCs w:val="32"/>
      <w:lang w:val="en-GB" w:eastAsia="en-GB" w:bidi="ar-SA"/>
    </w:rPr>
  </w:style>
  <w:style w:type="paragraph" w:styleId="Caption">
    <w:name w:val="caption"/>
    <w:basedOn w:val="Normal"/>
    <w:next w:val="Normal"/>
    <w:qFormat/>
    <w:rsid w:val="00584947"/>
    <w:pPr>
      <w:spacing w:before="120" w:after="120"/>
    </w:pPr>
    <w:rPr>
      <w:b/>
      <w:bCs/>
    </w:rPr>
  </w:style>
  <w:style w:type="paragraph" w:styleId="TableofFigures">
    <w:name w:val="table of figures"/>
    <w:basedOn w:val="Normal"/>
    <w:next w:val="Normal"/>
    <w:semiHidden/>
    <w:rsid w:val="00584947"/>
    <w:pPr>
      <w:ind w:left="400" w:hanging="400"/>
    </w:pPr>
  </w:style>
  <w:style w:type="character" w:customStyle="1" w:styleId="Heading2Char">
    <w:name w:val="Heading 2 Char"/>
    <w:basedOn w:val="DefaultParagraphFont"/>
    <w:link w:val="Heading2"/>
    <w:rsid w:val="00584947"/>
    <w:rPr>
      <w:rFonts w:ascii="Arial" w:hAnsi="Arial" w:cs="Arial"/>
      <w:b/>
      <w:bCs/>
      <w:i/>
      <w:iCs/>
      <w:sz w:val="28"/>
      <w:szCs w:val="28"/>
      <w:lang w:val="en-GB" w:eastAsia="en-GB" w:bidi="ar-SA"/>
    </w:rPr>
  </w:style>
  <w:style w:type="table" w:styleId="TableGrid">
    <w:name w:val="Table Grid"/>
    <w:basedOn w:val="TableNormal"/>
    <w:uiPriority w:val="59"/>
    <w:rsid w:val="005849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84947"/>
    <w:pPr>
      <w:autoSpaceDE w:val="0"/>
      <w:autoSpaceDN w:val="0"/>
      <w:adjustRightInd w:val="0"/>
    </w:pPr>
    <w:rPr>
      <w:rFonts w:ascii="Arial" w:hAnsi="Arial" w:cs="Arial"/>
      <w:color w:val="000000"/>
      <w:sz w:val="24"/>
      <w:szCs w:val="24"/>
    </w:rPr>
  </w:style>
  <w:style w:type="paragraph" w:styleId="Header">
    <w:name w:val="header"/>
    <w:basedOn w:val="Normal"/>
    <w:rsid w:val="00E44FBB"/>
    <w:pPr>
      <w:tabs>
        <w:tab w:val="center" w:pos="4153"/>
        <w:tab w:val="right" w:pos="8306"/>
      </w:tabs>
    </w:pPr>
  </w:style>
  <w:style w:type="paragraph" w:styleId="Footer">
    <w:name w:val="footer"/>
    <w:basedOn w:val="Normal"/>
    <w:rsid w:val="00E44FBB"/>
    <w:pPr>
      <w:tabs>
        <w:tab w:val="center" w:pos="4153"/>
        <w:tab w:val="right" w:pos="8306"/>
      </w:tabs>
    </w:pPr>
  </w:style>
  <w:style w:type="character" w:styleId="PageNumber">
    <w:name w:val="page number"/>
    <w:basedOn w:val="DefaultParagraphFont"/>
    <w:rsid w:val="00E44FBB"/>
  </w:style>
  <w:style w:type="paragraph" w:styleId="FootnoteText">
    <w:name w:val="footnote text"/>
    <w:basedOn w:val="Normal"/>
    <w:link w:val="FootnoteTextChar"/>
    <w:semiHidden/>
    <w:rsid w:val="00CE539E"/>
  </w:style>
  <w:style w:type="character" w:styleId="FootnoteReference">
    <w:name w:val="footnote reference"/>
    <w:basedOn w:val="DefaultParagraphFont"/>
    <w:semiHidden/>
    <w:rsid w:val="00CE539E"/>
    <w:rPr>
      <w:vertAlign w:val="superscript"/>
    </w:rPr>
  </w:style>
  <w:style w:type="paragraph" w:styleId="BalloonText">
    <w:name w:val="Balloon Text"/>
    <w:basedOn w:val="Normal"/>
    <w:semiHidden/>
    <w:rsid w:val="00F0487F"/>
    <w:rPr>
      <w:rFonts w:ascii="Tahoma" w:hAnsi="Tahoma"/>
      <w:sz w:val="16"/>
      <w:szCs w:val="16"/>
    </w:rPr>
  </w:style>
  <w:style w:type="character" w:styleId="CommentReference">
    <w:name w:val="annotation reference"/>
    <w:basedOn w:val="DefaultParagraphFont"/>
    <w:semiHidden/>
    <w:rsid w:val="00BC6D91"/>
    <w:rPr>
      <w:sz w:val="16"/>
      <w:szCs w:val="16"/>
    </w:rPr>
  </w:style>
  <w:style w:type="paragraph" w:styleId="CommentText">
    <w:name w:val="annotation text"/>
    <w:basedOn w:val="Normal"/>
    <w:link w:val="CommentTextChar"/>
    <w:semiHidden/>
    <w:rsid w:val="00BC6D91"/>
  </w:style>
  <w:style w:type="paragraph" w:styleId="CommentSubject">
    <w:name w:val="annotation subject"/>
    <w:basedOn w:val="CommentText"/>
    <w:next w:val="CommentText"/>
    <w:semiHidden/>
    <w:rsid w:val="00BC6D91"/>
    <w:rPr>
      <w:b/>
      <w:bCs/>
    </w:rPr>
  </w:style>
  <w:style w:type="paragraph" w:styleId="NormalWeb">
    <w:name w:val="Normal (Web)"/>
    <w:basedOn w:val="Normal"/>
    <w:rsid w:val="00DD39D1"/>
    <w:pPr>
      <w:spacing w:before="100" w:beforeAutospacing="1" w:after="100" w:afterAutospacing="1"/>
    </w:pPr>
    <w:rPr>
      <w:rFonts w:ascii="Times New Roman" w:hAnsi="Times New Roman" w:cs="Times New Roman"/>
      <w:sz w:val="24"/>
      <w:szCs w:val="24"/>
    </w:rPr>
  </w:style>
  <w:style w:type="character" w:styleId="Emphasis">
    <w:name w:val="Emphasis"/>
    <w:basedOn w:val="DefaultParagraphFont"/>
    <w:qFormat/>
    <w:rsid w:val="00DD39D1"/>
    <w:rPr>
      <w:i/>
      <w:iCs/>
    </w:rPr>
  </w:style>
  <w:style w:type="paragraph" w:styleId="ListParagraph">
    <w:name w:val="List Paragraph"/>
    <w:basedOn w:val="Normal"/>
    <w:qFormat/>
    <w:rsid w:val="0038598F"/>
    <w:pPr>
      <w:spacing w:after="200" w:line="276" w:lineRule="auto"/>
      <w:ind w:left="720"/>
      <w:contextualSpacing/>
    </w:pPr>
    <w:rPr>
      <w:rFonts w:ascii="Calibri" w:eastAsia="Calibri" w:hAnsi="Calibri" w:cs="Times New Roman"/>
      <w:sz w:val="22"/>
      <w:szCs w:val="22"/>
      <w:lang w:eastAsia="en-US"/>
    </w:rPr>
  </w:style>
  <w:style w:type="paragraph" w:styleId="TOC8">
    <w:name w:val="toc 8"/>
    <w:basedOn w:val="Normal"/>
    <w:next w:val="Normal"/>
    <w:autoRedefine/>
    <w:semiHidden/>
    <w:rsid w:val="00F1319E"/>
    <w:pPr>
      <w:ind w:left="1400"/>
    </w:pPr>
    <w:rPr>
      <w:rFonts w:ascii="Times New Roman" w:hAnsi="Times New Roman" w:cs="Times New Roman"/>
    </w:rPr>
  </w:style>
  <w:style w:type="character" w:styleId="FollowedHyperlink">
    <w:name w:val="FollowedHyperlink"/>
    <w:basedOn w:val="DefaultParagraphFont"/>
    <w:rsid w:val="000A7D64"/>
    <w:rPr>
      <w:color w:val="800080"/>
      <w:u w:val="single"/>
    </w:rPr>
  </w:style>
  <w:style w:type="paragraph" w:styleId="TOC3">
    <w:name w:val="toc 3"/>
    <w:basedOn w:val="Normal"/>
    <w:next w:val="Normal"/>
    <w:autoRedefine/>
    <w:semiHidden/>
    <w:rsid w:val="009774C7"/>
    <w:pPr>
      <w:ind w:left="400"/>
    </w:pPr>
  </w:style>
  <w:style w:type="character" w:customStyle="1" w:styleId="st1">
    <w:name w:val="st1"/>
    <w:basedOn w:val="DefaultParagraphFont"/>
    <w:rsid w:val="00B6645F"/>
  </w:style>
  <w:style w:type="character" w:customStyle="1" w:styleId="Char3">
    <w:name w:val="Char3"/>
    <w:rsid w:val="00515F52"/>
    <w:rPr>
      <w:rFonts w:ascii="Arial" w:hAnsi="Arial" w:cs="Arial"/>
      <w:b/>
      <w:bCs/>
      <w:kern w:val="32"/>
      <w:sz w:val="32"/>
      <w:szCs w:val="32"/>
      <w:lang w:val="en-GB" w:eastAsia="en-GB" w:bidi="ar-SA"/>
    </w:rPr>
  </w:style>
  <w:style w:type="character" w:customStyle="1" w:styleId="CommentTextChar">
    <w:name w:val="Comment Text Char"/>
    <w:basedOn w:val="DefaultParagraphFont"/>
    <w:link w:val="CommentText"/>
    <w:semiHidden/>
    <w:rsid w:val="00436931"/>
    <w:rPr>
      <w:rFonts w:ascii="Arial" w:hAnsi="Arial" w:cs="Tahoma"/>
    </w:rPr>
  </w:style>
  <w:style w:type="character" w:customStyle="1" w:styleId="FootnoteTextChar">
    <w:name w:val="Footnote Text Char"/>
    <w:basedOn w:val="DefaultParagraphFont"/>
    <w:link w:val="FootnoteText"/>
    <w:semiHidden/>
    <w:rsid w:val="001E6EE5"/>
    <w:rPr>
      <w:rFonts w:ascii="Arial" w:hAnsi="Arial" w:cs="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D606B"/>
    <w:rPr>
      <w:rFonts w:ascii="Arial" w:hAnsi="Arial" w:cs="Tahoma"/>
    </w:rPr>
  </w:style>
  <w:style w:type="paragraph" w:styleId="Heading1">
    <w:name w:val="heading 1"/>
    <w:basedOn w:val="Normal"/>
    <w:next w:val="Normal"/>
    <w:link w:val="Heading1Char"/>
    <w:qFormat/>
    <w:rsid w:val="00584947"/>
    <w:pPr>
      <w:keepNext/>
      <w:spacing w:before="240" w:after="60"/>
      <w:outlineLvl w:val="0"/>
    </w:pPr>
    <w:rPr>
      <w:rFonts w:cs="Arial"/>
      <w:b/>
      <w:bCs/>
      <w:kern w:val="32"/>
      <w:sz w:val="32"/>
      <w:szCs w:val="32"/>
    </w:rPr>
  </w:style>
  <w:style w:type="paragraph" w:styleId="Heading2">
    <w:name w:val="heading 2"/>
    <w:basedOn w:val="Normal"/>
    <w:next w:val="Normal"/>
    <w:link w:val="Heading2Char"/>
    <w:qFormat/>
    <w:rsid w:val="00584947"/>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C46E84"/>
    <w:pPr>
      <w:tabs>
        <w:tab w:val="right" w:pos="8820"/>
      </w:tabs>
      <w:spacing w:before="120"/>
      <w:ind w:right="146"/>
    </w:pPr>
    <w:rPr>
      <w:rFonts w:ascii="Arial Bold Italic" w:hAnsi="Arial Bold Italic" w:cs="Times New Roman"/>
      <w:b/>
      <w:bCs/>
      <w:i/>
      <w:iCs/>
      <w:sz w:val="24"/>
      <w:szCs w:val="24"/>
    </w:rPr>
  </w:style>
  <w:style w:type="paragraph" w:styleId="TOC2">
    <w:name w:val="toc 2"/>
    <w:basedOn w:val="Normal"/>
    <w:next w:val="Normal"/>
    <w:autoRedefine/>
    <w:uiPriority w:val="39"/>
    <w:rsid w:val="003A4A32"/>
    <w:pPr>
      <w:tabs>
        <w:tab w:val="left" w:pos="709"/>
        <w:tab w:val="right" w:pos="8820"/>
      </w:tabs>
      <w:spacing w:before="120"/>
      <w:ind w:left="200" w:right="490"/>
    </w:pPr>
    <w:rPr>
      <w:rFonts w:cs="Times New Roman"/>
      <w:b/>
      <w:bCs/>
      <w:sz w:val="22"/>
      <w:szCs w:val="22"/>
    </w:rPr>
  </w:style>
  <w:style w:type="character" w:styleId="Hyperlink">
    <w:name w:val="Hyperlink"/>
    <w:basedOn w:val="DefaultParagraphFont"/>
    <w:uiPriority w:val="99"/>
    <w:rsid w:val="00584947"/>
    <w:rPr>
      <w:color w:val="0000FF"/>
      <w:u w:val="single"/>
    </w:rPr>
  </w:style>
  <w:style w:type="character" w:customStyle="1" w:styleId="Heading1Char">
    <w:name w:val="Heading 1 Char"/>
    <w:basedOn w:val="DefaultParagraphFont"/>
    <w:link w:val="Heading1"/>
    <w:rsid w:val="00584947"/>
    <w:rPr>
      <w:rFonts w:ascii="Arial" w:hAnsi="Arial" w:cs="Arial"/>
      <w:b/>
      <w:bCs/>
      <w:kern w:val="32"/>
      <w:sz w:val="32"/>
      <w:szCs w:val="32"/>
      <w:lang w:val="en-GB" w:eastAsia="en-GB" w:bidi="ar-SA"/>
    </w:rPr>
  </w:style>
  <w:style w:type="paragraph" w:styleId="Caption">
    <w:name w:val="caption"/>
    <w:basedOn w:val="Normal"/>
    <w:next w:val="Normal"/>
    <w:qFormat/>
    <w:rsid w:val="00584947"/>
    <w:pPr>
      <w:spacing w:before="120" w:after="120"/>
    </w:pPr>
    <w:rPr>
      <w:b/>
      <w:bCs/>
    </w:rPr>
  </w:style>
  <w:style w:type="paragraph" w:styleId="TableofFigures">
    <w:name w:val="table of figures"/>
    <w:basedOn w:val="Normal"/>
    <w:next w:val="Normal"/>
    <w:semiHidden/>
    <w:rsid w:val="00584947"/>
    <w:pPr>
      <w:ind w:left="400" w:hanging="400"/>
    </w:pPr>
  </w:style>
  <w:style w:type="character" w:customStyle="1" w:styleId="Heading2Char">
    <w:name w:val="Heading 2 Char"/>
    <w:basedOn w:val="DefaultParagraphFont"/>
    <w:link w:val="Heading2"/>
    <w:rsid w:val="00584947"/>
    <w:rPr>
      <w:rFonts w:ascii="Arial" w:hAnsi="Arial" w:cs="Arial"/>
      <w:b/>
      <w:bCs/>
      <w:i/>
      <w:iCs/>
      <w:sz w:val="28"/>
      <w:szCs w:val="28"/>
      <w:lang w:val="en-GB" w:eastAsia="en-GB" w:bidi="ar-SA"/>
    </w:rPr>
  </w:style>
  <w:style w:type="table" w:styleId="TableGrid">
    <w:name w:val="Table Grid"/>
    <w:basedOn w:val="TableNormal"/>
    <w:uiPriority w:val="59"/>
    <w:rsid w:val="005849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84947"/>
    <w:pPr>
      <w:autoSpaceDE w:val="0"/>
      <w:autoSpaceDN w:val="0"/>
      <w:adjustRightInd w:val="0"/>
    </w:pPr>
    <w:rPr>
      <w:rFonts w:ascii="Arial" w:hAnsi="Arial" w:cs="Arial"/>
      <w:color w:val="000000"/>
      <w:sz w:val="24"/>
      <w:szCs w:val="24"/>
    </w:rPr>
  </w:style>
  <w:style w:type="paragraph" w:styleId="Header">
    <w:name w:val="header"/>
    <w:basedOn w:val="Normal"/>
    <w:rsid w:val="00E44FBB"/>
    <w:pPr>
      <w:tabs>
        <w:tab w:val="center" w:pos="4153"/>
        <w:tab w:val="right" w:pos="8306"/>
      </w:tabs>
    </w:pPr>
  </w:style>
  <w:style w:type="paragraph" w:styleId="Footer">
    <w:name w:val="footer"/>
    <w:basedOn w:val="Normal"/>
    <w:rsid w:val="00E44FBB"/>
    <w:pPr>
      <w:tabs>
        <w:tab w:val="center" w:pos="4153"/>
        <w:tab w:val="right" w:pos="8306"/>
      </w:tabs>
    </w:pPr>
  </w:style>
  <w:style w:type="character" w:styleId="PageNumber">
    <w:name w:val="page number"/>
    <w:basedOn w:val="DefaultParagraphFont"/>
    <w:rsid w:val="00E44FBB"/>
  </w:style>
  <w:style w:type="paragraph" w:styleId="FootnoteText">
    <w:name w:val="footnote text"/>
    <w:basedOn w:val="Normal"/>
    <w:link w:val="FootnoteTextChar"/>
    <w:semiHidden/>
    <w:rsid w:val="00CE539E"/>
  </w:style>
  <w:style w:type="character" w:styleId="FootnoteReference">
    <w:name w:val="footnote reference"/>
    <w:basedOn w:val="DefaultParagraphFont"/>
    <w:semiHidden/>
    <w:rsid w:val="00CE539E"/>
    <w:rPr>
      <w:vertAlign w:val="superscript"/>
    </w:rPr>
  </w:style>
  <w:style w:type="paragraph" w:styleId="BalloonText">
    <w:name w:val="Balloon Text"/>
    <w:basedOn w:val="Normal"/>
    <w:semiHidden/>
    <w:rsid w:val="00F0487F"/>
    <w:rPr>
      <w:rFonts w:ascii="Tahoma" w:hAnsi="Tahoma"/>
      <w:sz w:val="16"/>
      <w:szCs w:val="16"/>
    </w:rPr>
  </w:style>
  <w:style w:type="character" w:styleId="CommentReference">
    <w:name w:val="annotation reference"/>
    <w:basedOn w:val="DefaultParagraphFont"/>
    <w:semiHidden/>
    <w:rsid w:val="00BC6D91"/>
    <w:rPr>
      <w:sz w:val="16"/>
      <w:szCs w:val="16"/>
    </w:rPr>
  </w:style>
  <w:style w:type="paragraph" w:styleId="CommentText">
    <w:name w:val="annotation text"/>
    <w:basedOn w:val="Normal"/>
    <w:link w:val="CommentTextChar"/>
    <w:semiHidden/>
    <w:rsid w:val="00BC6D91"/>
  </w:style>
  <w:style w:type="paragraph" w:styleId="CommentSubject">
    <w:name w:val="annotation subject"/>
    <w:basedOn w:val="CommentText"/>
    <w:next w:val="CommentText"/>
    <w:semiHidden/>
    <w:rsid w:val="00BC6D91"/>
    <w:rPr>
      <w:b/>
      <w:bCs/>
    </w:rPr>
  </w:style>
  <w:style w:type="paragraph" w:styleId="NormalWeb">
    <w:name w:val="Normal (Web)"/>
    <w:basedOn w:val="Normal"/>
    <w:rsid w:val="00DD39D1"/>
    <w:pPr>
      <w:spacing w:before="100" w:beforeAutospacing="1" w:after="100" w:afterAutospacing="1"/>
    </w:pPr>
    <w:rPr>
      <w:rFonts w:ascii="Times New Roman" w:hAnsi="Times New Roman" w:cs="Times New Roman"/>
      <w:sz w:val="24"/>
      <w:szCs w:val="24"/>
    </w:rPr>
  </w:style>
  <w:style w:type="character" w:styleId="Emphasis">
    <w:name w:val="Emphasis"/>
    <w:basedOn w:val="DefaultParagraphFont"/>
    <w:qFormat/>
    <w:rsid w:val="00DD39D1"/>
    <w:rPr>
      <w:i/>
      <w:iCs/>
    </w:rPr>
  </w:style>
  <w:style w:type="paragraph" w:styleId="ListParagraph">
    <w:name w:val="List Paragraph"/>
    <w:basedOn w:val="Normal"/>
    <w:qFormat/>
    <w:rsid w:val="0038598F"/>
    <w:pPr>
      <w:spacing w:after="200" w:line="276" w:lineRule="auto"/>
      <w:ind w:left="720"/>
      <w:contextualSpacing/>
    </w:pPr>
    <w:rPr>
      <w:rFonts w:ascii="Calibri" w:eastAsia="Calibri" w:hAnsi="Calibri" w:cs="Times New Roman"/>
      <w:sz w:val="22"/>
      <w:szCs w:val="22"/>
      <w:lang w:eastAsia="en-US"/>
    </w:rPr>
  </w:style>
  <w:style w:type="paragraph" w:styleId="TOC8">
    <w:name w:val="toc 8"/>
    <w:basedOn w:val="Normal"/>
    <w:next w:val="Normal"/>
    <w:autoRedefine/>
    <w:semiHidden/>
    <w:rsid w:val="00F1319E"/>
    <w:pPr>
      <w:ind w:left="1400"/>
    </w:pPr>
    <w:rPr>
      <w:rFonts w:ascii="Times New Roman" w:hAnsi="Times New Roman" w:cs="Times New Roman"/>
    </w:rPr>
  </w:style>
  <w:style w:type="character" w:styleId="FollowedHyperlink">
    <w:name w:val="FollowedHyperlink"/>
    <w:basedOn w:val="DefaultParagraphFont"/>
    <w:rsid w:val="000A7D64"/>
    <w:rPr>
      <w:color w:val="800080"/>
      <w:u w:val="single"/>
    </w:rPr>
  </w:style>
  <w:style w:type="paragraph" w:styleId="TOC3">
    <w:name w:val="toc 3"/>
    <w:basedOn w:val="Normal"/>
    <w:next w:val="Normal"/>
    <w:autoRedefine/>
    <w:semiHidden/>
    <w:rsid w:val="009774C7"/>
    <w:pPr>
      <w:ind w:left="400"/>
    </w:pPr>
  </w:style>
  <w:style w:type="character" w:customStyle="1" w:styleId="st1">
    <w:name w:val="st1"/>
    <w:basedOn w:val="DefaultParagraphFont"/>
    <w:rsid w:val="00B6645F"/>
  </w:style>
  <w:style w:type="character" w:customStyle="1" w:styleId="Char3">
    <w:name w:val="Char3"/>
    <w:rsid w:val="00515F52"/>
    <w:rPr>
      <w:rFonts w:ascii="Arial" w:hAnsi="Arial" w:cs="Arial"/>
      <w:b/>
      <w:bCs/>
      <w:kern w:val="32"/>
      <w:sz w:val="32"/>
      <w:szCs w:val="32"/>
      <w:lang w:val="en-GB" w:eastAsia="en-GB" w:bidi="ar-SA"/>
    </w:rPr>
  </w:style>
  <w:style w:type="character" w:customStyle="1" w:styleId="CommentTextChar">
    <w:name w:val="Comment Text Char"/>
    <w:basedOn w:val="DefaultParagraphFont"/>
    <w:link w:val="CommentText"/>
    <w:semiHidden/>
    <w:rsid w:val="00436931"/>
    <w:rPr>
      <w:rFonts w:ascii="Arial" w:hAnsi="Arial" w:cs="Tahoma"/>
    </w:rPr>
  </w:style>
  <w:style w:type="character" w:customStyle="1" w:styleId="FootnoteTextChar">
    <w:name w:val="Footnote Text Char"/>
    <w:basedOn w:val="DefaultParagraphFont"/>
    <w:link w:val="FootnoteText"/>
    <w:semiHidden/>
    <w:rsid w:val="001E6EE5"/>
    <w:rPr>
      <w:rFonts w:ascii="Arial" w:hAnsi="Arial"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9912731">
      <w:bodyDiv w:val="1"/>
      <w:marLeft w:val="0"/>
      <w:marRight w:val="0"/>
      <w:marTop w:val="0"/>
      <w:marBottom w:val="0"/>
      <w:divBdr>
        <w:top w:val="none" w:sz="0" w:space="0" w:color="auto"/>
        <w:left w:val="none" w:sz="0" w:space="0" w:color="auto"/>
        <w:bottom w:val="none" w:sz="0" w:space="0" w:color="auto"/>
        <w:right w:val="none" w:sz="0" w:space="0" w:color="auto"/>
      </w:divBdr>
      <w:divsChild>
        <w:div w:id="528370201">
          <w:marLeft w:val="0"/>
          <w:marRight w:val="0"/>
          <w:marTop w:val="0"/>
          <w:marBottom w:val="0"/>
          <w:divBdr>
            <w:top w:val="none" w:sz="0" w:space="0" w:color="auto"/>
            <w:left w:val="none" w:sz="0" w:space="0" w:color="auto"/>
            <w:bottom w:val="none" w:sz="0" w:space="0" w:color="auto"/>
            <w:right w:val="none" w:sz="0" w:space="0" w:color="auto"/>
          </w:divBdr>
          <w:divsChild>
            <w:div w:id="1901548544">
              <w:marLeft w:val="0"/>
              <w:marRight w:val="0"/>
              <w:marTop w:val="0"/>
              <w:marBottom w:val="0"/>
              <w:divBdr>
                <w:top w:val="none" w:sz="0" w:space="0" w:color="auto"/>
                <w:left w:val="none" w:sz="0" w:space="0" w:color="auto"/>
                <w:bottom w:val="none" w:sz="0" w:space="0" w:color="auto"/>
                <w:right w:val="none" w:sz="0" w:space="0" w:color="auto"/>
              </w:divBdr>
              <w:divsChild>
                <w:div w:id="560404318">
                  <w:marLeft w:val="0"/>
                  <w:marRight w:val="0"/>
                  <w:marTop w:val="0"/>
                  <w:marBottom w:val="0"/>
                  <w:divBdr>
                    <w:top w:val="none" w:sz="0" w:space="0" w:color="auto"/>
                    <w:left w:val="none" w:sz="0" w:space="0" w:color="auto"/>
                    <w:bottom w:val="none" w:sz="0" w:space="0" w:color="auto"/>
                    <w:right w:val="none" w:sz="0" w:space="0" w:color="auto"/>
                  </w:divBdr>
                  <w:divsChild>
                    <w:div w:id="185303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6077438">
      <w:bodyDiv w:val="1"/>
      <w:marLeft w:val="0"/>
      <w:marRight w:val="0"/>
      <w:marTop w:val="0"/>
      <w:marBottom w:val="0"/>
      <w:divBdr>
        <w:top w:val="none" w:sz="0" w:space="0" w:color="auto"/>
        <w:left w:val="none" w:sz="0" w:space="0" w:color="auto"/>
        <w:bottom w:val="none" w:sz="0" w:space="0" w:color="auto"/>
        <w:right w:val="none" w:sz="0" w:space="0" w:color="auto"/>
      </w:divBdr>
    </w:div>
    <w:div w:id="1479346798">
      <w:bodyDiv w:val="1"/>
      <w:marLeft w:val="0"/>
      <w:marRight w:val="0"/>
      <w:marTop w:val="0"/>
      <w:marBottom w:val="0"/>
      <w:divBdr>
        <w:top w:val="none" w:sz="0" w:space="0" w:color="auto"/>
        <w:left w:val="none" w:sz="0" w:space="0" w:color="auto"/>
        <w:bottom w:val="none" w:sz="0" w:space="0" w:color="auto"/>
        <w:right w:val="none" w:sz="0" w:space="0" w:color="auto"/>
      </w:divBdr>
      <w:divsChild>
        <w:div w:id="17846109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onlinelibrary.wiley.com/doi/10.1111/j.1365-2141.2011.08969.x/full" TargetMode="External"/><Relationship Id="rId18" Type="http://schemas.openxmlformats.org/officeDocument/2006/relationships/hyperlink" Target="file://C:\Users\SCOTTIO903\AppData\Local\Microsoft\Windows\Temporary%20Internet%20Files\Content.Outlook\1JBRBG8U\12.NICE.%20Rituximab%20for%20the%20treatment%20of%20follicular%20lymphoma%20%5bonline%5d.%202006%20%5bcited%202011%20Oct%206%5d;%20Available%20from:%20http:\www.nice.org.uk\nicemedia\live\11592\33547\33547.pdf."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nice.org.uk/Guidance/ta226" TargetMode="External"/><Relationship Id="rId7" Type="http://schemas.openxmlformats.org/officeDocument/2006/relationships/footnotes" Target="footnotes.xml"/><Relationship Id="rId12" Type="http://schemas.openxmlformats.org/officeDocument/2006/relationships/hyperlink" Target="http://www.scotland.gov.uk/Resource/Doc/242498/0067458.pdf" TargetMode="External"/><Relationship Id="rId17" Type="http://schemas.openxmlformats.org/officeDocument/2006/relationships/hyperlink" Target="http://www.healthcareimprovementscotland.org/our_work/cancer_care_improvement/cancer_resources/standards_for_cancer_services.aspx"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bloodmed.com/contentimage/guidelines/3455.pdf" TargetMode="External"/><Relationship Id="rId20" Type="http://schemas.openxmlformats.org/officeDocument/2006/relationships/hyperlink" Target="http://www.nsd.scot.nhs.uk/Documents/2016-07-12%20PET-CT%202016-03%20FINAL%20guidance%20on%20lymphoma.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ymphomaQPIPublicEngagement@gov.scot" TargetMode="External"/><Relationship Id="rId24" Type="http://schemas.openxmlformats.org/officeDocument/2006/relationships/hyperlink" Target="https://www.cancer.gov/images/trwg/trwg-oct06rt-exsum-11-21-06.pdf" TargetMode="External"/><Relationship Id="rId5" Type="http://schemas.openxmlformats.org/officeDocument/2006/relationships/settings" Target="settings.xml"/><Relationship Id="rId15" Type="http://schemas.openxmlformats.org/officeDocument/2006/relationships/hyperlink" Target="http://www.haematologica.org/content/94/4/550" TargetMode="External"/><Relationship Id="rId23" Type="http://schemas.openxmlformats.org/officeDocument/2006/relationships/hyperlink" Target="http://www.ct-toolkit.ac.uk/glossary" TargetMode="External"/><Relationship Id="rId28" Type="http://schemas.openxmlformats.org/officeDocument/2006/relationships/theme" Target="theme/theme1.xml"/><Relationship Id="rId10" Type="http://schemas.openxmlformats.org/officeDocument/2006/relationships/hyperlink" Target="https://consult.scotland.gov.uk/west-of-scotland-cancer-network/lymphoma-cancer-qpi" TargetMode="External"/><Relationship Id="rId19" Type="http://schemas.openxmlformats.org/officeDocument/2006/relationships/hyperlink" Target="http://www.scottishmedicines.org.uk/SMC_Advice/Advice/493_08_rituximab__MabThera_/rituximab__MabThera_"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nsd.scot.nhs.uk/Documents/2016-07-12%20MDICN%20PET_CT%20Paper%206.pdf" TargetMode="External"/><Relationship Id="rId22" Type="http://schemas.openxmlformats.org/officeDocument/2006/relationships/hyperlink" Target="http://www.nihr.ac.uk/funding-and-support/documents/Study-Support-Service/Eligibility/Eligibility%20Criteria%20for%20NIHRCRN%20support.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3005D8-39EF-4E07-A66B-C87B79F28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9212</Words>
  <Characters>52514</Characters>
  <Application>Microsoft Office Word</Application>
  <DocSecurity>4</DocSecurity>
  <Lines>437</Lines>
  <Paragraphs>123</Paragraphs>
  <ScaleCrop>false</ScaleCrop>
  <HeadingPairs>
    <vt:vector size="2" baseType="variant">
      <vt:variant>
        <vt:lpstr>Title</vt:lpstr>
      </vt:variant>
      <vt:variant>
        <vt:i4>1</vt:i4>
      </vt:variant>
    </vt:vector>
  </HeadingPairs>
  <TitlesOfParts>
    <vt:vector size="1" baseType="lpstr">
      <vt:lpstr>THE SCOTTISH GOVERNMENT HEALTH DIRECTORATES</vt:lpstr>
    </vt:vector>
  </TitlesOfParts>
  <Company>North Glasgow University Hospitals NHS Trust</Company>
  <LinksUpToDate>false</LinksUpToDate>
  <CharactersWithSpaces>61603</CharactersWithSpaces>
  <SharedDoc>false</SharedDoc>
  <HLinks>
    <vt:vector size="228" baseType="variant">
      <vt:variant>
        <vt:i4>3539001</vt:i4>
      </vt:variant>
      <vt:variant>
        <vt:i4>210</vt:i4>
      </vt:variant>
      <vt:variant>
        <vt:i4>0</vt:i4>
      </vt:variant>
      <vt:variant>
        <vt:i4>5</vt:i4>
      </vt:variant>
      <vt:variant>
        <vt:lpwstr>http://publications.nice.org.uk/rituximab-for-aggressive-non-hodgkins-lymphoma-ta65</vt:lpwstr>
      </vt:variant>
      <vt:variant>
        <vt:lpwstr/>
      </vt:variant>
      <vt:variant>
        <vt:i4>5963818</vt:i4>
      </vt:variant>
      <vt:variant>
        <vt:i4>207</vt:i4>
      </vt:variant>
      <vt:variant>
        <vt:i4>0</vt:i4>
      </vt:variant>
      <vt:variant>
        <vt:i4>5</vt:i4>
      </vt:variant>
      <vt:variant>
        <vt:lpwstr>http://www.scottishmedicines.org.uk/SMC_Advice/Advice/493_08_rituximab__MabThera_/rituximab__MabThera_</vt:lpwstr>
      </vt:variant>
      <vt:variant>
        <vt:lpwstr/>
      </vt:variant>
      <vt:variant>
        <vt:i4>4325411</vt:i4>
      </vt:variant>
      <vt:variant>
        <vt:i4>204</vt:i4>
      </vt:variant>
      <vt:variant>
        <vt:i4>0</vt:i4>
      </vt:variant>
      <vt:variant>
        <vt:i4>5</vt:i4>
      </vt:variant>
      <vt:variant>
        <vt:lpwstr>C:\Documents and Settings\Iona Scott\Local Settings\Temporary Internet Files\OLK24C6\12.	NICE. Rituximab for the treatment of follicular lymphoma [online]. 2006 [cited 2011 Oct 6]; Available from: http:\www.nice.org.uk\nicemedia\live\11592\33547\33547.pdf</vt:lpwstr>
      </vt:variant>
      <vt:variant>
        <vt:lpwstr/>
      </vt:variant>
      <vt:variant>
        <vt:i4>4259960</vt:i4>
      </vt:variant>
      <vt:variant>
        <vt:i4>201</vt:i4>
      </vt:variant>
      <vt:variant>
        <vt:i4>0</vt:i4>
      </vt:variant>
      <vt:variant>
        <vt:i4>5</vt:i4>
      </vt:variant>
      <vt:variant>
        <vt:lpwstr>http://www.healthcareimprovementscotland.org/our_work/cancer_care_improvement/cancer_resources/standards_for_cancer_services.aspx</vt:lpwstr>
      </vt:variant>
      <vt:variant>
        <vt:lpwstr/>
      </vt:variant>
      <vt:variant>
        <vt:i4>7864416</vt:i4>
      </vt:variant>
      <vt:variant>
        <vt:i4>198</vt:i4>
      </vt:variant>
      <vt:variant>
        <vt:i4>0</vt:i4>
      </vt:variant>
      <vt:variant>
        <vt:i4>5</vt:i4>
      </vt:variant>
      <vt:variant>
        <vt:lpwstr>file://C:\Documents and Settings\Iona Scott\Local Settings\Temporary Internet Files\OLK24C6\9.Parker A, Bain B, Devereux S, Gatter K, Jack A, Matutes E, et al. Best Practice in Lymphoma Diagnosis and Reporting [online]. 2010 [cited 2011 Oct 7]; Available from: http:\www.bcshguidelines.com\documents\Lymphoma_diagnosis_bcsh_042010.pdf.</vt:lpwstr>
      </vt:variant>
      <vt:variant>
        <vt:lpwstr/>
      </vt:variant>
      <vt:variant>
        <vt:i4>7536755</vt:i4>
      </vt:variant>
      <vt:variant>
        <vt:i4>195</vt:i4>
      </vt:variant>
      <vt:variant>
        <vt:i4>0</vt:i4>
      </vt:variant>
      <vt:variant>
        <vt:i4>5</vt:i4>
      </vt:variant>
      <vt:variant>
        <vt:lpwstr>http://www.haematologica.org/content/94/4/550.full.pdf+html</vt:lpwstr>
      </vt:variant>
      <vt:variant>
        <vt:lpwstr/>
      </vt:variant>
      <vt:variant>
        <vt:i4>3801145</vt:i4>
      </vt:variant>
      <vt:variant>
        <vt:i4>192</vt:i4>
      </vt:variant>
      <vt:variant>
        <vt:i4>0</vt:i4>
      </vt:variant>
      <vt:variant>
        <vt:i4>5</vt:i4>
      </vt:variant>
      <vt:variant>
        <vt:lpwstr>http://www.bcshguidelines.com/documents/FL_BCSH_Sept_2011_FINAL.pdf</vt:lpwstr>
      </vt:variant>
      <vt:variant>
        <vt:lpwstr/>
      </vt:variant>
      <vt:variant>
        <vt:i4>1114167</vt:i4>
      </vt:variant>
      <vt:variant>
        <vt:i4>182</vt:i4>
      </vt:variant>
      <vt:variant>
        <vt:i4>0</vt:i4>
      </vt:variant>
      <vt:variant>
        <vt:i4>5</vt:i4>
      </vt:variant>
      <vt:variant>
        <vt:lpwstr/>
      </vt:variant>
      <vt:variant>
        <vt:lpwstr>_Toc364774736</vt:lpwstr>
      </vt:variant>
      <vt:variant>
        <vt:i4>1114167</vt:i4>
      </vt:variant>
      <vt:variant>
        <vt:i4>176</vt:i4>
      </vt:variant>
      <vt:variant>
        <vt:i4>0</vt:i4>
      </vt:variant>
      <vt:variant>
        <vt:i4>5</vt:i4>
      </vt:variant>
      <vt:variant>
        <vt:lpwstr/>
      </vt:variant>
      <vt:variant>
        <vt:lpwstr>_Toc364774735</vt:lpwstr>
      </vt:variant>
      <vt:variant>
        <vt:i4>1114167</vt:i4>
      </vt:variant>
      <vt:variant>
        <vt:i4>170</vt:i4>
      </vt:variant>
      <vt:variant>
        <vt:i4>0</vt:i4>
      </vt:variant>
      <vt:variant>
        <vt:i4>5</vt:i4>
      </vt:variant>
      <vt:variant>
        <vt:lpwstr/>
      </vt:variant>
      <vt:variant>
        <vt:lpwstr>_Toc364774734</vt:lpwstr>
      </vt:variant>
      <vt:variant>
        <vt:i4>1114167</vt:i4>
      </vt:variant>
      <vt:variant>
        <vt:i4>164</vt:i4>
      </vt:variant>
      <vt:variant>
        <vt:i4>0</vt:i4>
      </vt:variant>
      <vt:variant>
        <vt:i4>5</vt:i4>
      </vt:variant>
      <vt:variant>
        <vt:lpwstr/>
      </vt:variant>
      <vt:variant>
        <vt:lpwstr>_Toc364774733</vt:lpwstr>
      </vt:variant>
      <vt:variant>
        <vt:i4>1114167</vt:i4>
      </vt:variant>
      <vt:variant>
        <vt:i4>158</vt:i4>
      </vt:variant>
      <vt:variant>
        <vt:i4>0</vt:i4>
      </vt:variant>
      <vt:variant>
        <vt:i4>5</vt:i4>
      </vt:variant>
      <vt:variant>
        <vt:lpwstr/>
      </vt:variant>
      <vt:variant>
        <vt:lpwstr>_Toc364774732</vt:lpwstr>
      </vt:variant>
      <vt:variant>
        <vt:i4>1114167</vt:i4>
      </vt:variant>
      <vt:variant>
        <vt:i4>152</vt:i4>
      </vt:variant>
      <vt:variant>
        <vt:i4>0</vt:i4>
      </vt:variant>
      <vt:variant>
        <vt:i4>5</vt:i4>
      </vt:variant>
      <vt:variant>
        <vt:lpwstr/>
      </vt:variant>
      <vt:variant>
        <vt:lpwstr>_Toc364774731</vt:lpwstr>
      </vt:variant>
      <vt:variant>
        <vt:i4>1114167</vt:i4>
      </vt:variant>
      <vt:variant>
        <vt:i4>146</vt:i4>
      </vt:variant>
      <vt:variant>
        <vt:i4>0</vt:i4>
      </vt:variant>
      <vt:variant>
        <vt:i4>5</vt:i4>
      </vt:variant>
      <vt:variant>
        <vt:lpwstr/>
      </vt:variant>
      <vt:variant>
        <vt:lpwstr>_Toc364774730</vt:lpwstr>
      </vt:variant>
      <vt:variant>
        <vt:i4>1048631</vt:i4>
      </vt:variant>
      <vt:variant>
        <vt:i4>140</vt:i4>
      </vt:variant>
      <vt:variant>
        <vt:i4>0</vt:i4>
      </vt:variant>
      <vt:variant>
        <vt:i4>5</vt:i4>
      </vt:variant>
      <vt:variant>
        <vt:lpwstr/>
      </vt:variant>
      <vt:variant>
        <vt:lpwstr>_Toc364774729</vt:lpwstr>
      </vt:variant>
      <vt:variant>
        <vt:i4>1048631</vt:i4>
      </vt:variant>
      <vt:variant>
        <vt:i4>134</vt:i4>
      </vt:variant>
      <vt:variant>
        <vt:i4>0</vt:i4>
      </vt:variant>
      <vt:variant>
        <vt:i4>5</vt:i4>
      </vt:variant>
      <vt:variant>
        <vt:lpwstr/>
      </vt:variant>
      <vt:variant>
        <vt:lpwstr>_Toc364774728</vt:lpwstr>
      </vt:variant>
      <vt:variant>
        <vt:i4>1048631</vt:i4>
      </vt:variant>
      <vt:variant>
        <vt:i4>128</vt:i4>
      </vt:variant>
      <vt:variant>
        <vt:i4>0</vt:i4>
      </vt:variant>
      <vt:variant>
        <vt:i4>5</vt:i4>
      </vt:variant>
      <vt:variant>
        <vt:lpwstr/>
      </vt:variant>
      <vt:variant>
        <vt:lpwstr>_Toc364774727</vt:lpwstr>
      </vt:variant>
      <vt:variant>
        <vt:i4>1048631</vt:i4>
      </vt:variant>
      <vt:variant>
        <vt:i4>122</vt:i4>
      </vt:variant>
      <vt:variant>
        <vt:i4>0</vt:i4>
      </vt:variant>
      <vt:variant>
        <vt:i4>5</vt:i4>
      </vt:variant>
      <vt:variant>
        <vt:lpwstr/>
      </vt:variant>
      <vt:variant>
        <vt:lpwstr>_Toc364774726</vt:lpwstr>
      </vt:variant>
      <vt:variant>
        <vt:i4>1048631</vt:i4>
      </vt:variant>
      <vt:variant>
        <vt:i4>116</vt:i4>
      </vt:variant>
      <vt:variant>
        <vt:i4>0</vt:i4>
      </vt:variant>
      <vt:variant>
        <vt:i4>5</vt:i4>
      </vt:variant>
      <vt:variant>
        <vt:lpwstr/>
      </vt:variant>
      <vt:variant>
        <vt:lpwstr>_Toc364774725</vt:lpwstr>
      </vt:variant>
      <vt:variant>
        <vt:i4>1048631</vt:i4>
      </vt:variant>
      <vt:variant>
        <vt:i4>110</vt:i4>
      </vt:variant>
      <vt:variant>
        <vt:i4>0</vt:i4>
      </vt:variant>
      <vt:variant>
        <vt:i4>5</vt:i4>
      </vt:variant>
      <vt:variant>
        <vt:lpwstr/>
      </vt:variant>
      <vt:variant>
        <vt:lpwstr>_Toc364774724</vt:lpwstr>
      </vt:variant>
      <vt:variant>
        <vt:i4>1048631</vt:i4>
      </vt:variant>
      <vt:variant>
        <vt:i4>104</vt:i4>
      </vt:variant>
      <vt:variant>
        <vt:i4>0</vt:i4>
      </vt:variant>
      <vt:variant>
        <vt:i4>5</vt:i4>
      </vt:variant>
      <vt:variant>
        <vt:lpwstr/>
      </vt:variant>
      <vt:variant>
        <vt:lpwstr>_Toc364774723</vt:lpwstr>
      </vt:variant>
      <vt:variant>
        <vt:i4>1048631</vt:i4>
      </vt:variant>
      <vt:variant>
        <vt:i4>98</vt:i4>
      </vt:variant>
      <vt:variant>
        <vt:i4>0</vt:i4>
      </vt:variant>
      <vt:variant>
        <vt:i4>5</vt:i4>
      </vt:variant>
      <vt:variant>
        <vt:lpwstr/>
      </vt:variant>
      <vt:variant>
        <vt:lpwstr>_Toc364774722</vt:lpwstr>
      </vt:variant>
      <vt:variant>
        <vt:i4>1048631</vt:i4>
      </vt:variant>
      <vt:variant>
        <vt:i4>92</vt:i4>
      </vt:variant>
      <vt:variant>
        <vt:i4>0</vt:i4>
      </vt:variant>
      <vt:variant>
        <vt:i4>5</vt:i4>
      </vt:variant>
      <vt:variant>
        <vt:lpwstr/>
      </vt:variant>
      <vt:variant>
        <vt:lpwstr>_Toc364774721</vt:lpwstr>
      </vt:variant>
      <vt:variant>
        <vt:i4>1048631</vt:i4>
      </vt:variant>
      <vt:variant>
        <vt:i4>86</vt:i4>
      </vt:variant>
      <vt:variant>
        <vt:i4>0</vt:i4>
      </vt:variant>
      <vt:variant>
        <vt:i4>5</vt:i4>
      </vt:variant>
      <vt:variant>
        <vt:lpwstr/>
      </vt:variant>
      <vt:variant>
        <vt:lpwstr>_Toc364774720</vt:lpwstr>
      </vt:variant>
      <vt:variant>
        <vt:i4>1245239</vt:i4>
      </vt:variant>
      <vt:variant>
        <vt:i4>80</vt:i4>
      </vt:variant>
      <vt:variant>
        <vt:i4>0</vt:i4>
      </vt:variant>
      <vt:variant>
        <vt:i4>5</vt:i4>
      </vt:variant>
      <vt:variant>
        <vt:lpwstr/>
      </vt:variant>
      <vt:variant>
        <vt:lpwstr>_Toc364774719</vt:lpwstr>
      </vt:variant>
      <vt:variant>
        <vt:i4>1245239</vt:i4>
      </vt:variant>
      <vt:variant>
        <vt:i4>74</vt:i4>
      </vt:variant>
      <vt:variant>
        <vt:i4>0</vt:i4>
      </vt:variant>
      <vt:variant>
        <vt:i4>5</vt:i4>
      </vt:variant>
      <vt:variant>
        <vt:lpwstr/>
      </vt:variant>
      <vt:variant>
        <vt:lpwstr>_Toc364774718</vt:lpwstr>
      </vt:variant>
      <vt:variant>
        <vt:i4>1245239</vt:i4>
      </vt:variant>
      <vt:variant>
        <vt:i4>68</vt:i4>
      </vt:variant>
      <vt:variant>
        <vt:i4>0</vt:i4>
      </vt:variant>
      <vt:variant>
        <vt:i4>5</vt:i4>
      </vt:variant>
      <vt:variant>
        <vt:lpwstr/>
      </vt:variant>
      <vt:variant>
        <vt:lpwstr>_Toc364774717</vt:lpwstr>
      </vt:variant>
      <vt:variant>
        <vt:i4>1245239</vt:i4>
      </vt:variant>
      <vt:variant>
        <vt:i4>62</vt:i4>
      </vt:variant>
      <vt:variant>
        <vt:i4>0</vt:i4>
      </vt:variant>
      <vt:variant>
        <vt:i4>5</vt:i4>
      </vt:variant>
      <vt:variant>
        <vt:lpwstr/>
      </vt:variant>
      <vt:variant>
        <vt:lpwstr>_Toc364774716</vt:lpwstr>
      </vt:variant>
      <vt:variant>
        <vt:i4>1245239</vt:i4>
      </vt:variant>
      <vt:variant>
        <vt:i4>56</vt:i4>
      </vt:variant>
      <vt:variant>
        <vt:i4>0</vt:i4>
      </vt:variant>
      <vt:variant>
        <vt:i4>5</vt:i4>
      </vt:variant>
      <vt:variant>
        <vt:lpwstr/>
      </vt:variant>
      <vt:variant>
        <vt:lpwstr>_Toc364774715</vt:lpwstr>
      </vt:variant>
      <vt:variant>
        <vt:i4>1245239</vt:i4>
      </vt:variant>
      <vt:variant>
        <vt:i4>50</vt:i4>
      </vt:variant>
      <vt:variant>
        <vt:i4>0</vt:i4>
      </vt:variant>
      <vt:variant>
        <vt:i4>5</vt:i4>
      </vt:variant>
      <vt:variant>
        <vt:lpwstr/>
      </vt:variant>
      <vt:variant>
        <vt:lpwstr>_Toc364774714</vt:lpwstr>
      </vt:variant>
      <vt:variant>
        <vt:i4>1245239</vt:i4>
      </vt:variant>
      <vt:variant>
        <vt:i4>44</vt:i4>
      </vt:variant>
      <vt:variant>
        <vt:i4>0</vt:i4>
      </vt:variant>
      <vt:variant>
        <vt:i4>5</vt:i4>
      </vt:variant>
      <vt:variant>
        <vt:lpwstr/>
      </vt:variant>
      <vt:variant>
        <vt:lpwstr>_Toc364774713</vt:lpwstr>
      </vt:variant>
      <vt:variant>
        <vt:i4>1245239</vt:i4>
      </vt:variant>
      <vt:variant>
        <vt:i4>38</vt:i4>
      </vt:variant>
      <vt:variant>
        <vt:i4>0</vt:i4>
      </vt:variant>
      <vt:variant>
        <vt:i4>5</vt:i4>
      </vt:variant>
      <vt:variant>
        <vt:lpwstr/>
      </vt:variant>
      <vt:variant>
        <vt:lpwstr>_Toc364774712</vt:lpwstr>
      </vt:variant>
      <vt:variant>
        <vt:i4>1245239</vt:i4>
      </vt:variant>
      <vt:variant>
        <vt:i4>32</vt:i4>
      </vt:variant>
      <vt:variant>
        <vt:i4>0</vt:i4>
      </vt:variant>
      <vt:variant>
        <vt:i4>5</vt:i4>
      </vt:variant>
      <vt:variant>
        <vt:lpwstr/>
      </vt:variant>
      <vt:variant>
        <vt:lpwstr>_Toc364774711</vt:lpwstr>
      </vt:variant>
      <vt:variant>
        <vt:i4>1245239</vt:i4>
      </vt:variant>
      <vt:variant>
        <vt:i4>26</vt:i4>
      </vt:variant>
      <vt:variant>
        <vt:i4>0</vt:i4>
      </vt:variant>
      <vt:variant>
        <vt:i4>5</vt:i4>
      </vt:variant>
      <vt:variant>
        <vt:lpwstr/>
      </vt:variant>
      <vt:variant>
        <vt:lpwstr>_Toc364774710</vt:lpwstr>
      </vt:variant>
      <vt:variant>
        <vt:i4>1179703</vt:i4>
      </vt:variant>
      <vt:variant>
        <vt:i4>20</vt:i4>
      </vt:variant>
      <vt:variant>
        <vt:i4>0</vt:i4>
      </vt:variant>
      <vt:variant>
        <vt:i4>5</vt:i4>
      </vt:variant>
      <vt:variant>
        <vt:lpwstr/>
      </vt:variant>
      <vt:variant>
        <vt:lpwstr>_Toc364774709</vt:lpwstr>
      </vt:variant>
      <vt:variant>
        <vt:i4>1179703</vt:i4>
      </vt:variant>
      <vt:variant>
        <vt:i4>14</vt:i4>
      </vt:variant>
      <vt:variant>
        <vt:i4>0</vt:i4>
      </vt:variant>
      <vt:variant>
        <vt:i4>5</vt:i4>
      </vt:variant>
      <vt:variant>
        <vt:lpwstr/>
      </vt:variant>
      <vt:variant>
        <vt:lpwstr>_Toc364774708</vt:lpwstr>
      </vt:variant>
      <vt:variant>
        <vt:i4>1179703</vt:i4>
      </vt:variant>
      <vt:variant>
        <vt:i4>8</vt:i4>
      </vt:variant>
      <vt:variant>
        <vt:i4>0</vt:i4>
      </vt:variant>
      <vt:variant>
        <vt:i4>5</vt:i4>
      </vt:variant>
      <vt:variant>
        <vt:lpwstr/>
      </vt:variant>
      <vt:variant>
        <vt:lpwstr>_Toc364774707</vt:lpwstr>
      </vt:variant>
      <vt:variant>
        <vt:i4>1179703</vt:i4>
      </vt:variant>
      <vt:variant>
        <vt:i4>2</vt:i4>
      </vt:variant>
      <vt:variant>
        <vt:i4>0</vt:i4>
      </vt:variant>
      <vt:variant>
        <vt:i4>5</vt:i4>
      </vt:variant>
      <vt:variant>
        <vt:lpwstr/>
      </vt:variant>
      <vt:variant>
        <vt:lpwstr>_Toc364774706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SCOTTISH GOVERNMENT HEALTH DIRECTORATES</dc:title>
  <dc:creator>hunter victoria</dc:creator>
  <cp:lastModifiedBy>u440067</cp:lastModifiedBy>
  <cp:revision>2</cp:revision>
  <cp:lastPrinted>2017-08-02T12:06:00Z</cp:lastPrinted>
  <dcterms:created xsi:type="dcterms:W3CDTF">2017-08-07T15:11:00Z</dcterms:created>
  <dcterms:modified xsi:type="dcterms:W3CDTF">2017-08-07T15:11:00Z</dcterms:modified>
</cp:coreProperties>
</file>