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2F6" w:rsidRDefault="000E22F6" w:rsidP="000E22F6">
      <w:pPr>
        <w:spacing w:line="240" w:lineRule="auto"/>
        <w:ind w:left="360"/>
        <w:rPr>
          <w:rStyle w:val="Strong"/>
          <w:rFonts w:cs="Arial"/>
          <w:szCs w:val="24"/>
        </w:rPr>
      </w:pPr>
      <w:bookmarkStart w:id="0" w:name="_GoBack"/>
      <w:bookmarkEnd w:id="0"/>
    </w:p>
    <w:p w:rsidR="000E22F6" w:rsidRDefault="003410A8"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59264" behindDoc="0" locked="0" layoutInCell="1" allowOverlap="1" wp14:anchorId="6E2189C9" wp14:editId="17AFD0D1">
                <wp:simplePos x="0" y="0"/>
                <wp:positionH relativeFrom="margin">
                  <wp:posOffset>-504825</wp:posOffset>
                </wp:positionH>
                <wp:positionV relativeFrom="paragraph">
                  <wp:posOffset>15240</wp:posOffset>
                </wp:positionV>
                <wp:extent cx="6886575" cy="77914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886575" cy="7791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64"/>
                              </w:rPr>
                            </w:pPr>
                            <w:r w:rsidRPr="003410A8">
                              <w:rPr>
                                <w:rFonts w:ascii="Clan-Bold" w:eastAsiaTheme="minorHAnsi" w:hAnsi="Clan-Bold" w:cs="Clan-Bold"/>
                                <w:b/>
                                <w:bCs/>
                                <w:sz w:val="58"/>
                                <w:szCs w:val="64"/>
                              </w:rPr>
                              <w:t>Consultation on 2 sets of</w:t>
                            </w:r>
                          </w:p>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64"/>
                              </w:rPr>
                            </w:pPr>
                            <w:r w:rsidRPr="003410A8">
                              <w:rPr>
                                <w:rFonts w:ascii="Clan-Bold" w:eastAsiaTheme="minorHAnsi" w:hAnsi="Clan-Bold" w:cs="Clan-Bold"/>
                                <w:b/>
                                <w:bCs/>
                                <w:sz w:val="58"/>
                                <w:szCs w:val="64"/>
                              </w:rPr>
                              <w:t>Draft Regulations which make</w:t>
                            </w:r>
                          </w:p>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64"/>
                              </w:rPr>
                            </w:pPr>
                            <w:r w:rsidRPr="003410A8">
                              <w:rPr>
                                <w:rFonts w:ascii="Clan-Bold" w:eastAsiaTheme="minorHAnsi" w:hAnsi="Clan-Bold" w:cs="Clan-Bold"/>
                                <w:b/>
                                <w:bCs/>
                                <w:sz w:val="58"/>
                                <w:szCs w:val="64"/>
                              </w:rPr>
                              <w:t>provision for:</w:t>
                            </w:r>
                          </w:p>
                          <w:p w:rsidR="003410A8" w:rsidRDefault="003410A8" w:rsidP="003410A8">
                            <w:pPr>
                              <w:autoSpaceDE w:val="0"/>
                              <w:autoSpaceDN w:val="0"/>
                              <w:adjustRightInd w:val="0"/>
                              <w:spacing w:after="0" w:line="240" w:lineRule="auto"/>
                              <w:rPr>
                                <w:rFonts w:ascii="Clan-Bold" w:eastAsiaTheme="minorHAnsi" w:hAnsi="Clan-Bold" w:cs="Clan-Bold"/>
                                <w:b/>
                                <w:bCs/>
                                <w:sz w:val="62"/>
                                <w:szCs w:val="64"/>
                              </w:rPr>
                            </w:pPr>
                          </w:p>
                          <w:p w:rsidR="007B4B22" w:rsidRPr="003410A8" w:rsidRDefault="007B4B22" w:rsidP="003410A8">
                            <w:pPr>
                              <w:autoSpaceDE w:val="0"/>
                              <w:autoSpaceDN w:val="0"/>
                              <w:adjustRightInd w:val="0"/>
                              <w:spacing w:after="0" w:line="240" w:lineRule="auto"/>
                              <w:rPr>
                                <w:rFonts w:ascii="Clan-Bold" w:eastAsiaTheme="minorHAnsi" w:hAnsi="Clan-Bold" w:cs="Clan-Bold"/>
                                <w:b/>
                                <w:bCs/>
                                <w:sz w:val="62"/>
                                <w:szCs w:val="64"/>
                              </w:rPr>
                            </w:pPr>
                          </w:p>
                          <w:p w:rsidR="003410A8" w:rsidRPr="003410A8" w:rsidRDefault="00113A1A" w:rsidP="003410A8">
                            <w:pPr>
                              <w:autoSpaceDE w:val="0"/>
                              <w:autoSpaceDN w:val="0"/>
                              <w:adjustRightInd w:val="0"/>
                              <w:spacing w:after="0" w:line="240" w:lineRule="auto"/>
                              <w:rPr>
                                <w:rFonts w:ascii="Clan-Bold" w:eastAsiaTheme="minorHAnsi" w:hAnsi="Clan-Bold" w:cs="Clan-Bold"/>
                                <w:b/>
                                <w:bCs/>
                                <w:sz w:val="58"/>
                                <w:szCs w:val="48"/>
                              </w:rPr>
                            </w:pPr>
                            <w:r>
                              <w:rPr>
                                <w:rFonts w:ascii="Clan-Bold" w:eastAsiaTheme="minorHAnsi" w:hAnsi="Clan-Bold" w:cs="Clan-Bold"/>
                                <w:b/>
                                <w:bCs/>
                                <w:sz w:val="58"/>
                                <w:szCs w:val="48"/>
                              </w:rPr>
                              <w:t>1) A</w:t>
                            </w:r>
                            <w:r w:rsidR="003410A8" w:rsidRPr="003410A8">
                              <w:rPr>
                                <w:rFonts w:ascii="Clan-Bold" w:eastAsiaTheme="minorHAnsi" w:hAnsi="Clan-Bold" w:cs="Clan-Bold"/>
                                <w:b/>
                                <w:bCs/>
                                <w:sz w:val="58"/>
                                <w:szCs w:val="48"/>
                              </w:rPr>
                              <w:t xml:space="preserve"> time limit within which to seek</w:t>
                            </w:r>
                          </w:p>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48"/>
                              </w:rPr>
                            </w:pPr>
                            <w:r w:rsidRPr="003410A8">
                              <w:rPr>
                                <w:rFonts w:ascii="Clan-Bold" w:eastAsiaTheme="minorHAnsi" w:hAnsi="Clan-Bold" w:cs="Clan-Bold"/>
                                <w:b/>
                                <w:bCs/>
                                <w:sz w:val="58"/>
                                <w:szCs w:val="48"/>
                              </w:rPr>
                              <w:t>permission to appeal a decision of</w:t>
                            </w:r>
                          </w:p>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48"/>
                              </w:rPr>
                            </w:pPr>
                            <w:r w:rsidRPr="003410A8">
                              <w:rPr>
                                <w:rFonts w:ascii="Clan-Bold" w:eastAsiaTheme="minorHAnsi" w:hAnsi="Clan-Bold" w:cs="Clan-Bold"/>
                                <w:b/>
                                <w:bCs/>
                                <w:sz w:val="58"/>
                                <w:szCs w:val="48"/>
                              </w:rPr>
                              <w:t>the Scottish Tribunals and Rules of</w:t>
                            </w:r>
                          </w:p>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48"/>
                              </w:rPr>
                            </w:pPr>
                            <w:r w:rsidRPr="003410A8">
                              <w:rPr>
                                <w:rFonts w:ascii="Clan-Bold" w:eastAsiaTheme="minorHAnsi" w:hAnsi="Clan-Bold" w:cs="Clan-Bold"/>
                                <w:b/>
                                <w:bCs/>
                                <w:sz w:val="58"/>
                                <w:szCs w:val="48"/>
                              </w:rPr>
                              <w:t>Procedure for the Upper Tribunal; and</w:t>
                            </w:r>
                          </w:p>
                          <w:p w:rsidR="003410A8" w:rsidRDefault="003410A8" w:rsidP="003410A8">
                            <w:pPr>
                              <w:autoSpaceDE w:val="0"/>
                              <w:autoSpaceDN w:val="0"/>
                              <w:adjustRightInd w:val="0"/>
                              <w:spacing w:after="0" w:line="240" w:lineRule="auto"/>
                              <w:rPr>
                                <w:rFonts w:ascii="Clan-Bold" w:eastAsiaTheme="minorHAnsi" w:hAnsi="Clan-Bold" w:cs="Clan-Bold"/>
                                <w:b/>
                                <w:bCs/>
                                <w:sz w:val="58"/>
                                <w:szCs w:val="48"/>
                              </w:rPr>
                            </w:pPr>
                          </w:p>
                          <w:p w:rsidR="007B4B22" w:rsidRPr="003410A8" w:rsidRDefault="007B4B22" w:rsidP="003410A8">
                            <w:pPr>
                              <w:autoSpaceDE w:val="0"/>
                              <w:autoSpaceDN w:val="0"/>
                              <w:adjustRightInd w:val="0"/>
                              <w:spacing w:after="0" w:line="240" w:lineRule="auto"/>
                              <w:rPr>
                                <w:rFonts w:ascii="Clan-Bold" w:eastAsiaTheme="minorHAnsi" w:hAnsi="Clan-Bold" w:cs="Clan-Bold"/>
                                <w:b/>
                                <w:bCs/>
                                <w:sz w:val="58"/>
                                <w:szCs w:val="48"/>
                              </w:rPr>
                            </w:pPr>
                          </w:p>
                          <w:p w:rsidR="00677F21" w:rsidRPr="003410A8" w:rsidRDefault="003410A8" w:rsidP="003410A8">
                            <w:pPr>
                              <w:spacing w:after="0" w:line="240" w:lineRule="auto"/>
                              <w:rPr>
                                <w:rFonts w:ascii="Clan-Bold" w:eastAsiaTheme="minorHAnsi" w:hAnsi="Clan-Bold" w:cs="Clan-Bold"/>
                                <w:b/>
                                <w:bCs/>
                                <w:sz w:val="58"/>
                                <w:szCs w:val="48"/>
                              </w:rPr>
                            </w:pPr>
                            <w:r w:rsidRPr="003410A8">
                              <w:rPr>
                                <w:rFonts w:ascii="Clan-Bold" w:eastAsiaTheme="minorHAnsi" w:hAnsi="Clan-Bold" w:cs="Clan-Bold"/>
                                <w:b/>
                                <w:bCs/>
                                <w:sz w:val="58"/>
                                <w:szCs w:val="48"/>
                              </w:rPr>
                              <w:t>2) Offences in the Scottish Tribunals.</w:t>
                            </w:r>
                          </w:p>
                          <w:p w:rsidR="007B4B22" w:rsidRDefault="007B4B22" w:rsidP="003410A8">
                            <w:pPr>
                              <w:spacing w:after="0" w:line="240" w:lineRule="auto"/>
                              <w:rPr>
                                <w:rStyle w:val="Strong"/>
                                <w:rFonts w:asciiTheme="minorHAnsi" w:hAnsiTheme="minorHAnsi" w:cstheme="minorHAnsi"/>
                                <w:sz w:val="260"/>
                                <w:szCs w:val="72"/>
                              </w:rPr>
                            </w:pPr>
                          </w:p>
                          <w:p w:rsidR="00677F21" w:rsidRDefault="00677F21" w:rsidP="003410A8">
                            <w:pPr>
                              <w:spacing w:after="0" w:line="240" w:lineRule="auto"/>
                              <w:rPr>
                                <w:rStyle w:val="Strong"/>
                                <w:rFonts w:asciiTheme="minorHAnsi" w:hAnsiTheme="minorHAnsi" w:cstheme="minorHAnsi"/>
                                <w:sz w:val="72"/>
                                <w:szCs w:val="72"/>
                              </w:rPr>
                            </w:pPr>
                            <w:r>
                              <w:rPr>
                                <w:rStyle w:val="Strong"/>
                                <w:rFonts w:asciiTheme="minorHAnsi" w:hAnsiTheme="minorHAnsi" w:cstheme="minorHAnsi"/>
                                <w:sz w:val="72"/>
                                <w:szCs w:val="72"/>
                              </w:rPr>
                              <w:t>Analysis of Responses</w:t>
                            </w: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75pt;margin-top:1.2pt;width:542.25pt;height:6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" fillcolor="white [3201]" stroked="f" strokeweight=".5pt">
                <v:textbox>
                  <w:txbxContent>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64"/>
                        </w:rPr>
                      </w:pPr>
                      <w:r w:rsidRPr="003410A8">
                        <w:rPr>
                          <w:rFonts w:ascii="Clan-Bold" w:eastAsiaTheme="minorHAnsi" w:hAnsi="Clan-Bold" w:cs="Clan-Bold"/>
                          <w:b/>
                          <w:bCs/>
                          <w:sz w:val="58"/>
                          <w:szCs w:val="64"/>
                        </w:rPr>
                        <w:t>Consultation on 2 sets of</w:t>
                      </w:r>
                    </w:p>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64"/>
                        </w:rPr>
                      </w:pPr>
                      <w:r w:rsidRPr="003410A8">
                        <w:rPr>
                          <w:rFonts w:ascii="Clan-Bold" w:eastAsiaTheme="minorHAnsi" w:hAnsi="Clan-Bold" w:cs="Clan-Bold"/>
                          <w:b/>
                          <w:bCs/>
                          <w:sz w:val="58"/>
                          <w:szCs w:val="64"/>
                        </w:rPr>
                        <w:t>Draft Regulations which make</w:t>
                      </w:r>
                    </w:p>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64"/>
                        </w:rPr>
                      </w:pPr>
                      <w:proofErr w:type="gramStart"/>
                      <w:r w:rsidRPr="003410A8">
                        <w:rPr>
                          <w:rFonts w:ascii="Clan-Bold" w:eastAsiaTheme="minorHAnsi" w:hAnsi="Clan-Bold" w:cs="Clan-Bold"/>
                          <w:b/>
                          <w:bCs/>
                          <w:sz w:val="58"/>
                          <w:szCs w:val="64"/>
                        </w:rPr>
                        <w:t>provision</w:t>
                      </w:r>
                      <w:proofErr w:type="gramEnd"/>
                      <w:r w:rsidRPr="003410A8">
                        <w:rPr>
                          <w:rFonts w:ascii="Clan-Bold" w:eastAsiaTheme="minorHAnsi" w:hAnsi="Clan-Bold" w:cs="Clan-Bold"/>
                          <w:b/>
                          <w:bCs/>
                          <w:sz w:val="58"/>
                          <w:szCs w:val="64"/>
                        </w:rPr>
                        <w:t xml:space="preserve"> for:</w:t>
                      </w:r>
                    </w:p>
                    <w:p w:rsidR="003410A8" w:rsidRDefault="003410A8" w:rsidP="003410A8">
                      <w:pPr>
                        <w:autoSpaceDE w:val="0"/>
                        <w:autoSpaceDN w:val="0"/>
                        <w:adjustRightInd w:val="0"/>
                        <w:spacing w:after="0" w:line="240" w:lineRule="auto"/>
                        <w:rPr>
                          <w:rFonts w:ascii="Clan-Bold" w:eastAsiaTheme="minorHAnsi" w:hAnsi="Clan-Bold" w:cs="Clan-Bold"/>
                          <w:b/>
                          <w:bCs/>
                          <w:sz w:val="62"/>
                          <w:szCs w:val="64"/>
                        </w:rPr>
                      </w:pPr>
                    </w:p>
                    <w:p w:rsidR="007B4B22" w:rsidRPr="003410A8" w:rsidRDefault="007B4B22" w:rsidP="003410A8">
                      <w:pPr>
                        <w:autoSpaceDE w:val="0"/>
                        <w:autoSpaceDN w:val="0"/>
                        <w:adjustRightInd w:val="0"/>
                        <w:spacing w:after="0" w:line="240" w:lineRule="auto"/>
                        <w:rPr>
                          <w:rFonts w:ascii="Clan-Bold" w:eastAsiaTheme="minorHAnsi" w:hAnsi="Clan-Bold" w:cs="Clan-Bold"/>
                          <w:b/>
                          <w:bCs/>
                          <w:sz w:val="62"/>
                          <w:szCs w:val="64"/>
                        </w:rPr>
                      </w:pPr>
                    </w:p>
                    <w:p w:rsidR="003410A8" w:rsidRPr="003410A8" w:rsidRDefault="00113A1A" w:rsidP="003410A8">
                      <w:pPr>
                        <w:autoSpaceDE w:val="0"/>
                        <w:autoSpaceDN w:val="0"/>
                        <w:adjustRightInd w:val="0"/>
                        <w:spacing w:after="0" w:line="240" w:lineRule="auto"/>
                        <w:rPr>
                          <w:rFonts w:ascii="Clan-Bold" w:eastAsiaTheme="minorHAnsi" w:hAnsi="Clan-Bold" w:cs="Clan-Bold"/>
                          <w:b/>
                          <w:bCs/>
                          <w:sz w:val="58"/>
                          <w:szCs w:val="48"/>
                        </w:rPr>
                      </w:pPr>
                      <w:r>
                        <w:rPr>
                          <w:rFonts w:ascii="Clan-Bold" w:eastAsiaTheme="minorHAnsi" w:hAnsi="Clan-Bold" w:cs="Clan-Bold"/>
                          <w:b/>
                          <w:bCs/>
                          <w:sz w:val="58"/>
                          <w:szCs w:val="48"/>
                        </w:rPr>
                        <w:t>1) A</w:t>
                      </w:r>
                      <w:r w:rsidR="003410A8" w:rsidRPr="003410A8">
                        <w:rPr>
                          <w:rFonts w:ascii="Clan-Bold" w:eastAsiaTheme="minorHAnsi" w:hAnsi="Clan-Bold" w:cs="Clan-Bold"/>
                          <w:b/>
                          <w:bCs/>
                          <w:sz w:val="58"/>
                          <w:szCs w:val="48"/>
                        </w:rPr>
                        <w:t xml:space="preserve"> time limit within which to seek</w:t>
                      </w:r>
                    </w:p>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48"/>
                        </w:rPr>
                      </w:pPr>
                      <w:proofErr w:type="gramStart"/>
                      <w:r w:rsidRPr="003410A8">
                        <w:rPr>
                          <w:rFonts w:ascii="Clan-Bold" w:eastAsiaTheme="minorHAnsi" w:hAnsi="Clan-Bold" w:cs="Clan-Bold"/>
                          <w:b/>
                          <w:bCs/>
                          <w:sz w:val="58"/>
                          <w:szCs w:val="48"/>
                        </w:rPr>
                        <w:t>permission</w:t>
                      </w:r>
                      <w:proofErr w:type="gramEnd"/>
                      <w:r w:rsidRPr="003410A8">
                        <w:rPr>
                          <w:rFonts w:ascii="Clan-Bold" w:eastAsiaTheme="minorHAnsi" w:hAnsi="Clan-Bold" w:cs="Clan-Bold"/>
                          <w:b/>
                          <w:bCs/>
                          <w:sz w:val="58"/>
                          <w:szCs w:val="48"/>
                        </w:rPr>
                        <w:t xml:space="preserve"> to appeal a decision of</w:t>
                      </w:r>
                    </w:p>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48"/>
                        </w:rPr>
                      </w:pPr>
                      <w:proofErr w:type="gramStart"/>
                      <w:r w:rsidRPr="003410A8">
                        <w:rPr>
                          <w:rFonts w:ascii="Clan-Bold" w:eastAsiaTheme="minorHAnsi" w:hAnsi="Clan-Bold" w:cs="Clan-Bold"/>
                          <w:b/>
                          <w:bCs/>
                          <w:sz w:val="58"/>
                          <w:szCs w:val="48"/>
                        </w:rPr>
                        <w:t>the</w:t>
                      </w:r>
                      <w:proofErr w:type="gramEnd"/>
                      <w:r w:rsidRPr="003410A8">
                        <w:rPr>
                          <w:rFonts w:ascii="Clan-Bold" w:eastAsiaTheme="minorHAnsi" w:hAnsi="Clan-Bold" w:cs="Clan-Bold"/>
                          <w:b/>
                          <w:bCs/>
                          <w:sz w:val="58"/>
                          <w:szCs w:val="48"/>
                        </w:rPr>
                        <w:t xml:space="preserve"> Scottish Tribunals and Rules of</w:t>
                      </w:r>
                    </w:p>
                    <w:p w:rsidR="003410A8" w:rsidRPr="003410A8" w:rsidRDefault="003410A8" w:rsidP="003410A8">
                      <w:pPr>
                        <w:autoSpaceDE w:val="0"/>
                        <w:autoSpaceDN w:val="0"/>
                        <w:adjustRightInd w:val="0"/>
                        <w:spacing w:after="0" w:line="240" w:lineRule="auto"/>
                        <w:rPr>
                          <w:rFonts w:ascii="Clan-Bold" w:eastAsiaTheme="minorHAnsi" w:hAnsi="Clan-Bold" w:cs="Clan-Bold"/>
                          <w:b/>
                          <w:bCs/>
                          <w:sz w:val="58"/>
                          <w:szCs w:val="48"/>
                        </w:rPr>
                      </w:pPr>
                      <w:r w:rsidRPr="003410A8">
                        <w:rPr>
                          <w:rFonts w:ascii="Clan-Bold" w:eastAsiaTheme="minorHAnsi" w:hAnsi="Clan-Bold" w:cs="Clan-Bold"/>
                          <w:b/>
                          <w:bCs/>
                          <w:sz w:val="58"/>
                          <w:szCs w:val="48"/>
                        </w:rPr>
                        <w:t>Procedure for the Upper Tribunal; and</w:t>
                      </w:r>
                    </w:p>
                    <w:p w:rsidR="003410A8" w:rsidRDefault="003410A8" w:rsidP="003410A8">
                      <w:pPr>
                        <w:autoSpaceDE w:val="0"/>
                        <w:autoSpaceDN w:val="0"/>
                        <w:adjustRightInd w:val="0"/>
                        <w:spacing w:after="0" w:line="240" w:lineRule="auto"/>
                        <w:rPr>
                          <w:rFonts w:ascii="Clan-Bold" w:eastAsiaTheme="minorHAnsi" w:hAnsi="Clan-Bold" w:cs="Clan-Bold"/>
                          <w:b/>
                          <w:bCs/>
                          <w:sz w:val="58"/>
                          <w:szCs w:val="48"/>
                        </w:rPr>
                      </w:pPr>
                    </w:p>
                    <w:p w:rsidR="007B4B22" w:rsidRPr="003410A8" w:rsidRDefault="007B4B22" w:rsidP="003410A8">
                      <w:pPr>
                        <w:autoSpaceDE w:val="0"/>
                        <w:autoSpaceDN w:val="0"/>
                        <w:adjustRightInd w:val="0"/>
                        <w:spacing w:after="0" w:line="240" w:lineRule="auto"/>
                        <w:rPr>
                          <w:rFonts w:ascii="Clan-Bold" w:eastAsiaTheme="minorHAnsi" w:hAnsi="Clan-Bold" w:cs="Clan-Bold"/>
                          <w:b/>
                          <w:bCs/>
                          <w:sz w:val="58"/>
                          <w:szCs w:val="48"/>
                        </w:rPr>
                      </w:pPr>
                    </w:p>
                    <w:p w:rsidR="00677F21" w:rsidRPr="003410A8" w:rsidRDefault="003410A8" w:rsidP="003410A8">
                      <w:pPr>
                        <w:spacing w:after="0" w:line="240" w:lineRule="auto"/>
                        <w:rPr>
                          <w:rFonts w:ascii="Clan-Bold" w:eastAsiaTheme="minorHAnsi" w:hAnsi="Clan-Bold" w:cs="Clan-Bold"/>
                          <w:b/>
                          <w:bCs/>
                          <w:sz w:val="58"/>
                          <w:szCs w:val="48"/>
                        </w:rPr>
                      </w:pPr>
                      <w:r w:rsidRPr="003410A8">
                        <w:rPr>
                          <w:rFonts w:ascii="Clan-Bold" w:eastAsiaTheme="minorHAnsi" w:hAnsi="Clan-Bold" w:cs="Clan-Bold"/>
                          <w:b/>
                          <w:bCs/>
                          <w:sz w:val="58"/>
                          <w:szCs w:val="48"/>
                        </w:rPr>
                        <w:t>2) Offences in the Scottish Tribunals.</w:t>
                      </w:r>
                    </w:p>
                    <w:p w:rsidR="007B4B22" w:rsidRDefault="007B4B22" w:rsidP="003410A8">
                      <w:pPr>
                        <w:spacing w:after="0" w:line="240" w:lineRule="auto"/>
                        <w:rPr>
                          <w:rStyle w:val="Strong"/>
                          <w:rFonts w:asciiTheme="minorHAnsi" w:hAnsiTheme="minorHAnsi" w:cstheme="minorHAnsi"/>
                          <w:sz w:val="260"/>
                          <w:szCs w:val="72"/>
                        </w:rPr>
                      </w:pPr>
                    </w:p>
                    <w:p w:rsidR="00677F21" w:rsidRDefault="00677F21" w:rsidP="003410A8">
                      <w:pPr>
                        <w:spacing w:after="0" w:line="240" w:lineRule="auto"/>
                        <w:rPr>
                          <w:rStyle w:val="Strong"/>
                          <w:rFonts w:asciiTheme="minorHAnsi" w:hAnsiTheme="minorHAnsi" w:cstheme="minorHAnsi"/>
                          <w:sz w:val="72"/>
                          <w:szCs w:val="72"/>
                        </w:rPr>
                      </w:pPr>
                      <w:r>
                        <w:rPr>
                          <w:rStyle w:val="Strong"/>
                          <w:rFonts w:asciiTheme="minorHAnsi" w:hAnsiTheme="minorHAnsi" w:cstheme="minorHAnsi"/>
                          <w:sz w:val="72"/>
                          <w:szCs w:val="72"/>
                        </w:rPr>
                        <w:t>Analysis of Responses</w:t>
                      </w: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B927FE" w:rsidRDefault="00B927FE" w:rsidP="00862BA9">
                      <w:pPr>
                        <w:spacing w:after="0" w:line="240" w:lineRule="auto"/>
                        <w:ind w:left="357"/>
                        <w:rPr>
                          <w:rStyle w:val="Strong"/>
                          <w:rFonts w:asciiTheme="minorHAnsi" w:hAnsiTheme="minorHAnsi" w:cstheme="minorHAnsi"/>
                          <w:sz w:val="72"/>
                          <w:szCs w:val="72"/>
                        </w:rPr>
                      </w:pP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v:textbox>
                <w10:wrap anchorx="margin"/>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B927FE">
      <w:pPr>
        <w:spacing w:line="240" w:lineRule="auto"/>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60288" behindDoc="0" locked="0" layoutInCell="1" allowOverlap="1" wp14:anchorId="652A1DB8" wp14:editId="1BC2F7C9">
                <wp:simplePos x="0" y="0"/>
                <wp:positionH relativeFrom="column">
                  <wp:posOffset>4762500</wp:posOffset>
                </wp:positionH>
                <wp:positionV relativeFrom="paragraph">
                  <wp:posOffset>105410</wp:posOffset>
                </wp:positionV>
                <wp:extent cx="1485900" cy="152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5900" cy="15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013A" w:rsidRDefault="007B013A">
                            <w:r>
                              <w:rPr>
                                <w:rFonts w:cs="Arial"/>
                                <w:b/>
                                <w:bCs/>
                                <w:noProof/>
                                <w:szCs w:val="24"/>
                                <w:lang w:eastAsia="en-GB"/>
                              </w:rPr>
                              <w:drawing>
                                <wp:inline distT="0" distB="0" distL="0" distR="0" wp14:anchorId="0E41AD6B" wp14:editId="08A68D7C">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75pt;margin-top:8.3pt;width:117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" filled="f" stroked="f" strokeweight=".5pt">
                <v:textbox>
                  <w:txbxContent>
                    <w:p w:rsidR="007B013A" w:rsidRDefault="007B013A">
                      <w:r>
                        <w:rPr>
                          <w:rFonts w:cs="Arial"/>
                          <w:b/>
                          <w:bCs/>
                          <w:noProof/>
                          <w:szCs w:val="24"/>
                          <w:lang w:eastAsia="en-GB"/>
                        </w:rPr>
                        <w:drawing>
                          <wp:inline distT="0" distB="0" distL="0" distR="0" wp14:anchorId="0E41AD6B" wp14:editId="08A68D7C">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v:textbox>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Fonts w:cs="Arial"/>
          <w:b/>
          <w:bCs/>
          <w:noProof/>
          <w:szCs w:val="24"/>
          <w:lang w:eastAsia="en-GB"/>
        </w:rPr>
      </w:pPr>
    </w:p>
    <w:p w:rsidR="0033362A" w:rsidRDefault="00677F21" w:rsidP="000E22F6">
      <w:pPr>
        <w:spacing w:line="240" w:lineRule="auto"/>
        <w:ind w:left="360"/>
        <w:rPr>
          <w:rStyle w:val="Strong"/>
          <w:rFonts w:cs="Arial"/>
          <w:szCs w:val="24"/>
        </w:rPr>
      </w:pPr>
      <w:r w:rsidRPr="00677F21">
        <w:rPr>
          <w:rFonts w:cs="Arial"/>
          <w:b/>
          <w:bCs/>
          <w:noProof/>
          <w:szCs w:val="24"/>
          <w:lang w:eastAsia="en-GB"/>
        </w:rPr>
        <mc:AlternateContent>
          <mc:Choice Requires="wps">
            <w:drawing>
              <wp:anchor distT="0" distB="0" distL="114300" distR="114300" simplePos="0" relativeHeight="251671552" behindDoc="0" locked="0" layoutInCell="1" allowOverlap="1" wp14:anchorId="60B48CB6" wp14:editId="09870CF8">
                <wp:simplePos x="0" y="0"/>
                <wp:positionH relativeFrom="column">
                  <wp:posOffset>-585470</wp:posOffset>
                </wp:positionH>
                <wp:positionV relativeFrom="paragraph">
                  <wp:posOffset>24765</wp:posOffset>
                </wp:positionV>
                <wp:extent cx="237426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77F21" w:rsidRDefault="004E6BA1">
                            <w:r>
                              <w:t>June</w:t>
                            </w:r>
                            <w:r w:rsidR="003410A8">
                              <w:t xml:space="preserve"> 2016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46.1pt;margin-top:1.95pt;width:186.95pt;height:110.5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" stroked="f">
                <v:textbox style="mso-fit-shape-to-text:t">
                  <w:txbxContent>
                    <w:p w:rsidR="00677F21" w:rsidRDefault="004E6BA1">
                      <w:r>
                        <w:t>June</w:t>
                      </w:r>
                      <w:r w:rsidR="003410A8">
                        <w:t xml:space="preserve"> 2016</w:t>
                      </w:r>
                    </w:p>
                  </w:txbxContent>
                </v:textbox>
              </v:shape>
            </w:pict>
          </mc:Fallback>
        </mc:AlternateContent>
      </w:r>
    </w:p>
    <w:p w:rsidR="0033362A" w:rsidRDefault="0033362A" w:rsidP="0033362A">
      <w:pPr>
        <w:rPr>
          <w:rStyle w:val="Strong"/>
          <w:rFonts w:cs="Arial"/>
          <w:szCs w:val="24"/>
        </w:rPr>
      </w:pPr>
      <w:r>
        <w:rPr>
          <w:rStyle w:val="Strong"/>
          <w:rFonts w:cs="Arial"/>
          <w:szCs w:val="24"/>
        </w:rPr>
        <w:br w:type="page"/>
      </w:r>
    </w:p>
    <w:p w:rsidR="00326BBC" w:rsidRDefault="00326BBC" w:rsidP="00326BBC">
      <w:pPr>
        <w:spacing w:after="200"/>
        <w:rPr>
          <w:rStyle w:val="Strong"/>
          <w:rFonts w:cs="Arial"/>
          <w:szCs w:val="24"/>
        </w:rPr>
      </w:pPr>
      <w:r>
        <w:rPr>
          <w:rStyle w:val="Strong"/>
          <w:rFonts w:cs="Arial"/>
          <w:szCs w:val="24"/>
        </w:rPr>
        <w:lastRenderedPageBreak/>
        <w:tab/>
      </w:r>
      <w:r>
        <w:rPr>
          <w:rStyle w:val="Strong"/>
          <w:rFonts w:cs="Arial"/>
          <w:szCs w:val="24"/>
        </w:rPr>
        <w:tab/>
      </w:r>
      <w:r>
        <w:rPr>
          <w:rStyle w:val="Strong"/>
          <w:rFonts w:cs="Arial"/>
          <w:szCs w:val="24"/>
        </w:rPr>
        <w:tab/>
      </w:r>
      <w:r>
        <w:rPr>
          <w:rStyle w:val="Strong"/>
          <w:rFonts w:cs="Arial"/>
          <w:szCs w:val="24"/>
        </w:rPr>
        <w:tab/>
      </w:r>
      <w:r w:rsidR="00B1191D">
        <w:rPr>
          <w:rStyle w:val="Strong"/>
          <w:rFonts w:cs="Arial"/>
          <w:szCs w:val="24"/>
        </w:rPr>
        <w:t>Table of Contents</w:t>
      </w:r>
    </w:p>
    <w:p w:rsidR="00B1191D" w:rsidRDefault="00B1191D" w:rsidP="00326BBC">
      <w:pPr>
        <w:spacing w:after="200"/>
        <w:rPr>
          <w:rStyle w:val="Strong"/>
          <w:rFonts w:cs="Arial"/>
          <w:szCs w:val="24"/>
        </w:rPr>
      </w:pPr>
    </w:p>
    <w:p w:rsidR="00326BBC" w:rsidRDefault="00326BBC"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Pr="00326BBC" w:rsidRDefault="00B1191D" w:rsidP="00326BBC">
      <w:pPr>
        <w:spacing w:after="200"/>
        <w:rPr>
          <w:rStyle w:val="Strong"/>
          <w:rFonts w:cs="Arial"/>
          <w:b w:val="0"/>
          <w:szCs w:val="24"/>
        </w:rPr>
      </w:pPr>
    </w:p>
    <w:p w:rsidR="00326BBC" w:rsidRDefault="00B1191D">
      <w:pPr>
        <w:spacing w:after="200"/>
        <w:rPr>
          <w:rStyle w:val="Strong"/>
          <w:rFonts w:cs="Arial"/>
          <w:b w:val="0"/>
          <w:szCs w:val="24"/>
        </w:rPr>
      </w:pPr>
      <w:r>
        <w:rPr>
          <w:rStyle w:val="Strong"/>
          <w:rFonts w:cs="Arial"/>
          <w:szCs w:val="24"/>
        </w:rPr>
        <w:tab/>
      </w:r>
      <w:r>
        <w:rPr>
          <w:rStyle w:val="Strong"/>
          <w:rFonts w:cs="Arial"/>
          <w:szCs w:val="24"/>
        </w:rPr>
        <w:tab/>
      </w:r>
      <w:r>
        <w:rPr>
          <w:rStyle w:val="Strong"/>
          <w:rFonts w:cs="Arial"/>
          <w:szCs w:val="24"/>
        </w:rPr>
        <w:tab/>
      </w:r>
      <w:r>
        <w:rPr>
          <w:rStyle w:val="Strong"/>
          <w:rFonts w:cs="Arial"/>
          <w:b w:val="0"/>
          <w:szCs w:val="24"/>
        </w:rPr>
        <w:t>Background</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3</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Consultation Responses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3</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Analysis of responses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4</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Next Steps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5</w:t>
      </w:r>
    </w:p>
    <w:p w:rsidR="00B1191D" w:rsidRPr="00B1191D" w:rsidRDefault="00B1191D">
      <w:pPr>
        <w:spacing w:after="200"/>
        <w:rPr>
          <w:rStyle w:val="Strong"/>
          <w:rFonts w:cs="Arial"/>
          <w:b w:val="0"/>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pPr>
        <w:spacing w:after="200"/>
        <w:rPr>
          <w:rStyle w:val="Strong"/>
          <w:rFonts w:cs="Arial"/>
          <w:szCs w:val="24"/>
        </w:rPr>
      </w:pPr>
    </w:p>
    <w:p w:rsidR="00326BBC" w:rsidRDefault="00326BBC" w:rsidP="00326BBC">
      <w:pPr>
        <w:spacing w:after="200"/>
        <w:rPr>
          <w:rStyle w:val="Strong"/>
          <w:rFonts w:cs="Arial"/>
          <w:szCs w:val="24"/>
        </w:rPr>
      </w:pPr>
      <w:r>
        <w:rPr>
          <w:rStyle w:val="Strong"/>
          <w:rFonts w:cs="Arial"/>
          <w:szCs w:val="24"/>
        </w:rPr>
        <w:br w:type="page"/>
      </w:r>
    </w:p>
    <w:p w:rsidR="005B7496" w:rsidRDefault="00677F21" w:rsidP="00326BBC">
      <w:pPr>
        <w:spacing w:after="200"/>
        <w:rPr>
          <w:rFonts w:cs="Arial"/>
          <w:b/>
          <w:szCs w:val="24"/>
        </w:rPr>
      </w:pPr>
      <w:r>
        <w:rPr>
          <w:rFonts w:cs="Arial"/>
          <w:b/>
          <w:szCs w:val="24"/>
        </w:rPr>
        <w:lastRenderedPageBreak/>
        <w:t xml:space="preserve">ANALYSIS OF RESPONSES TO THE CONSULTATION ON DRAFT REGULATIONS </w:t>
      </w:r>
      <w:r w:rsidR="005B7496">
        <w:rPr>
          <w:rFonts w:cs="Arial"/>
          <w:b/>
          <w:szCs w:val="24"/>
        </w:rPr>
        <w:t>THAT MAKE PROVISION FOR:</w:t>
      </w:r>
    </w:p>
    <w:p w:rsidR="00023091" w:rsidRPr="005B7496" w:rsidRDefault="005B7496" w:rsidP="005B7496">
      <w:pPr>
        <w:pStyle w:val="ListParagraph"/>
        <w:numPr>
          <w:ilvl w:val="0"/>
          <w:numId w:val="15"/>
        </w:numPr>
        <w:rPr>
          <w:rFonts w:ascii="Arial" w:hAnsi="Arial" w:cs="Arial"/>
          <w:b/>
          <w:sz w:val="24"/>
          <w:szCs w:val="24"/>
        </w:rPr>
      </w:pPr>
      <w:r w:rsidRPr="005B7496">
        <w:rPr>
          <w:rFonts w:ascii="Arial" w:hAnsi="Arial" w:cs="Arial"/>
          <w:b/>
          <w:sz w:val="24"/>
          <w:szCs w:val="24"/>
        </w:rPr>
        <w:t xml:space="preserve">A TIME LIMIT WITHIN WHICH TO SEEK PERMISSION TO APPEAL A DECISION OF THE SCOTTISH TRIBUNALS AND RULES OF PROCEDURE FOR THE UPPER TRIBUNAL AND </w:t>
      </w:r>
    </w:p>
    <w:p w:rsidR="005B7496" w:rsidRPr="005B7496" w:rsidRDefault="005B7496" w:rsidP="005B7496">
      <w:pPr>
        <w:pStyle w:val="ListParagraph"/>
        <w:numPr>
          <w:ilvl w:val="0"/>
          <w:numId w:val="15"/>
        </w:numPr>
        <w:rPr>
          <w:rFonts w:ascii="Arial" w:hAnsi="Arial" w:cs="Arial"/>
          <w:b/>
          <w:bCs/>
          <w:sz w:val="24"/>
          <w:szCs w:val="24"/>
        </w:rPr>
      </w:pPr>
      <w:r w:rsidRPr="005B7496">
        <w:rPr>
          <w:rFonts w:ascii="Arial" w:hAnsi="Arial" w:cs="Arial"/>
          <w:b/>
          <w:bCs/>
          <w:sz w:val="24"/>
          <w:szCs w:val="24"/>
        </w:rPr>
        <w:t xml:space="preserve">OFFENCES IN THE SCOTTISH TRIBUNALS </w:t>
      </w:r>
    </w:p>
    <w:p w:rsidR="00023091" w:rsidRDefault="00023091" w:rsidP="00023091">
      <w:pPr>
        <w:pStyle w:val="ListParagraph"/>
        <w:ind w:left="465"/>
        <w:jc w:val="both"/>
        <w:rPr>
          <w:rFonts w:ascii="Arial" w:hAnsi="Arial" w:cs="Arial"/>
          <w:sz w:val="24"/>
          <w:szCs w:val="24"/>
        </w:rPr>
      </w:pPr>
    </w:p>
    <w:p w:rsidR="00023091" w:rsidRPr="00454558" w:rsidRDefault="00023091" w:rsidP="00023091">
      <w:pPr>
        <w:rPr>
          <w:rFonts w:cs="Arial"/>
          <w:b/>
          <w:szCs w:val="24"/>
        </w:rPr>
      </w:pPr>
      <w:r w:rsidRPr="00454558">
        <w:rPr>
          <w:rFonts w:cs="Arial"/>
          <w:b/>
          <w:szCs w:val="24"/>
        </w:rPr>
        <w:t>Background</w:t>
      </w:r>
    </w:p>
    <w:p w:rsidR="00677F21" w:rsidRDefault="00677F21" w:rsidP="00677F21">
      <w:pPr>
        <w:pStyle w:val="ListParagraph"/>
        <w:numPr>
          <w:ilvl w:val="0"/>
          <w:numId w:val="12"/>
        </w:numPr>
        <w:rPr>
          <w:rFonts w:ascii="Arial" w:hAnsi="Arial" w:cs="Arial"/>
          <w:sz w:val="24"/>
          <w:szCs w:val="24"/>
        </w:rPr>
      </w:pPr>
      <w:r>
        <w:rPr>
          <w:rFonts w:ascii="Arial" w:hAnsi="Arial" w:cs="Arial"/>
          <w:sz w:val="24"/>
          <w:szCs w:val="24"/>
        </w:rPr>
        <w:t xml:space="preserve">The Scottish Government is in the process of implementing the Tribunals (Scotland) Act 2014 (the 2014 Act) which </w:t>
      </w:r>
      <w:r w:rsidR="00023091" w:rsidRPr="00677F21">
        <w:rPr>
          <w:rFonts w:ascii="Arial" w:hAnsi="Arial" w:cs="Arial"/>
          <w:sz w:val="24"/>
          <w:szCs w:val="24"/>
        </w:rPr>
        <w:t xml:space="preserve">creates a new, simplified statutory framework for tribunals in Scotland, bringing existing tribunal jurisdictions together and providing an organised structure for new jurisdictions. </w:t>
      </w:r>
    </w:p>
    <w:p w:rsidR="00677F21" w:rsidRDefault="00677F21" w:rsidP="00677F21">
      <w:pPr>
        <w:pStyle w:val="ListParagraph"/>
        <w:ind w:left="465"/>
        <w:rPr>
          <w:rFonts w:ascii="Arial" w:hAnsi="Arial" w:cs="Arial"/>
          <w:sz w:val="24"/>
          <w:szCs w:val="24"/>
        </w:rPr>
      </w:pPr>
    </w:p>
    <w:p w:rsidR="0056133A" w:rsidRDefault="00023091" w:rsidP="00677F21">
      <w:pPr>
        <w:pStyle w:val="ListParagraph"/>
        <w:numPr>
          <w:ilvl w:val="0"/>
          <w:numId w:val="12"/>
        </w:numPr>
        <w:rPr>
          <w:rFonts w:ascii="Arial" w:hAnsi="Arial" w:cs="Arial"/>
          <w:sz w:val="24"/>
          <w:szCs w:val="24"/>
        </w:rPr>
      </w:pPr>
      <w:r w:rsidRPr="00677F21">
        <w:rPr>
          <w:rFonts w:ascii="Arial" w:hAnsi="Arial" w:cs="Arial"/>
          <w:sz w:val="24"/>
          <w:szCs w:val="24"/>
        </w:rPr>
        <w:t xml:space="preserve">The </w:t>
      </w:r>
      <w:r w:rsidR="00677F21">
        <w:rPr>
          <w:rFonts w:ascii="Arial" w:hAnsi="Arial" w:cs="Arial"/>
          <w:sz w:val="24"/>
          <w:szCs w:val="24"/>
        </w:rPr>
        <w:t xml:space="preserve">2014 Act </w:t>
      </w:r>
      <w:r w:rsidRPr="00677F21">
        <w:rPr>
          <w:rFonts w:ascii="Arial" w:hAnsi="Arial" w:cs="Arial"/>
          <w:sz w:val="24"/>
          <w:szCs w:val="24"/>
        </w:rPr>
        <w:t>creates two tribunals, the First-tier Tribunal for Scotland</w:t>
      </w:r>
      <w:r w:rsidR="0056133A">
        <w:rPr>
          <w:rFonts w:ascii="Arial" w:hAnsi="Arial" w:cs="Arial"/>
          <w:sz w:val="24"/>
          <w:szCs w:val="24"/>
        </w:rPr>
        <w:t xml:space="preserve"> (First-tier Tribunal)</w:t>
      </w:r>
      <w:r w:rsidRPr="00677F21">
        <w:rPr>
          <w:rFonts w:ascii="Arial" w:hAnsi="Arial" w:cs="Arial"/>
          <w:sz w:val="24"/>
          <w:szCs w:val="24"/>
        </w:rPr>
        <w:t xml:space="preserve"> and the Upper Tribunal for Scotland</w:t>
      </w:r>
      <w:r w:rsidR="0056133A">
        <w:rPr>
          <w:rFonts w:ascii="Arial" w:hAnsi="Arial" w:cs="Arial"/>
          <w:sz w:val="24"/>
          <w:szCs w:val="24"/>
        </w:rPr>
        <w:t xml:space="preserve"> (Upper Tribunal)</w:t>
      </w:r>
      <w:r w:rsidRPr="00677F21">
        <w:rPr>
          <w:rFonts w:ascii="Arial" w:hAnsi="Arial" w:cs="Arial"/>
          <w:sz w:val="24"/>
          <w:szCs w:val="24"/>
        </w:rPr>
        <w:t>, known collectively as the Scottish Tribunals.</w:t>
      </w:r>
      <w:r w:rsidR="00677F21" w:rsidRPr="00677F21">
        <w:rPr>
          <w:rFonts w:ascii="Arial" w:hAnsi="Arial" w:cs="Arial"/>
          <w:sz w:val="24"/>
          <w:szCs w:val="24"/>
        </w:rPr>
        <w:t xml:space="preserve"> In due course all of the devolved tribunal jurisdictions will transfer</w:t>
      </w:r>
      <w:r w:rsidR="002E15A9">
        <w:rPr>
          <w:rFonts w:ascii="Arial" w:hAnsi="Arial" w:cs="Arial"/>
          <w:sz w:val="24"/>
          <w:szCs w:val="24"/>
        </w:rPr>
        <w:t>-</w:t>
      </w:r>
      <w:r w:rsidR="00677F21" w:rsidRPr="00677F21">
        <w:rPr>
          <w:rFonts w:ascii="Arial" w:hAnsi="Arial" w:cs="Arial"/>
          <w:sz w:val="24"/>
          <w:szCs w:val="24"/>
        </w:rPr>
        <w:t xml:space="preserve">in to the Scottish Tribunals. In the first phase, </w:t>
      </w:r>
      <w:r w:rsidR="0056133A">
        <w:rPr>
          <w:rFonts w:ascii="Arial" w:hAnsi="Arial" w:cs="Arial"/>
          <w:sz w:val="24"/>
          <w:szCs w:val="24"/>
        </w:rPr>
        <w:t>the private rented housing panel</w:t>
      </w:r>
      <w:r w:rsidR="007B4B22">
        <w:rPr>
          <w:rFonts w:ascii="Arial" w:hAnsi="Arial" w:cs="Arial"/>
          <w:sz w:val="24"/>
          <w:szCs w:val="24"/>
        </w:rPr>
        <w:t xml:space="preserve"> (prhp)</w:t>
      </w:r>
      <w:r w:rsidR="0056133A">
        <w:rPr>
          <w:rFonts w:ascii="Arial" w:hAnsi="Arial" w:cs="Arial"/>
          <w:sz w:val="24"/>
          <w:szCs w:val="24"/>
        </w:rPr>
        <w:t>, homeowner housing panel</w:t>
      </w:r>
      <w:r w:rsidR="007B4B22">
        <w:rPr>
          <w:rFonts w:ascii="Arial" w:hAnsi="Arial" w:cs="Arial"/>
          <w:sz w:val="24"/>
          <w:szCs w:val="24"/>
        </w:rPr>
        <w:t xml:space="preserve"> (hohp)</w:t>
      </w:r>
      <w:r w:rsidR="005F0E5C">
        <w:rPr>
          <w:rFonts w:ascii="Arial" w:hAnsi="Arial" w:cs="Arial"/>
          <w:sz w:val="24"/>
          <w:szCs w:val="24"/>
        </w:rPr>
        <w:t xml:space="preserve"> and their relevant committees</w:t>
      </w:r>
      <w:r w:rsidR="007B4B22">
        <w:rPr>
          <w:rFonts w:ascii="Arial" w:hAnsi="Arial" w:cs="Arial"/>
          <w:sz w:val="24"/>
          <w:szCs w:val="24"/>
        </w:rPr>
        <w:t xml:space="preserve"> </w:t>
      </w:r>
      <w:r w:rsidR="0056133A">
        <w:rPr>
          <w:rFonts w:ascii="Arial" w:hAnsi="Arial" w:cs="Arial"/>
          <w:sz w:val="24"/>
          <w:szCs w:val="24"/>
        </w:rPr>
        <w:t>and</w:t>
      </w:r>
      <w:r w:rsidR="009B1EAC">
        <w:rPr>
          <w:rFonts w:ascii="Arial" w:hAnsi="Arial" w:cs="Arial"/>
          <w:sz w:val="24"/>
          <w:szCs w:val="24"/>
        </w:rPr>
        <w:t xml:space="preserve"> the</w:t>
      </w:r>
      <w:r w:rsidR="0056133A">
        <w:rPr>
          <w:rFonts w:ascii="Arial" w:hAnsi="Arial" w:cs="Arial"/>
          <w:sz w:val="24"/>
          <w:szCs w:val="24"/>
        </w:rPr>
        <w:t xml:space="preserve"> Scottish </w:t>
      </w:r>
      <w:r w:rsidR="009B1EAC">
        <w:rPr>
          <w:rFonts w:ascii="Arial" w:hAnsi="Arial" w:cs="Arial"/>
          <w:sz w:val="24"/>
          <w:szCs w:val="24"/>
        </w:rPr>
        <w:t>T</w:t>
      </w:r>
      <w:r w:rsidR="007B4B22">
        <w:rPr>
          <w:rFonts w:ascii="Arial" w:hAnsi="Arial" w:cs="Arial"/>
          <w:sz w:val="24"/>
          <w:szCs w:val="24"/>
        </w:rPr>
        <w:t>ax T</w:t>
      </w:r>
      <w:r w:rsidR="0056133A">
        <w:rPr>
          <w:rFonts w:ascii="Arial" w:hAnsi="Arial" w:cs="Arial"/>
          <w:sz w:val="24"/>
          <w:szCs w:val="24"/>
        </w:rPr>
        <w:t>ribunals</w:t>
      </w:r>
      <w:r w:rsidR="007B4B22">
        <w:rPr>
          <w:rFonts w:ascii="Arial" w:hAnsi="Arial" w:cs="Arial"/>
          <w:sz w:val="24"/>
          <w:szCs w:val="24"/>
        </w:rPr>
        <w:t xml:space="preserve"> (STT)</w:t>
      </w:r>
      <w:r w:rsidR="0056133A">
        <w:rPr>
          <w:rFonts w:ascii="Arial" w:hAnsi="Arial" w:cs="Arial"/>
          <w:sz w:val="24"/>
          <w:szCs w:val="24"/>
        </w:rPr>
        <w:t xml:space="preserve"> will transfer. </w:t>
      </w:r>
    </w:p>
    <w:p w:rsidR="00677F21" w:rsidRPr="00677F21" w:rsidRDefault="00677F21" w:rsidP="00677F21">
      <w:pPr>
        <w:pStyle w:val="ListParagraph"/>
        <w:rPr>
          <w:rFonts w:ascii="Arial" w:hAnsi="Arial" w:cs="Arial"/>
          <w:sz w:val="24"/>
          <w:szCs w:val="24"/>
        </w:rPr>
      </w:pPr>
    </w:p>
    <w:p w:rsidR="0056133A" w:rsidRPr="005B7496" w:rsidRDefault="00677F21" w:rsidP="0056133A">
      <w:pPr>
        <w:pStyle w:val="ListParagraph"/>
        <w:numPr>
          <w:ilvl w:val="0"/>
          <w:numId w:val="12"/>
        </w:numPr>
        <w:rPr>
          <w:rFonts w:ascii="Arial" w:hAnsi="Arial" w:cs="Arial"/>
          <w:sz w:val="24"/>
          <w:szCs w:val="24"/>
        </w:rPr>
      </w:pPr>
      <w:r w:rsidRPr="005B7496">
        <w:rPr>
          <w:rFonts w:ascii="Arial" w:hAnsi="Arial" w:cs="Arial"/>
          <w:sz w:val="24"/>
          <w:szCs w:val="24"/>
        </w:rPr>
        <w:t xml:space="preserve">The Scottish Government ran </w:t>
      </w:r>
      <w:r w:rsidR="005B7496" w:rsidRPr="005B7496">
        <w:rPr>
          <w:rFonts w:ascii="Arial" w:hAnsi="Arial" w:cs="Arial"/>
          <w:sz w:val="24"/>
          <w:szCs w:val="24"/>
        </w:rPr>
        <w:t xml:space="preserve">a consultation between 22 September </w:t>
      </w:r>
      <w:r w:rsidRPr="005B7496">
        <w:rPr>
          <w:rFonts w:ascii="Arial" w:hAnsi="Arial" w:cs="Arial"/>
          <w:sz w:val="24"/>
          <w:szCs w:val="24"/>
        </w:rPr>
        <w:t xml:space="preserve">and </w:t>
      </w:r>
      <w:r w:rsidR="005B7496" w:rsidRPr="005B7496">
        <w:rPr>
          <w:rFonts w:ascii="Arial" w:hAnsi="Arial" w:cs="Arial"/>
          <w:sz w:val="24"/>
          <w:szCs w:val="24"/>
        </w:rPr>
        <w:t xml:space="preserve">15 December 2015 on </w:t>
      </w:r>
      <w:r w:rsidR="007B4B22">
        <w:rPr>
          <w:rFonts w:ascii="Arial" w:hAnsi="Arial" w:cs="Arial"/>
          <w:sz w:val="24"/>
          <w:szCs w:val="24"/>
        </w:rPr>
        <w:t xml:space="preserve">draft regulations covering </w:t>
      </w:r>
      <w:r w:rsidR="005B7496">
        <w:rPr>
          <w:rFonts w:ascii="Arial" w:hAnsi="Arial" w:cs="Arial"/>
          <w:sz w:val="24"/>
          <w:szCs w:val="24"/>
        </w:rPr>
        <w:t>the time limit within which parties may seek permission to appeal a decision of the Scottish Tribunal, rules of procedure for the U</w:t>
      </w:r>
      <w:r w:rsidR="005F0E5C">
        <w:rPr>
          <w:rFonts w:ascii="Arial" w:hAnsi="Arial" w:cs="Arial"/>
          <w:sz w:val="24"/>
          <w:szCs w:val="24"/>
        </w:rPr>
        <w:t>pper Tribunal for Scotland and o</w:t>
      </w:r>
      <w:r w:rsidR="005B7496">
        <w:rPr>
          <w:rFonts w:ascii="Arial" w:hAnsi="Arial" w:cs="Arial"/>
          <w:sz w:val="24"/>
          <w:szCs w:val="24"/>
        </w:rPr>
        <w:t xml:space="preserve">ffences in </w:t>
      </w:r>
      <w:r w:rsidR="005F0E5C">
        <w:rPr>
          <w:rFonts w:ascii="Arial" w:hAnsi="Arial" w:cs="Arial"/>
          <w:sz w:val="24"/>
          <w:szCs w:val="24"/>
        </w:rPr>
        <w:t>proceedings in the</w:t>
      </w:r>
      <w:r w:rsidR="005B7496">
        <w:rPr>
          <w:rFonts w:ascii="Arial" w:hAnsi="Arial" w:cs="Arial"/>
          <w:sz w:val="24"/>
          <w:szCs w:val="24"/>
        </w:rPr>
        <w:t xml:space="preserve"> Scottish Tribunals. </w:t>
      </w:r>
    </w:p>
    <w:p w:rsidR="005B7496" w:rsidRDefault="005B7496" w:rsidP="0056133A">
      <w:pPr>
        <w:rPr>
          <w:rFonts w:cs="Arial"/>
          <w:b/>
          <w:szCs w:val="24"/>
        </w:rPr>
      </w:pPr>
    </w:p>
    <w:p w:rsidR="0056133A" w:rsidRDefault="0056133A" w:rsidP="0056133A">
      <w:pPr>
        <w:rPr>
          <w:rFonts w:cs="Arial"/>
          <w:b/>
          <w:szCs w:val="24"/>
        </w:rPr>
      </w:pPr>
      <w:r>
        <w:rPr>
          <w:rFonts w:cs="Arial"/>
          <w:b/>
          <w:szCs w:val="24"/>
        </w:rPr>
        <w:t>Consultation responses</w:t>
      </w:r>
    </w:p>
    <w:p w:rsidR="0056133A" w:rsidRDefault="0056133A" w:rsidP="0056133A">
      <w:pPr>
        <w:rPr>
          <w:rFonts w:cs="Arial"/>
          <w:b/>
          <w:szCs w:val="24"/>
        </w:rPr>
      </w:pPr>
    </w:p>
    <w:p w:rsidR="0056133A" w:rsidRPr="000F5120" w:rsidRDefault="00F94218" w:rsidP="00F94218">
      <w:pPr>
        <w:pStyle w:val="ListParagraph"/>
        <w:numPr>
          <w:ilvl w:val="0"/>
          <w:numId w:val="12"/>
        </w:numPr>
        <w:rPr>
          <w:rFonts w:ascii="Arial" w:hAnsi="Arial" w:cs="Arial"/>
          <w:sz w:val="24"/>
          <w:szCs w:val="24"/>
        </w:rPr>
      </w:pPr>
      <w:r w:rsidRPr="000F5120">
        <w:rPr>
          <w:rFonts w:ascii="Arial" w:hAnsi="Arial" w:cs="Arial"/>
          <w:sz w:val="24"/>
          <w:szCs w:val="24"/>
        </w:rPr>
        <w:t xml:space="preserve">There were </w:t>
      </w:r>
      <w:r w:rsidR="00190265">
        <w:rPr>
          <w:rFonts w:ascii="Arial" w:hAnsi="Arial" w:cs="Arial"/>
          <w:sz w:val="24"/>
          <w:szCs w:val="24"/>
        </w:rPr>
        <w:t>24</w:t>
      </w:r>
      <w:r w:rsidRPr="000F5120">
        <w:rPr>
          <w:rFonts w:ascii="Arial" w:hAnsi="Arial" w:cs="Arial"/>
          <w:sz w:val="24"/>
          <w:szCs w:val="24"/>
        </w:rPr>
        <w:t xml:space="preserve"> responses to the consultation, </w:t>
      </w:r>
      <w:r w:rsidR="00190265">
        <w:rPr>
          <w:rFonts w:ascii="Arial" w:hAnsi="Arial" w:cs="Arial"/>
          <w:sz w:val="24"/>
          <w:szCs w:val="24"/>
        </w:rPr>
        <w:t xml:space="preserve">21 organisations, </w:t>
      </w:r>
      <w:r w:rsidR="003E69CF">
        <w:rPr>
          <w:rFonts w:ascii="Arial" w:hAnsi="Arial" w:cs="Arial"/>
          <w:sz w:val="24"/>
          <w:szCs w:val="24"/>
        </w:rPr>
        <w:t>one tribunal</w:t>
      </w:r>
      <w:r w:rsidR="00190265">
        <w:rPr>
          <w:rFonts w:ascii="Arial" w:hAnsi="Arial" w:cs="Arial"/>
          <w:sz w:val="24"/>
          <w:szCs w:val="24"/>
        </w:rPr>
        <w:t xml:space="preserve"> and one individual</w:t>
      </w:r>
      <w:r w:rsidR="003E69CF">
        <w:rPr>
          <w:rFonts w:ascii="Arial" w:hAnsi="Arial" w:cs="Arial"/>
          <w:sz w:val="24"/>
          <w:szCs w:val="24"/>
        </w:rPr>
        <w:t xml:space="preserve"> and one organisation</w:t>
      </w:r>
      <w:r w:rsidR="00190265">
        <w:rPr>
          <w:rFonts w:ascii="Arial" w:hAnsi="Arial" w:cs="Arial"/>
          <w:sz w:val="24"/>
          <w:szCs w:val="24"/>
        </w:rPr>
        <w:t xml:space="preserve"> who</w:t>
      </w:r>
      <w:r w:rsidRPr="000F5120">
        <w:rPr>
          <w:rFonts w:ascii="Arial" w:hAnsi="Arial" w:cs="Arial"/>
          <w:sz w:val="24"/>
          <w:szCs w:val="24"/>
        </w:rPr>
        <w:t xml:space="preserve"> wished to remain anonymous.</w:t>
      </w:r>
      <w:r w:rsidR="00B52BDE" w:rsidRPr="000F5120">
        <w:rPr>
          <w:rFonts w:ascii="Arial" w:hAnsi="Arial" w:cs="Arial"/>
          <w:sz w:val="24"/>
          <w:szCs w:val="24"/>
        </w:rPr>
        <w:t xml:space="preserve"> The full list of respondents is available in Annex A. </w:t>
      </w:r>
      <w:r w:rsidRPr="000F5120">
        <w:rPr>
          <w:rFonts w:ascii="Arial" w:hAnsi="Arial" w:cs="Arial"/>
          <w:sz w:val="24"/>
          <w:szCs w:val="24"/>
        </w:rPr>
        <w:t xml:space="preserve"> </w:t>
      </w:r>
      <w:r w:rsidR="009B0341">
        <w:rPr>
          <w:rFonts w:ascii="Arial" w:hAnsi="Arial" w:cs="Arial"/>
          <w:sz w:val="24"/>
          <w:szCs w:val="24"/>
        </w:rPr>
        <w:t xml:space="preserve">21 respondents commented on the draft Upper Tribunal Rules and time limits for permission to appeal a decision. 16 respondents commented on the draft regulations which set out Offences in proceedings. </w:t>
      </w:r>
    </w:p>
    <w:p w:rsidR="00B52BDE" w:rsidRPr="000F5120" w:rsidRDefault="00B52BDE" w:rsidP="00B52BDE">
      <w:pPr>
        <w:pStyle w:val="ListParagraph"/>
        <w:ind w:left="465"/>
        <w:rPr>
          <w:rFonts w:ascii="Arial" w:hAnsi="Arial" w:cs="Arial"/>
          <w:sz w:val="24"/>
          <w:szCs w:val="24"/>
        </w:rPr>
      </w:pPr>
    </w:p>
    <w:p w:rsidR="000F5120" w:rsidRDefault="00B52BDE" w:rsidP="00326BBC">
      <w:pPr>
        <w:pStyle w:val="ListParagraph"/>
        <w:numPr>
          <w:ilvl w:val="0"/>
          <w:numId w:val="12"/>
        </w:numPr>
        <w:rPr>
          <w:rFonts w:ascii="Arial" w:hAnsi="Arial" w:cs="Arial"/>
          <w:sz w:val="24"/>
          <w:szCs w:val="24"/>
        </w:rPr>
      </w:pPr>
      <w:r w:rsidRPr="000F5120">
        <w:rPr>
          <w:rFonts w:ascii="Arial" w:hAnsi="Arial" w:cs="Arial"/>
          <w:sz w:val="24"/>
          <w:szCs w:val="24"/>
        </w:rPr>
        <w:t>Due to the relatively small number of responses to each question this analysis relies on consideration of response</w:t>
      </w:r>
      <w:r w:rsidR="009B0341">
        <w:rPr>
          <w:rFonts w:ascii="Arial" w:hAnsi="Arial" w:cs="Arial"/>
          <w:sz w:val="24"/>
          <w:szCs w:val="24"/>
        </w:rPr>
        <w:t>s relating to each set of regulations</w:t>
      </w:r>
      <w:r w:rsidR="00B927FE">
        <w:rPr>
          <w:rFonts w:ascii="Arial" w:hAnsi="Arial" w:cs="Arial"/>
          <w:sz w:val="24"/>
          <w:szCs w:val="24"/>
        </w:rPr>
        <w:t xml:space="preserve"> </w:t>
      </w:r>
      <w:r w:rsidRPr="000F5120">
        <w:rPr>
          <w:rFonts w:ascii="Arial" w:hAnsi="Arial" w:cs="Arial"/>
          <w:sz w:val="24"/>
          <w:szCs w:val="24"/>
        </w:rPr>
        <w:t>rather than an in</w:t>
      </w:r>
      <w:r w:rsidR="002E15A9">
        <w:rPr>
          <w:rFonts w:ascii="Arial" w:hAnsi="Arial" w:cs="Arial"/>
          <w:sz w:val="24"/>
          <w:szCs w:val="24"/>
        </w:rPr>
        <w:t>-</w:t>
      </w:r>
      <w:r w:rsidRPr="000F5120">
        <w:rPr>
          <w:rFonts w:ascii="Arial" w:hAnsi="Arial" w:cs="Arial"/>
          <w:sz w:val="24"/>
          <w:szCs w:val="24"/>
        </w:rPr>
        <w:t xml:space="preserve">depth statistical analysis of the responses. </w:t>
      </w:r>
    </w:p>
    <w:p w:rsidR="00326BBC" w:rsidRPr="00326BBC" w:rsidRDefault="00326BBC" w:rsidP="00326BBC">
      <w:pPr>
        <w:pStyle w:val="ListParagraph"/>
        <w:rPr>
          <w:rFonts w:ascii="Arial" w:hAnsi="Arial" w:cs="Arial"/>
          <w:sz w:val="24"/>
          <w:szCs w:val="24"/>
        </w:rPr>
      </w:pPr>
    </w:p>
    <w:p w:rsidR="00326BBC" w:rsidRPr="00326BBC" w:rsidRDefault="00326BBC" w:rsidP="00326BBC">
      <w:pPr>
        <w:rPr>
          <w:rFonts w:cs="Arial"/>
          <w:szCs w:val="24"/>
        </w:rPr>
      </w:pPr>
    </w:p>
    <w:p w:rsidR="000F5120" w:rsidRDefault="000F5120" w:rsidP="000F5120">
      <w:pPr>
        <w:pStyle w:val="ListParagraph"/>
        <w:ind w:left="465"/>
        <w:rPr>
          <w:rFonts w:ascii="Arial" w:hAnsi="Arial" w:cs="Arial"/>
          <w:sz w:val="24"/>
          <w:szCs w:val="24"/>
        </w:rPr>
      </w:pPr>
    </w:p>
    <w:p w:rsidR="000F5120" w:rsidRDefault="000F5120" w:rsidP="000F5120">
      <w:pPr>
        <w:pStyle w:val="ListParagraph"/>
        <w:ind w:left="465"/>
        <w:rPr>
          <w:rFonts w:ascii="Arial" w:hAnsi="Arial" w:cs="Arial"/>
          <w:b/>
          <w:sz w:val="24"/>
          <w:szCs w:val="24"/>
        </w:rPr>
      </w:pPr>
      <w:r>
        <w:rPr>
          <w:rFonts w:ascii="Arial" w:hAnsi="Arial" w:cs="Arial"/>
          <w:b/>
          <w:sz w:val="24"/>
          <w:szCs w:val="24"/>
        </w:rPr>
        <w:t xml:space="preserve">Analysis of responses </w:t>
      </w:r>
    </w:p>
    <w:p w:rsidR="000F5120" w:rsidRDefault="000F5120" w:rsidP="000F5120">
      <w:pPr>
        <w:pStyle w:val="ListParagraph"/>
        <w:ind w:left="465"/>
        <w:rPr>
          <w:rFonts w:ascii="Arial" w:hAnsi="Arial" w:cs="Arial"/>
          <w:b/>
          <w:sz w:val="24"/>
          <w:szCs w:val="24"/>
        </w:rPr>
      </w:pPr>
    </w:p>
    <w:p w:rsidR="00A33D95" w:rsidRPr="00A33D95" w:rsidRDefault="007B4B22" w:rsidP="00A33D95">
      <w:pPr>
        <w:pStyle w:val="ListParagraph"/>
        <w:ind w:left="465"/>
        <w:rPr>
          <w:rFonts w:ascii="Arial" w:hAnsi="Arial" w:cs="Arial"/>
          <w:sz w:val="24"/>
          <w:szCs w:val="24"/>
          <w:u w:val="single"/>
        </w:rPr>
      </w:pPr>
      <w:r>
        <w:rPr>
          <w:rFonts w:ascii="Arial" w:hAnsi="Arial" w:cs="Arial"/>
          <w:sz w:val="24"/>
          <w:szCs w:val="24"/>
          <w:u w:val="single"/>
        </w:rPr>
        <w:t>Time limits for Permission to A</w:t>
      </w:r>
      <w:r w:rsidR="009B0341">
        <w:rPr>
          <w:rFonts w:ascii="Arial" w:hAnsi="Arial" w:cs="Arial"/>
          <w:sz w:val="24"/>
          <w:szCs w:val="24"/>
          <w:u w:val="single"/>
        </w:rPr>
        <w:t xml:space="preserve">ppeal </w:t>
      </w:r>
    </w:p>
    <w:p w:rsidR="00A33D95" w:rsidRDefault="00A33D95" w:rsidP="00A33D95">
      <w:pPr>
        <w:pStyle w:val="ListParagraph"/>
        <w:ind w:left="465"/>
        <w:rPr>
          <w:rFonts w:ascii="Arial" w:hAnsi="Arial" w:cs="Arial"/>
          <w:sz w:val="24"/>
          <w:szCs w:val="24"/>
        </w:rPr>
      </w:pPr>
    </w:p>
    <w:p w:rsidR="00F14485" w:rsidRDefault="009B0341" w:rsidP="00A33D95">
      <w:pPr>
        <w:pStyle w:val="ListParagraph"/>
        <w:numPr>
          <w:ilvl w:val="0"/>
          <w:numId w:val="12"/>
        </w:numPr>
        <w:rPr>
          <w:rFonts w:ascii="Arial" w:hAnsi="Arial" w:cs="Arial"/>
          <w:sz w:val="24"/>
          <w:szCs w:val="24"/>
        </w:rPr>
      </w:pPr>
      <w:r>
        <w:rPr>
          <w:rFonts w:ascii="Arial" w:hAnsi="Arial" w:cs="Arial"/>
          <w:sz w:val="24"/>
          <w:szCs w:val="24"/>
        </w:rPr>
        <w:t>The majority of respondents were content with the 30 day time limit for permission to appeal. The draft regulations cover time limits for permission to appeal for the</w:t>
      </w:r>
      <w:r w:rsidR="007B4B22">
        <w:rPr>
          <w:rFonts w:ascii="Arial" w:hAnsi="Arial" w:cs="Arial"/>
          <w:sz w:val="24"/>
          <w:szCs w:val="24"/>
        </w:rPr>
        <w:t xml:space="preserve"> prhp, hohp and STT which will be the</w:t>
      </w:r>
      <w:r>
        <w:rPr>
          <w:rFonts w:ascii="Arial" w:hAnsi="Arial" w:cs="Arial"/>
          <w:sz w:val="24"/>
          <w:szCs w:val="24"/>
        </w:rPr>
        <w:t xml:space="preserve"> first tribunals to transfer into the Scottish Tribunals </w:t>
      </w:r>
      <w:r w:rsidR="00201930">
        <w:rPr>
          <w:rFonts w:ascii="Arial" w:hAnsi="Arial" w:cs="Arial"/>
          <w:sz w:val="24"/>
          <w:szCs w:val="24"/>
        </w:rPr>
        <w:t>structure</w:t>
      </w:r>
      <w:r>
        <w:rPr>
          <w:rFonts w:ascii="Arial" w:hAnsi="Arial" w:cs="Arial"/>
          <w:sz w:val="24"/>
          <w:szCs w:val="24"/>
        </w:rPr>
        <w:t xml:space="preserve">. </w:t>
      </w:r>
      <w:r w:rsidR="007B4B22">
        <w:rPr>
          <w:rFonts w:ascii="Arial" w:hAnsi="Arial" w:cs="Arial"/>
          <w:sz w:val="24"/>
          <w:szCs w:val="24"/>
        </w:rPr>
        <w:t xml:space="preserve"> Those respondents who wished a longer time period were mainly commenting in relation to a tribunal which </w:t>
      </w:r>
      <w:r w:rsidR="00201930">
        <w:rPr>
          <w:rFonts w:ascii="Arial" w:hAnsi="Arial" w:cs="Arial"/>
          <w:sz w:val="24"/>
          <w:szCs w:val="24"/>
        </w:rPr>
        <w:t xml:space="preserve">will transfer-in at a </w:t>
      </w:r>
      <w:r w:rsidR="007B4B22">
        <w:rPr>
          <w:rFonts w:ascii="Arial" w:hAnsi="Arial" w:cs="Arial"/>
          <w:sz w:val="24"/>
          <w:szCs w:val="24"/>
        </w:rPr>
        <w:t>later</w:t>
      </w:r>
      <w:r w:rsidR="00201930">
        <w:rPr>
          <w:rFonts w:ascii="Arial" w:hAnsi="Arial" w:cs="Arial"/>
          <w:sz w:val="24"/>
          <w:szCs w:val="24"/>
        </w:rPr>
        <w:t xml:space="preserve"> stage</w:t>
      </w:r>
      <w:r w:rsidR="007B4B22">
        <w:rPr>
          <w:rFonts w:ascii="Arial" w:hAnsi="Arial" w:cs="Arial"/>
          <w:sz w:val="24"/>
          <w:szCs w:val="24"/>
        </w:rPr>
        <w:t xml:space="preserve"> in the programme of tribunal transfers. There could be flexibility in the Upper Tribunal rules to have varying time limits once more tribunals are transferred into the Scottish Tribunals structure. </w:t>
      </w:r>
    </w:p>
    <w:p w:rsidR="00420A5D" w:rsidRDefault="00420A5D" w:rsidP="00420A5D">
      <w:pPr>
        <w:pStyle w:val="ListParagraph"/>
        <w:ind w:left="465"/>
        <w:rPr>
          <w:rFonts w:ascii="Arial" w:hAnsi="Arial" w:cs="Arial"/>
          <w:sz w:val="24"/>
          <w:szCs w:val="24"/>
        </w:rPr>
      </w:pPr>
    </w:p>
    <w:p w:rsidR="00420A5D" w:rsidRDefault="00420A5D" w:rsidP="00A33D95">
      <w:pPr>
        <w:pStyle w:val="ListParagraph"/>
        <w:numPr>
          <w:ilvl w:val="0"/>
          <w:numId w:val="12"/>
        </w:numPr>
        <w:rPr>
          <w:rFonts w:ascii="Arial" w:hAnsi="Arial" w:cs="Arial"/>
          <w:sz w:val="24"/>
          <w:szCs w:val="24"/>
        </w:rPr>
      </w:pPr>
      <w:r>
        <w:rPr>
          <w:rFonts w:ascii="Arial" w:hAnsi="Arial" w:cs="Arial"/>
          <w:sz w:val="24"/>
          <w:szCs w:val="24"/>
        </w:rPr>
        <w:t xml:space="preserve">One respondent noted that the draft regulations did not include provisions as to when the notice of appeal must be lodged with the Upper Tribunal. </w:t>
      </w:r>
      <w:r w:rsidR="00113A1A">
        <w:rPr>
          <w:rFonts w:ascii="Arial" w:hAnsi="Arial" w:cs="Arial"/>
          <w:sz w:val="24"/>
          <w:szCs w:val="24"/>
        </w:rPr>
        <w:t xml:space="preserve">We have amended the regulations to specify that the notice of appeal must be received by the Upper Tribunal within 30 days after the date that the tribunal that gave permission to appeal sent notice of such permission to the appellant. </w:t>
      </w:r>
    </w:p>
    <w:p w:rsidR="00113A1A" w:rsidRPr="00113A1A" w:rsidRDefault="00113A1A" w:rsidP="00113A1A">
      <w:pPr>
        <w:pStyle w:val="ListParagraph"/>
        <w:rPr>
          <w:rFonts w:ascii="Arial" w:hAnsi="Arial" w:cs="Arial"/>
          <w:sz w:val="24"/>
          <w:szCs w:val="24"/>
        </w:rPr>
      </w:pPr>
    </w:p>
    <w:p w:rsidR="00113A1A" w:rsidRDefault="00113A1A" w:rsidP="00A33D95">
      <w:pPr>
        <w:pStyle w:val="ListParagraph"/>
        <w:numPr>
          <w:ilvl w:val="0"/>
          <w:numId w:val="12"/>
        </w:numPr>
        <w:rPr>
          <w:rFonts w:ascii="Arial" w:hAnsi="Arial" w:cs="Arial"/>
          <w:sz w:val="24"/>
          <w:szCs w:val="24"/>
        </w:rPr>
      </w:pPr>
      <w:r>
        <w:rPr>
          <w:rFonts w:ascii="Arial" w:hAnsi="Arial" w:cs="Arial"/>
          <w:sz w:val="24"/>
          <w:szCs w:val="24"/>
        </w:rPr>
        <w:t xml:space="preserve">One respondent suggested some additions to the interpretation section of the regulations which have been taken on board. </w:t>
      </w:r>
    </w:p>
    <w:p w:rsidR="00F14485" w:rsidRDefault="00F14485" w:rsidP="00F14485">
      <w:pPr>
        <w:pStyle w:val="ListParagraph"/>
        <w:ind w:left="465"/>
        <w:rPr>
          <w:rFonts w:ascii="Arial" w:hAnsi="Arial" w:cs="Arial"/>
          <w:sz w:val="24"/>
          <w:szCs w:val="24"/>
        </w:rPr>
      </w:pPr>
    </w:p>
    <w:p w:rsidR="00420A5D" w:rsidRDefault="007B4B22" w:rsidP="00F14485">
      <w:pPr>
        <w:pStyle w:val="ListParagraph"/>
        <w:ind w:left="465"/>
        <w:rPr>
          <w:rFonts w:ascii="Arial" w:hAnsi="Arial" w:cs="Arial"/>
          <w:sz w:val="24"/>
          <w:szCs w:val="24"/>
          <w:u w:val="single"/>
        </w:rPr>
      </w:pPr>
      <w:r>
        <w:rPr>
          <w:rFonts w:ascii="Arial" w:hAnsi="Arial" w:cs="Arial"/>
          <w:sz w:val="24"/>
          <w:szCs w:val="24"/>
          <w:u w:val="single"/>
        </w:rPr>
        <w:t>Upper Tribunal Rules of P</w:t>
      </w:r>
      <w:r w:rsidR="00420A5D">
        <w:rPr>
          <w:rFonts w:ascii="Arial" w:hAnsi="Arial" w:cs="Arial"/>
          <w:sz w:val="24"/>
          <w:szCs w:val="24"/>
          <w:u w:val="single"/>
        </w:rPr>
        <w:t xml:space="preserve">rocedure </w:t>
      </w:r>
    </w:p>
    <w:p w:rsidR="00420A5D" w:rsidRDefault="00420A5D" w:rsidP="00F14485">
      <w:pPr>
        <w:pStyle w:val="ListParagraph"/>
        <w:ind w:left="465"/>
        <w:rPr>
          <w:rFonts w:ascii="Arial" w:hAnsi="Arial" w:cs="Arial"/>
          <w:sz w:val="24"/>
          <w:szCs w:val="24"/>
          <w:u w:val="single"/>
        </w:rPr>
      </w:pPr>
    </w:p>
    <w:p w:rsidR="00D651F9" w:rsidRPr="00AD6F34" w:rsidRDefault="004930BC" w:rsidP="00AD6F34">
      <w:pPr>
        <w:pStyle w:val="ListParagraph"/>
        <w:numPr>
          <w:ilvl w:val="0"/>
          <w:numId w:val="12"/>
        </w:numPr>
        <w:rPr>
          <w:rFonts w:cs="Arial"/>
          <w:szCs w:val="24"/>
        </w:rPr>
      </w:pPr>
      <w:r>
        <w:rPr>
          <w:rFonts w:ascii="Arial" w:hAnsi="Arial" w:cs="Arial"/>
          <w:sz w:val="24"/>
          <w:szCs w:val="24"/>
        </w:rPr>
        <w:t xml:space="preserve">The main comments were in relation to </w:t>
      </w:r>
      <w:r w:rsidR="00201930">
        <w:rPr>
          <w:rFonts w:ascii="Arial" w:hAnsi="Arial" w:cs="Arial"/>
          <w:sz w:val="24"/>
          <w:szCs w:val="24"/>
        </w:rPr>
        <w:t xml:space="preserve">rule </w:t>
      </w:r>
      <w:r>
        <w:rPr>
          <w:rFonts w:ascii="Arial" w:hAnsi="Arial" w:cs="Arial"/>
          <w:sz w:val="24"/>
          <w:szCs w:val="24"/>
        </w:rPr>
        <w:t>11 (Dismissal of a party’s case). A number of respondents commented that rule 11 as currently drafted was too severe and did not give the tribunal enough flexibility to dismiss a case. We have amended the regulations to remove rule 1</w:t>
      </w:r>
      <w:r w:rsidR="007B4B22">
        <w:rPr>
          <w:rFonts w:ascii="Arial" w:hAnsi="Arial" w:cs="Arial"/>
          <w:sz w:val="24"/>
          <w:szCs w:val="24"/>
        </w:rPr>
        <w:t>1</w:t>
      </w:r>
      <w:r>
        <w:rPr>
          <w:rFonts w:ascii="Arial" w:hAnsi="Arial" w:cs="Arial"/>
          <w:sz w:val="24"/>
          <w:szCs w:val="24"/>
        </w:rPr>
        <w:t>(1) which states that the tribunal will dismiss proceedings or the appropriate part of them if the appellant has failed to comply with a</w:t>
      </w:r>
      <w:r w:rsidR="007B4B22">
        <w:rPr>
          <w:rFonts w:ascii="Arial" w:hAnsi="Arial" w:cs="Arial"/>
          <w:sz w:val="24"/>
          <w:szCs w:val="24"/>
        </w:rPr>
        <w:t>n order. We will rely on rule 11</w:t>
      </w:r>
      <w:r>
        <w:rPr>
          <w:rFonts w:ascii="Arial" w:hAnsi="Arial" w:cs="Arial"/>
          <w:sz w:val="24"/>
          <w:szCs w:val="24"/>
        </w:rPr>
        <w:t xml:space="preserve">(3) which says that the tribunal may dismiss proceedings or the appropriate part of them if the appellant has failed to comply with an order. This will give the Upper Tribunal more flexibility to decide whether to dismiss proceedings. </w:t>
      </w:r>
      <w:r w:rsidR="00EF23E1">
        <w:rPr>
          <w:rFonts w:ascii="Arial" w:hAnsi="Arial" w:cs="Arial"/>
          <w:sz w:val="24"/>
          <w:szCs w:val="24"/>
        </w:rPr>
        <w:t xml:space="preserve"> We have also included a rule that in proceedings which have been transferred from the First-tier Tribunal, the Upper Tribunal considers there is no reasonable prospect of the appellant’s case, or part of it succeeding then the Upper Tribunal may dismiss the case. </w:t>
      </w:r>
    </w:p>
    <w:p w:rsidR="00AD6F34" w:rsidRPr="00AD6F34" w:rsidRDefault="00AD6F34" w:rsidP="00AD6F34">
      <w:pPr>
        <w:pStyle w:val="ListParagraph"/>
        <w:ind w:left="465"/>
        <w:rPr>
          <w:rFonts w:cs="Arial"/>
          <w:szCs w:val="24"/>
        </w:rPr>
      </w:pPr>
    </w:p>
    <w:p w:rsidR="00AD6F34" w:rsidRPr="00EF23E1" w:rsidRDefault="002F7BA1" w:rsidP="00AD6F34">
      <w:pPr>
        <w:pStyle w:val="ListParagraph"/>
        <w:numPr>
          <w:ilvl w:val="0"/>
          <w:numId w:val="12"/>
        </w:numPr>
        <w:rPr>
          <w:rFonts w:cs="Arial"/>
          <w:szCs w:val="24"/>
        </w:rPr>
      </w:pPr>
      <w:r>
        <w:rPr>
          <w:rFonts w:ascii="Arial" w:hAnsi="Arial" w:cs="Arial"/>
          <w:sz w:val="24"/>
          <w:szCs w:val="24"/>
        </w:rPr>
        <w:t>One stakeholder raised whether there should be a rule restricting unsuitable representatives or supporters</w:t>
      </w:r>
      <w:r w:rsidR="00A06462">
        <w:rPr>
          <w:rFonts w:ascii="Arial" w:hAnsi="Arial" w:cs="Arial"/>
          <w:sz w:val="24"/>
          <w:szCs w:val="24"/>
        </w:rPr>
        <w:t xml:space="preserve"> from appearing at a hearing</w:t>
      </w:r>
      <w:r>
        <w:rPr>
          <w:rFonts w:ascii="Arial" w:hAnsi="Arial" w:cs="Arial"/>
          <w:sz w:val="24"/>
          <w:szCs w:val="24"/>
        </w:rPr>
        <w:t>. We have amended the draft rules to include a provision that the tribunal may</w:t>
      </w:r>
      <w:r w:rsidR="00EF23E1">
        <w:rPr>
          <w:rFonts w:ascii="Arial" w:hAnsi="Arial" w:cs="Arial"/>
          <w:sz w:val="24"/>
          <w:szCs w:val="24"/>
        </w:rPr>
        <w:t>,</w:t>
      </w:r>
      <w:r>
        <w:rPr>
          <w:rFonts w:ascii="Arial" w:hAnsi="Arial" w:cs="Arial"/>
          <w:sz w:val="24"/>
          <w:szCs w:val="24"/>
        </w:rPr>
        <w:t xml:space="preserve"> if it feels there are good and sufficient reasons for doing so</w:t>
      </w:r>
      <w:r w:rsidR="00EF23E1">
        <w:rPr>
          <w:rFonts w:ascii="Arial" w:hAnsi="Arial" w:cs="Arial"/>
          <w:sz w:val="24"/>
          <w:szCs w:val="24"/>
        </w:rPr>
        <w:t>,</w:t>
      </w:r>
      <w:r>
        <w:rPr>
          <w:rFonts w:ascii="Arial" w:hAnsi="Arial" w:cs="Arial"/>
          <w:sz w:val="24"/>
          <w:szCs w:val="24"/>
        </w:rPr>
        <w:t xml:space="preserve"> refuse to permit a </w:t>
      </w:r>
      <w:r w:rsidR="005F0E5C">
        <w:rPr>
          <w:rFonts w:ascii="Arial" w:hAnsi="Arial" w:cs="Arial"/>
          <w:sz w:val="24"/>
          <w:szCs w:val="24"/>
        </w:rPr>
        <w:t xml:space="preserve">lay person from assisting or supporting a party. </w:t>
      </w:r>
    </w:p>
    <w:p w:rsidR="00EF23E1" w:rsidRPr="00EF23E1" w:rsidRDefault="00EF23E1" w:rsidP="00EF23E1">
      <w:pPr>
        <w:pStyle w:val="ListParagraph"/>
        <w:rPr>
          <w:rFonts w:cs="Arial"/>
          <w:szCs w:val="24"/>
        </w:rPr>
      </w:pPr>
    </w:p>
    <w:p w:rsidR="001123CC" w:rsidRDefault="00EF23E1" w:rsidP="001123CC">
      <w:pPr>
        <w:pStyle w:val="ListParagraph"/>
        <w:numPr>
          <w:ilvl w:val="0"/>
          <w:numId w:val="12"/>
        </w:numPr>
        <w:rPr>
          <w:rFonts w:ascii="Arial" w:hAnsi="Arial" w:cs="Arial"/>
          <w:sz w:val="24"/>
          <w:szCs w:val="24"/>
        </w:rPr>
      </w:pPr>
      <w:r>
        <w:rPr>
          <w:rFonts w:ascii="Arial" w:hAnsi="Arial" w:cs="Arial"/>
          <w:sz w:val="24"/>
          <w:szCs w:val="24"/>
        </w:rPr>
        <w:lastRenderedPageBreak/>
        <w:t>Two stakeholders</w:t>
      </w:r>
      <w:r w:rsidRPr="00EF23E1">
        <w:rPr>
          <w:rFonts w:ascii="Arial" w:hAnsi="Arial" w:cs="Arial"/>
          <w:sz w:val="24"/>
          <w:szCs w:val="24"/>
        </w:rPr>
        <w:t xml:space="preserve"> commented that pro forma templates should be made available to assist parties. </w:t>
      </w:r>
      <w:r w:rsidR="00A06462">
        <w:rPr>
          <w:rFonts w:ascii="Arial" w:hAnsi="Arial" w:cs="Arial"/>
          <w:sz w:val="24"/>
          <w:szCs w:val="24"/>
        </w:rPr>
        <w:t xml:space="preserve">This comment has been passed onto </w:t>
      </w:r>
      <w:r w:rsidR="00201930">
        <w:rPr>
          <w:rFonts w:ascii="Arial" w:hAnsi="Arial" w:cs="Arial"/>
          <w:sz w:val="24"/>
          <w:szCs w:val="24"/>
        </w:rPr>
        <w:t xml:space="preserve">the </w:t>
      </w:r>
      <w:r w:rsidR="00A06462">
        <w:rPr>
          <w:rFonts w:ascii="Arial" w:hAnsi="Arial" w:cs="Arial"/>
          <w:sz w:val="24"/>
          <w:szCs w:val="24"/>
        </w:rPr>
        <w:t xml:space="preserve">Scottish Courts and Tribunals Service who are responsible for the administration of the tribunals. </w:t>
      </w:r>
      <w:r>
        <w:rPr>
          <w:rFonts w:ascii="Arial" w:hAnsi="Arial" w:cs="Arial"/>
          <w:sz w:val="24"/>
          <w:szCs w:val="24"/>
        </w:rPr>
        <w:t xml:space="preserve"> </w:t>
      </w:r>
    </w:p>
    <w:p w:rsidR="00EF23E1" w:rsidRPr="00EF23E1" w:rsidRDefault="00EF23E1" w:rsidP="00EF23E1">
      <w:pPr>
        <w:pStyle w:val="ListParagraph"/>
        <w:rPr>
          <w:rFonts w:ascii="Arial" w:hAnsi="Arial" w:cs="Arial"/>
          <w:sz w:val="24"/>
          <w:szCs w:val="24"/>
        </w:rPr>
      </w:pPr>
    </w:p>
    <w:p w:rsidR="00EF23E1" w:rsidRDefault="00D74118" w:rsidP="001123CC">
      <w:pPr>
        <w:pStyle w:val="ListParagraph"/>
        <w:numPr>
          <w:ilvl w:val="0"/>
          <w:numId w:val="12"/>
        </w:numPr>
        <w:rPr>
          <w:rFonts w:ascii="Arial" w:hAnsi="Arial" w:cs="Arial"/>
          <w:sz w:val="24"/>
          <w:szCs w:val="24"/>
        </w:rPr>
      </w:pPr>
      <w:r>
        <w:rPr>
          <w:rFonts w:ascii="Arial" w:hAnsi="Arial" w:cs="Arial"/>
          <w:sz w:val="24"/>
          <w:szCs w:val="24"/>
        </w:rPr>
        <w:t xml:space="preserve">A few stakeholders raised </w:t>
      </w:r>
      <w:r w:rsidR="00201930">
        <w:rPr>
          <w:rFonts w:ascii="Arial" w:hAnsi="Arial" w:cs="Arial"/>
          <w:sz w:val="24"/>
          <w:szCs w:val="24"/>
        </w:rPr>
        <w:t xml:space="preserve">the point </w:t>
      </w:r>
      <w:r>
        <w:rPr>
          <w:rFonts w:ascii="Arial" w:hAnsi="Arial" w:cs="Arial"/>
          <w:sz w:val="24"/>
          <w:szCs w:val="24"/>
        </w:rPr>
        <w:t>that other parties such as the Commission on Human Rights and tax professional bodies should be allowed to intervene in a case</w:t>
      </w:r>
      <w:r w:rsidR="00EF23E1">
        <w:rPr>
          <w:rFonts w:ascii="Arial" w:hAnsi="Arial" w:cs="Arial"/>
          <w:sz w:val="24"/>
          <w:szCs w:val="24"/>
        </w:rPr>
        <w:t xml:space="preserve">. </w:t>
      </w:r>
      <w:r w:rsidR="00A06462">
        <w:rPr>
          <w:rFonts w:ascii="Arial" w:hAnsi="Arial" w:cs="Arial"/>
          <w:sz w:val="24"/>
          <w:szCs w:val="24"/>
        </w:rPr>
        <w:t>This is covered by rule 8</w:t>
      </w:r>
      <w:r w:rsidR="00C14F42">
        <w:rPr>
          <w:rFonts w:ascii="Arial" w:hAnsi="Arial" w:cs="Arial"/>
          <w:sz w:val="24"/>
          <w:szCs w:val="24"/>
        </w:rPr>
        <w:t xml:space="preserve">(3)(e) which allows the Upper Tribunal to permit or require a party or another person to provide documents, information, evidence or submissions to the Upper Tribunal or a party. </w:t>
      </w:r>
    </w:p>
    <w:p w:rsidR="00C14F42" w:rsidRPr="00C14F42" w:rsidRDefault="00C14F42" w:rsidP="00C14F42">
      <w:pPr>
        <w:pStyle w:val="ListParagraph"/>
        <w:rPr>
          <w:rFonts w:ascii="Arial" w:hAnsi="Arial" w:cs="Arial"/>
          <w:sz w:val="24"/>
          <w:szCs w:val="24"/>
        </w:rPr>
      </w:pPr>
    </w:p>
    <w:p w:rsidR="00C14F42" w:rsidRDefault="00A06462" w:rsidP="001123CC">
      <w:pPr>
        <w:pStyle w:val="ListParagraph"/>
        <w:numPr>
          <w:ilvl w:val="0"/>
          <w:numId w:val="12"/>
        </w:numPr>
        <w:rPr>
          <w:rFonts w:ascii="Arial" w:hAnsi="Arial" w:cs="Arial"/>
          <w:sz w:val="24"/>
          <w:szCs w:val="24"/>
        </w:rPr>
      </w:pPr>
      <w:r>
        <w:rPr>
          <w:rFonts w:ascii="Arial" w:hAnsi="Arial" w:cs="Arial"/>
          <w:sz w:val="24"/>
          <w:szCs w:val="24"/>
        </w:rPr>
        <w:t>One respond</w:t>
      </w:r>
      <w:r w:rsidR="00C14F42">
        <w:rPr>
          <w:rFonts w:ascii="Arial" w:hAnsi="Arial" w:cs="Arial"/>
          <w:sz w:val="24"/>
          <w:szCs w:val="24"/>
        </w:rPr>
        <w:t>e</w:t>
      </w:r>
      <w:r>
        <w:rPr>
          <w:rFonts w:ascii="Arial" w:hAnsi="Arial" w:cs="Arial"/>
          <w:sz w:val="24"/>
          <w:szCs w:val="24"/>
        </w:rPr>
        <w:t>nt</w:t>
      </w:r>
      <w:r w:rsidR="00C14F42">
        <w:rPr>
          <w:rFonts w:ascii="Arial" w:hAnsi="Arial" w:cs="Arial"/>
          <w:sz w:val="24"/>
          <w:szCs w:val="24"/>
        </w:rPr>
        <w:t xml:space="preserve"> raised that the First-tier Tribunal and Upper Tribunal should be required to notify decisions in writing. In all cases in the First-tier Tribunal if a decision can be notified orally then the parties have the right to request a written notification of the decision if they wish. </w:t>
      </w:r>
      <w:r>
        <w:rPr>
          <w:rFonts w:ascii="Arial" w:hAnsi="Arial" w:cs="Arial"/>
          <w:sz w:val="24"/>
          <w:szCs w:val="24"/>
        </w:rPr>
        <w:t>Rule 29</w:t>
      </w:r>
      <w:r w:rsidR="00C14F42">
        <w:rPr>
          <w:rFonts w:ascii="Arial" w:hAnsi="Arial" w:cs="Arial"/>
          <w:sz w:val="24"/>
          <w:szCs w:val="24"/>
        </w:rPr>
        <w:t>(2) requires the Upper Tribunal to provide each party and interested party as soon as reasonably prac</w:t>
      </w:r>
      <w:r w:rsidR="00D74118">
        <w:rPr>
          <w:rFonts w:ascii="Arial" w:hAnsi="Arial" w:cs="Arial"/>
          <w:sz w:val="24"/>
          <w:szCs w:val="24"/>
        </w:rPr>
        <w:t xml:space="preserve">ticable after making a decision with a decision notice. </w:t>
      </w:r>
      <w:r w:rsidR="00C14F42">
        <w:rPr>
          <w:rFonts w:ascii="Arial" w:hAnsi="Arial" w:cs="Arial"/>
          <w:sz w:val="24"/>
          <w:szCs w:val="24"/>
        </w:rPr>
        <w:t xml:space="preserve">Therefore, we </w:t>
      </w:r>
      <w:r w:rsidR="00D74118">
        <w:rPr>
          <w:rFonts w:ascii="Arial" w:hAnsi="Arial" w:cs="Arial"/>
          <w:sz w:val="24"/>
          <w:szCs w:val="24"/>
        </w:rPr>
        <w:t>believe that this point is already covered in the current draft of the rules.</w:t>
      </w:r>
      <w:r w:rsidR="00C14F42">
        <w:rPr>
          <w:rFonts w:ascii="Arial" w:hAnsi="Arial" w:cs="Arial"/>
          <w:sz w:val="24"/>
          <w:szCs w:val="24"/>
        </w:rPr>
        <w:t xml:space="preserve"> </w:t>
      </w:r>
    </w:p>
    <w:p w:rsidR="000D155C" w:rsidRPr="000D155C" w:rsidRDefault="000D155C" w:rsidP="000D155C">
      <w:pPr>
        <w:pStyle w:val="ListParagraph"/>
        <w:rPr>
          <w:rFonts w:ascii="Arial" w:hAnsi="Arial" w:cs="Arial"/>
          <w:sz w:val="24"/>
          <w:szCs w:val="24"/>
        </w:rPr>
      </w:pPr>
    </w:p>
    <w:p w:rsidR="005F0E5C" w:rsidRDefault="000D155C" w:rsidP="005F0E5C">
      <w:pPr>
        <w:pStyle w:val="ListParagraph"/>
        <w:numPr>
          <w:ilvl w:val="0"/>
          <w:numId w:val="12"/>
        </w:numPr>
        <w:rPr>
          <w:rFonts w:ascii="Arial" w:hAnsi="Arial" w:cs="Arial"/>
          <w:sz w:val="24"/>
          <w:szCs w:val="24"/>
        </w:rPr>
      </w:pPr>
      <w:r w:rsidRPr="005F0E5C">
        <w:rPr>
          <w:rFonts w:ascii="Arial" w:hAnsi="Arial" w:cs="Arial"/>
          <w:sz w:val="24"/>
          <w:szCs w:val="24"/>
        </w:rPr>
        <w:t xml:space="preserve">One stakeholder raised that a party should be able to be represented by a person of their own choice and that representation should not be limited to a lawyer. This comment has been taken on board </w:t>
      </w:r>
      <w:r w:rsidR="005F0E5C">
        <w:rPr>
          <w:rFonts w:ascii="Arial" w:hAnsi="Arial" w:cs="Arial"/>
          <w:sz w:val="24"/>
          <w:szCs w:val="24"/>
        </w:rPr>
        <w:t xml:space="preserve">and a person may be represented by either a legal or lay representative. </w:t>
      </w:r>
    </w:p>
    <w:p w:rsidR="005F0E5C" w:rsidRPr="005F0E5C" w:rsidRDefault="005F0E5C" w:rsidP="005F0E5C">
      <w:pPr>
        <w:pStyle w:val="ListParagraph"/>
        <w:rPr>
          <w:rFonts w:ascii="Arial" w:hAnsi="Arial" w:cs="Arial"/>
          <w:sz w:val="24"/>
          <w:szCs w:val="24"/>
        </w:rPr>
      </w:pPr>
    </w:p>
    <w:p w:rsidR="00456883" w:rsidRPr="005F0E5C" w:rsidRDefault="00456883" w:rsidP="005F0E5C">
      <w:pPr>
        <w:pStyle w:val="ListParagraph"/>
        <w:numPr>
          <w:ilvl w:val="0"/>
          <w:numId w:val="12"/>
        </w:numPr>
        <w:rPr>
          <w:rFonts w:ascii="Arial" w:hAnsi="Arial" w:cs="Arial"/>
          <w:sz w:val="24"/>
          <w:szCs w:val="24"/>
        </w:rPr>
      </w:pPr>
      <w:r w:rsidRPr="005F0E5C">
        <w:rPr>
          <w:rFonts w:ascii="Arial" w:hAnsi="Arial" w:cs="Arial"/>
          <w:sz w:val="24"/>
          <w:szCs w:val="24"/>
        </w:rPr>
        <w:t xml:space="preserve">There were a number of comments in relation to tribunals that will transfer into the Scottish Tribunals </w:t>
      </w:r>
      <w:r w:rsidR="00201930">
        <w:rPr>
          <w:rFonts w:ascii="Arial" w:hAnsi="Arial" w:cs="Arial"/>
          <w:sz w:val="24"/>
          <w:szCs w:val="24"/>
        </w:rPr>
        <w:t xml:space="preserve">at a </w:t>
      </w:r>
      <w:r w:rsidRPr="005F0E5C">
        <w:rPr>
          <w:rFonts w:ascii="Arial" w:hAnsi="Arial" w:cs="Arial"/>
          <w:sz w:val="24"/>
          <w:szCs w:val="24"/>
        </w:rPr>
        <w:t xml:space="preserve">later </w:t>
      </w:r>
      <w:r w:rsidR="00201930">
        <w:rPr>
          <w:rFonts w:ascii="Arial" w:hAnsi="Arial" w:cs="Arial"/>
          <w:sz w:val="24"/>
          <w:szCs w:val="24"/>
        </w:rPr>
        <w:t xml:space="preserve">stage </w:t>
      </w:r>
      <w:r w:rsidRPr="005F0E5C">
        <w:rPr>
          <w:rFonts w:ascii="Arial" w:hAnsi="Arial" w:cs="Arial"/>
          <w:sz w:val="24"/>
          <w:szCs w:val="24"/>
        </w:rPr>
        <w:t xml:space="preserve">in the timetable. These have not been taken on board as the current version of the Upper Tribunal rules is aimed specifically at the </w:t>
      </w:r>
      <w:r w:rsidR="00A06462" w:rsidRPr="005F0E5C">
        <w:rPr>
          <w:rFonts w:ascii="Arial" w:hAnsi="Arial" w:cs="Arial"/>
          <w:sz w:val="24"/>
          <w:szCs w:val="24"/>
        </w:rPr>
        <w:t xml:space="preserve">prhp and hohp </w:t>
      </w:r>
      <w:r w:rsidR="00201930">
        <w:rPr>
          <w:rFonts w:ascii="Arial" w:hAnsi="Arial" w:cs="Arial"/>
          <w:sz w:val="24"/>
          <w:szCs w:val="24"/>
        </w:rPr>
        <w:t>which</w:t>
      </w:r>
      <w:r w:rsidR="00201930" w:rsidRPr="005F0E5C">
        <w:rPr>
          <w:rFonts w:ascii="Arial" w:hAnsi="Arial" w:cs="Arial"/>
          <w:sz w:val="24"/>
          <w:szCs w:val="24"/>
        </w:rPr>
        <w:t xml:space="preserve"> </w:t>
      </w:r>
      <w:r w:rsidRPr="005F0E5C">
        <w:rPr>
          <w:rFonts w:ascii="Arial" w:hAnsi="Arial" w:cs="Arial"/>
          <w:sz w:val="24"/>
          <w:szCs w:val="24"/>
        </w:rPr>
        <w:t>will be the first to transfer into the new structure and the Scottish Tax Tribunals</w:t>
      </w:r>
      <w:r w:rsidR="00A06462" w:rsidRPr="005F0E5C">
        <w:rPr>
          <w:rFonts w:ascii="Arial" w:hAnsi="Arial" w:cs="Arial"/>
          <w:sz w:val="24"/>
          <w:szCs w:val="24"/>
        </w:rPr>
        <w:t xml:space="preserve"> which will be the next tribunals to transfer</w:t>
      </w:r>
      <w:r w:rsidRPr="005F0E5C">
        <w:rPr>
          <w:rFonts w:ascii="Arial" w:hAnsi="Arial" w:cs="Arial"/>
          <w:sz w:val="24"/>
          <w:szCs w:val="24"/>
        </w:rPr>
        <w:t xml:space="preserve">. </w:t>
      </w:r>
    </w:p>
    <w:p w:rsidR="00001454" w:rsidRPr="00001454" w:rsidRDefault="00001454" w:rsidP="00001454">
      <w:pPr>
        <w:pStyle w:val="ListParagraph"/>
        <w:rPr>
          <w:rFonts w:ascii="Arial" w:hAnsi="Arial" w:cs="Arial"/>
          <w:sz w:val="24"/>
          <w:szCs w:val="24"/>
        </w:rPr>
      </w:pPr>
    </w:p>
    <w:p w:rsidR="00001454" w:rsidRDefault="00001454" w:rsidP="00001454">
      <w:pPr>
        <w:rPr>
          <w:rFonts w:cs="Arial"/>
          <w:szCs w:val="24"/>
          <w:u w:val="single"/>
        </w:rPr>
      </w:pPr>
      <w:r>
        <w:rPr>
          <w:rFonts w:cs="Arial"/>
          <w:szCs w:val="24"/>
          <w:u w:val="single"/>
        </w:rPr>
        <w:t xml:space="preserve">Offences in proceedings </w:t>
      </w:r>
    </w:p>
    <w:p w:rsidR="00001454" w:rsidRDefault="00001454" w:rsidP="00001454">
      <w:pPr>
        <w:rPr>
          <w:rFonts w:cs="Arial"/>
          <w:szCs w:val="24"/>
          <w:u w:val="single"/>
        </w:rPr>
      </w:pPr>
    </w:p>
    <w:p w:rsidR="00001454" w:rsidRPr="00FF32FA" w:rsidRDefault="00001454" w:rsidP="00001454">
      <w:pPr>
        <w:pStyle w:val="ListParagraph"/>
        <w:numPr>
          <w:ilvl w:val="0"/>
          <w:numId w:val="12"/>
        </w:numPr>
        <w:rPr>
          <w:rFonts w:cs="Arial"/>
          <w:szCs w:val="24"/>
        </w:rPr>
      </w:pPr>
      <w:r>
        <w:rPr>
          <w:rFonts w:ascii="Arial" w:hAnsi="Arial" w:cs="Arial"/>
          <w:sz w:val="24"/>
          <w:szCs w:val="24"/>
        </w:rPr>
        <w:t xml:space="preserve">A number of respondents commented that the penalties for failure </w:t>
      </w:r>
      <w:r w:rsidR="00282F05">
        <w:rPr>
          <w:rFonts w:ascii="Arial" w:hAnsi="Arial" w:cs="Arial"/>
          <w:sz w:val="24"/>
          <w:szCs w:val="24"/>
        </w:rPr>
        <w:t>to comply with the regulations could be excessive. As these regulations will apply across all tribunals when they transfer into the Scottish Tribunals structure we believe that it is better to give the Procurator Fiscal the flexibility to impose fine</w:t>
      </w:r>
      <w:r w:rsidR="00201930">
        <w:rPr>
          <w:rFonts w:ascii="Arial" w:hAnsi="Arial" w:cs="Arial"/>
          <w:sz w:val="24"/>
          <w:szCs w:val="24"/>
        </w:rPr>
        <w:t>s</w:t>
      </w:r>
      <w:r w:rsidR="00282F05">
        <w:rPr>
          <w:rFonts w:ascii="Arial" w:hAnsi="Arial" w:cs="Arial"/>
          <w:sz w:val="24"/>
          <w:szCs w:val="24"/>
        </w:rPr>
        <w:t xml:space="preserve">/prison sentences that they feel appropriate within the maximum limit set out in the Tribunals (Scotland) Act 2014. </w:t>
      </w:r>
    </w:p>
    <w:p w:rsidR="00FF32FA" w:rsidRPr="00FF32FA" w:rsidRDefault="00FF32FA" w:rsidP="00FF32FA">
      <w:pPr>
        <w:pStyle w:val="ListParagraph"/>
        <w:ind w:left="465"/>
        <w:rPr>
          <w:rFonts w:cs="Arial"/>
          <w:szCs w:val="24"/>
        </w:rPr>
      </w:pPr>
    </w:p>
    <w:p w:rsidR="00FF32FA" w:rsidRDefault="00FF32FA" w:rsidP="00001454">
      <w:pPr>
        <w:pStyle w:val="ListParagraph"/>
        <w:numPr>
          <w:ilvl w:val="0"/>
          <w:numId w:val="12"/>
        </w:numPr>
        <w:rPr>
          <w:rFonts w:ascii="Arial" w:hAnsi="Arial" w:cs="Arial"/>
          <w:sz w:val="24"/>
          <w:szCs w:val="24"/>
        </w:rPr>
      </w:pPr>
      <w:r w:rsidRPr="00FF32FA">
        <w:rPr>
          <w:rFonts w:ascii="Arial" w:hAnsi="Arial" w:cs="Arial"/>
          <w:sz w:val="24"/>
          <w:szCs w:val="24"/>
        </w:rPr>
        <w:lastRenderedPageBreak/>
        <w:t>A few responses requeste</w:t>
      </w:r>
      <w:r>
        <w:rPr>
          <w:rFonts w:ascii="Arial" w:hAnsi="Arial" w:cs="Arial"/>
          <w:sz w:val="24"/>
          <w:szCs w:val="24"/>
        </w:rPr>
        <w:t xml:space="preserve">d the list of offences to be expanded. The list of offences is set out in the Tribunals (Scotland) Act 2014 and therefore we are unable to add additional offences in these regulations.  </w:t>
      </w:r>
    </w:p>
    <w:p w:rsidR="00FF32FA" w:rsidRPr="00FF32FA" w:rsidRDefault="00FF32FA" w:rsidP="00FF32FA">
      <w:pPr>
        <w:pStyle w:val="ListParagraph"/>
        <w:rPr>
          <w:rFonts w:ascii="Arial" w:hAnsi="Arial" w:cs="Arial"/>
          <w:sz w:val="24"/>
          <w:szCs w:val="24"/>
        </w:rPr>
      </w:pPr>
    </w:p>
    <w:p w:rsidR="00FF32FA" w:rsidRDefault="00FF32FA" w:rsidP="00001454">
      <w:pPr>
        <w:pStyle w:val="ListParagraph"/>
        <w:numPr>
          <w:ilvl w:val="0"/>
          <w:numId w:val="12"/>
        </w:numPr>
        <w:rPr>
          <w:rFonts w:ascii="Arial" w:hAnsi="Arial" w:cs="Arial"/>
          <w:sz w:val="24"/>
          <w:szCs w:val="24"/>
        </w:rPr>
      </w:pPr>
      <w:r>
        <w:rPr>
          <w:rFonts w:ascii="Arial" w:hAnsi="Arial" w:cs="Arial"/>
          <w:sz w:val="24"/>
          <w:szCs w:val="24"/>
        </w:rPr>
        <w:t xml:space="preserve">One respondent suggested that the first offence of making a false statement in an application in a case should be amended to read knowingly make a false statement in an application in a case. We have amended the draft regulations to </w:t>
      </w:r>
      <w:r w:rsidR="00A06462">
        <w:rPr>
          <w:rFonts w:ascii="Arial" w:hAnsi="Arial" w:cs="Arial"/>
          <w:sz w:val="24"/>
          <w:szCs w:val="24"/>
        </w:rPr>
        <w:t xml:space="preserve"> make it a defence for a </w:t>
      </w:r>
      <w:r w:rsidR="005F0E5C">
        <w:rPr>
          <w:rFonts w:ascii="Arial" w:hAnsi="Arial" w:cs="Arial"/>
          <w:sz w:val="24"/>
          <w:szCs w:val="24"/>
        </w:rPr>
        <w:t xml:space="preserve">person charged with an offence to prove that the false statement was not knowingly made or that a thing was not knowingly altered, concealed or destroyed. </w:t>
      </w:r>
      <w:r w:rsidR="00AA086F">
        <w:rPr>
          <w:rFonts w:ascii="Arial" w:hAnsi="Arial" w:cs="Arial"/>
          <w:sz w:val="24"/>
          <w:szCs w:val="24"/>
        </w:rPr>
        <w:t xml:space="preserve"> </w:t>
      </w:r>
    </w:p>
    <w:p w:rsidR="00FF32FA" w:rsidRPr="00FF32FA" w:rsidRDefault="00FF32FA" w:rsidP="00FF32FA">
      <w:pPr>
        <w:pStyle w:val="ListParagraph"/>
        <w:rPr>
          <w:rFonts w:ascii="Arial" w:hAnsi="Arial" w:cs="Arial"/>
          <w:sz w:val="24"/>
          <w:szCs w:val="24"/>
        </w:rPr>
      </w:pPr>
    </w:p>
    <w:p w:rsidR="00FF32FA" w:rsidRPr="00FF32FA" w:rsidRDefault="00AA086F" w:rsidP="00001454">
      <w:pPr>
        <w:pStyle w:val="ListParagraph"/>
        <w:numPr>
          <w:ilvl w:val="0"/>
          <w:numId w:val="12"/>
        </w:numPr>
        <w:rPr>
          <w:rFonts w:ascii="Arial" w:hAnsi="Arial" w:cs="Arial"/>
          <w:sz w:val="24"/>
          <w:szCs w:val="24"/>
        </w:rPr>
      </w:pPr>
      <w:r>
        <w:rPr>
          <w:rFonts w:ascii="Arial" w:hAnsi="Arial" w:cs="Arial"/>
          <w:sz w:val="24"/>
          <w:szCs w:val="24"/>
        </w:rPr>
        <w:t xml:space="preserve">One respondent commented that the rules of procedure for the Upper Tribunal and the First-tier Tribunal Chambers should include reference to committing an offence. </w:t>
      </w:r>
      <w:r w:rsidR="00A06462">
        <w:rPr>
          <w:rFonts w:ascii="Arial" w:hAnsi="Arial" w:cs="Arial"/>
          <w:sz w:val="24"/>
          <w:szCs w:val="24"/>
        </w:rPr>
        <w:t xml:space="preserve">This has been considered but the decision was taken that if the offences </w:t>
      </w:r>
      <w:r w:rsidR="00201930">
        <w:rPr>
          <w:rFonts w:ascii="Arial" w:hAnsi="Arial" w:cs="Arial"/>
          <w:sz w:val="24"/>
          <w:szCs w:val="24"/>
        </w:rPr>
        <w:t xml:space="preserve">in proceedings </w:t>
      </w:r>
      <w:r w:rsidR="00A06462">
        <w:rPr>
          <w:rFonts w:ascii="Arial" w:hAnsi="Arial" w:cs="Arial"/>
          <w:sz w:val="24"/>
          <w:szCs w:val="24"/>
        </w:rPr>
        <w:t xml:space="preserve">are referred to in other regulations this may imply there is more than one </w:t>
      </w:r>
      <w:r w:rsidR="00201930">
        <w:rPr>
          <w:rFonts w:ascii="Arial" w:hAnsi="Arial" w:cs="Arial"/>
          <w:sz w:val="24"/>
          <w:szCs w:val="24"/>
        </w:rPr>
        <w:t xml:space="preserve">of this type of </w:t>
      </w:r>
      <w:r w:rsidR="00A06462">
        <w:rPr>
          <w:rFonts w:ascii="Arial" w:hAnsi="Arial" w:cs="Arial"/>
          <w:sz w:val="24"/>
          <w:szCs w:val="24"/>
        </w:rPr>
        <w:t xml:space="preserve">offence. </w:t>
      </w:r>
    </w:p>
    <w:p w:rsidR="00EF23E1" w:rsidRPr="00EF23E1" w:rsidRDefault="00EF23E1" w:rsidP="00EF23E1">
      <w:pPr>
        <w:pStyle w:val="ListParagraph"/>
        <w:rPr>
          <w:rFonts w:ascii="Arial" w:hAnsi="Arial" w:cs="Arial"/>
          <w:sz w:val="24"/>
          <w:szCs w:val="24"/>
        </w:rPr>
      </w:pPr>
    </w:p>
    <w:p w:rsidR="001123CC" w:rsidRDefault="007E6F7F" w:rsidP="001123CC">
      <w:pPr>
        <w:rPr>
          <w:rFonts w:cs="Arial"/>
          <w:b/>
          <w:szCs w:val="24"/>
        </w:rPr>
      </w:pPr>
      <w:r>
        <w:rPr>
          <w:rFonts w:cs="Arial"/>
          <w:b/>
          <w:szCs w:val="24"/>
        </w:rPr>
        <w:t xml:space="preserve">Next Steps </w:t>
      </w:r>
    </w:p>
    <w:p w:rsidR="007E6F7F" w:rsidRDefault="007E6F7F" w:rsidP="001123CC">
      <w:pPr>
        <w:rPr>
          <w:rFonts w:cs="Arial"/>
          <w:b/>
          <w:szCs w:val="24"/>
        </w:rPr>
      </w:pPr>
    </w:p>
    <w:p w:rsidR="007E6F7F" w:rsidRDefault="007E6F7F" w:rsidP="00AA086F">
      <w:pPr>
        <w:pStyle w:val="ListParagraph"/>
        <w:numPr>
          <w:ilvl w:val="0"/>
          <w:numId w:val="12"/>
        </w:numPr>
        <w:rPr>
          <w:rFonts w:ascii="Arial" w:hAnsi="Arial" w:cs="Arial"/>
          <w:sz w:val="24"/>
          <w:szCs w:val="24"/>
        </w:rPr>
      </w:pPr>
      <w:r w:rsidRPr="007E6F7F">
        <w:rPr>
          <w:rFonts w:ascii="Arial" w:hAnsi="Arial" w:cs="Arial"/>
          <w:sz w:val="24"/>
          <w:szCs w:val="24"/>
        </w:rPr>
        <w:t xml:space="preserve">The draft regulations have been amended to incorporate </w:t>
      </w:r>
      <w:r w:rsidR="00223C4A" w:rsidRPr="007E6F7F">
        <w:rPr>
          <w:rFonts w:ascii="Arial" w:hAnsi="Arial" w:cs="Arial"/>
          <w:sz w:val="24"/>
          <w:szCs w:val="24"/>
        </w:rPr>
        <w:t>respondents’</w:t>
      </w:r>
      <w:r w:rsidR="00AA086F">
        <w:rPr>
          <w:rFonts w:ascii="Arial" w:hAnsi="Arial" w:cs="Arial"/>
          <w:sz w:val="24"/>
          <w:szCs w:val="24"/>
        </w:rPr>
        <w:t xml:space="preserve"> comments as listed above. We propose to lay these regulations in the Scottish Parliament in the Autumn. The intention is for these regulations to come into force in December 2016. </w:t>
      </w:r>
    </w:p>
    <w:p w:rsidR="007E6F7F" w:rsidRPr="007E6F7F" w:rsidRDefault="007E6F7F" w:rsidP="007E6F7F">
      <w:pPr>
        <w:rPr>
          <w:rFonts w:cs="Arial"/>
          <w:szCs w:val="24"/>
        </w:rPr>
      </w:pPr>
    </w:p>
    <w:p w:rsidR="00F14485" w:rsidRDefault="00F14485" w:rsidP="00F14485">
      <w:pPr>
        <w:pStyle w:val="ListParagraph"/>
        <w:rPr>
          <w:rFonts w:ascii="Arial" w:hAnsi="Arial" w:cs="Arial"/>
          <w:sz w:val="24"/>
          <w:szCs w:val="24"/>
        </w:rPr>
      </w:pPr>
    </w:p>
    <w:p w:rsidR="001123CC" w:rsidRDefault="001123CC">
      <w:pPr>
        <w:spacing w:after="200"/>
        <w:rPr>
          <w:rFonts w:eastAsiaTheme="minorHAnsi" w:cs="Arial"/>
          <w:szCs w:val="24"/>
        </w:rPr>
      </w:pPr>
      <w:r>
        <w:rPr>
          <w:rFonts w:cs="Arial"/>
          <w:szCs w:val="24"/>
        </w:rPr>
        <w:br w:type="page"/>
      </w:r>
    </w:p>
    <w:p w:rsidR="001123CC" w:rsidRDefault="009B1EAC" w:rsidP="009B1EAC">
      <w:pPr>
        <w:pStyle w:val="ListParagraph"/>
        <w:ind w:firstLine="720"/>
        <w:rPr>
          <w:rFonts w:ascii="Arial" w:hAnsi="Arial" w:cs="Arial"/>
          <w:b/>
          <w:sz w:val="24"/>
          <w:szCs w:val="24"/>
        </w:rPr>
      </w:pPr>
      <w:r>
        <w:rPr>
          <w:rFonts w:ascii="Arial" w:hAnsi="Arial" w:cs="Arial"/>
          <w:b/>
          <w:sz w:val="24"/>
          <w:szCs w:val="24"/>
        </w:rPr>
        <w:lastRenderedPageBreak/>
        <w:t xml:space="preserve">ANNEX A – LIST OF RESPONDENTS </w:t>
      </w:r>
    </w:p>
    <w:p w:rsidR="009B1EAC" w:rsidRDefault="009B1EAC" w:rsidP="009B1EAC">
      <w:pPr>
        <w:pStyle w:val="ListParagraph"/>
        <w:ind w:firstLine="720"/>
        <w:rPr>
          <w:rFonts w:ascii="Arial" w:hAnsi="Arial" w:cs="Arial"/>
          <w:b/>
          <w:sz w:val="24"/>
          <w:szCs w:val="24"/>
        </w:rPr>
      </w:pPr>
    </w:p>
    <w:p w:rsidR="009B1EAC" w:rsidRDefault="009B1EAC" w:rsidP="009B1EAC">
      <w:pPr>
        <w:rPr>
          <w:rFonts w:cs="Arial"/>
          <w:szCs w:val="24"/>
        </w:rPr>
      </w:pPr>
      <w:r>
        <w:rPr>
          <w:rFonts w:cs="Arial"/>
          <w:szCs w:val="24"/>
        </w:rPr>
        <w:t>Responses were received from the following organisations/individuals:</w:t>
      </w:r>
    </w:p>
    <w:p w:rsidR="009B1EAC" w:rsidRDefault="009B1EAC" w:rsidP="009B1EAC">
      <w:pPr>
        <w:rPr>
          <w:rFonts w:cs="Arial"/>
          <w:szCs w:val="24"/>
        </w:rPr>
      </w:pPr>
    </w:p>
    <w:p w:rsidR="003E69CF" w:rsidRDefault="003E69CF" w:rsidP="003E69CF">
      <w:pPr>
        <w:rPr>
          <w:rFonts w:cs="Arial"/>
          <w:szCs w:val="24"/>
        </w:rPr>
      </w:pPr>
      <w:r>
        <w:rPr>
          <w:rFonts w:cs="Arial"/>
          <w:szCs w:val="24"/>
        </w:rPr>
        <w:t>Borders, Edinburgh, East Lothian and Midlothian Registered Tenant Organisation Regional Network</w:t>
      </w:r>
    </w:p>
    <w:p w:rsidR="00AA086F" w:rsidRDefault="00AA086F" w:rsidP="009B1EAC">
      <w:pPr>
        <w:rPr>
          <w:rFonts w:cs="Arial"/>
          <w:szCs w:val="24"/>
        </w:rPr>
      </w:pPr>
      <w:r>
        <w:rPr>
          <w:rFonts w:cs="Arial"/>
          <w:szCs w:val="24"/>
        </w:rPr>
        <w:t xml:space="preserve">Central </w:t>
      </w:r>
      <w:r w:rsidR="00416EDC">
        <w:rPr>
          <w:rFonts w:cs="Arial"/>
          <w:szCs w:val="24"/>
        </w:rPr>
        <w:t>Region Registered Tenant Organisation Regional Network</w:t>
      </w:r>
    </w:p>
    <w:p w:rsidR="003E69CF" w:rsidRDefault="003E69CF" w:rsidP="003E69CF">
      <w:pPr>
        <w:rPr>
          <w:rFonts w:cs="Arial"/>
          <w:szCs w:val="24"/>
        </w:rPr>
      </w:pPr>
      <w:r>
        <w:rPr>
          <w:rFonts w:cs="Arial"/>
          <w:szCs w:val="24"/>
        </w:rPr>
        <w:t>Chartered Institute of Taxation</w:t>
      </w:r>
    </w:p>
    <w:p w:rsidR="00416EDC" w:rsidRDefault="00416EDC" w:rsidP="009B1EAC">
      <w:pPr>
        <w:rPr>
          <w:rFonts w:cs="Arial"/>
          <w:szCs w:val="24"/>
        </w:rPr>
      </w:pPr>
      <w:r>
        <w:rPr>
          <w:rFonts w:cs="Arial"/>
          <w:szCs w:val="24"/>
        </w:rPr>
        <w:t>East Dunbartonshire Registered Tenant Organisation Regional Network</w:t>
      </w:r>
    </w:p>
    <w:p w:rsidR="00416EDC" w:rsidRDefault="00416EDC" w:rsidP="009B1EAC">
      <w:pPr>
        <w:rPr>
          <w:rFonts w:cs="Arial"/>
          <w:szCs w:val="24"/>
        </w:rPr>
      </w:pPr>
      <w:r>
        <w:rPr>
          <w:rFonts w:cs="Arial"/>
          <w:szCs w:val="24"/>
        </w:rPr>
        <w:t>Equality &amp; Human Rights Commission</w:t>
      </w:r>
    </w:p>
    <w:p w:rsidR="003E69CF" w:rsidRDefault="003E69CF" w:rsidP="003E69CF">
      <w:pPr>
        <w:rPr>
          <w:rFonts w:cs="Arial"/>
          <w:szCs w:val="24"/>
        </w:rPr>
      </w:pPr>
      <w:r>
        <w:rPr>
          <w:rFonts w:cs="Arial"/>
          <w:szCs w:val="24"/>
        </w:rPr>
        <w:t>Faculty of Advocates</w:t>
      </w:r>
    </w:p>
    <w:p w:rsidR="003E69CF" w:rsidRDefault="003E69CF" w:rsidP="003E69CF">
      <w:pPr>
        <w:rPr>
          <w:rFonts w:cs="Arial"/>
          <w:szCs w:val="24"/>
        </w:rPr>
      </w:pPr>
      <w:r>
        <w:rPr>
          <w:rFonts w:cs="Arial"/>
          <w:szCs w:val="24"/>
        </w:rPr>
        <w:t>Glasgow and Western Isles Registered Tenant Organisation Regional Network</w:t>
      </w:r>
    </w:p>
    <w:p w:rsidR="003E69CF" w:rsidRDefault="003E69CF" w:rsidP="003E69CF">
      <w:pPr>
        <w:rPr>
          <w:rFonts w:cs="Arial"/>
          <w:szCs w:val="24"/>
        </w:rPr>
      </w:pPr>
      <w:r>
        <w:rPr>
          <w:rFonts w:cs="Arial"/>
          <w:szCs w:val="24"/>
        </w:rPr>
        <w:t>Highland and Argyll &amp; Bute Registered Tenant Organisation Regional Network</w:t>
      </w:r>
    </w:p>
    <w:p w:rsidR="00416EDC" w:rsidRDefault="00416EDC" w:rsidP="009B1EAC">
      <w:pPr>
        <w:rPr>
          <w:rFonts w:cs="Arial"/>
          <w:szCs w:val="24"/>
        </w:rPr>
      </w:pPr>
      <w:r>
        <w:rPr>
          <w:rFonts w:cs="Arial"/>
          <w:szCs w:val="24"/>
        </w:rPr>
        <w:t>Housing and Social Welfare Campaign Group</w:t>
      </w:r>
    </w:p>
    <w:p w:rsidR="00416EDC" w:rsidRDefault="00416EDC" w:rsidP="009B1EAC">
      <w:pPr>
        <w:rPr>
          <w:rFonts w:cs="Arial"/>
          <w:szCs w:val="24"/>
        </w:rPr>
      </w:pPr>
      <w:r>
        <w:rPr>
          <w:rFonts w:cs="Arial"/>
          <w:szCs w:val="24"/>
        </w:rPr>
        <w:t>Law Society of Scotland</w:t>
      </w:r>
    </w:p>
    <w:p w:rsidR="00416EDC" w:rsidRDefault="00416EDC" w:rsidP="009B1EAC">
      <w:pPr>
        <w:rPr>
          <w:rFonts w:cs="Arial"/>
          <w:szCs w:val="24"/>
        </w:rPr>
      </w:pPr>
      <w:r>
        <w:rPr>
          <w:rFonts w:cs="Arial"/>
          <w:szCs w:val="24"/>
        </w:rPr>
        <w:t>Mental Health Tribunal for Scotland</w:t>
      </w:r>
    </w:p>
    <w:p w:rsidR="00416EDC" w:rsidRDefault="00416EDC" w:rsidP="009B1EAC">
      <w:pPr>
        <w:rPr>
          <w:rFonts w:cs="Arial"/>
          <w:szCs w:val="24"/>
        </w:rPr>
      </w:pPr>
      <w:r>
        <w:rPr>
          <w:rFonts w:cs="Arial"/>
          <w:szCs w:val="24"/>
        </w:rPr>
        <w:t>Northern Lights Registered Tenant Organisation Regional Network</w:t>
      </w:r>
    </w:p>
    <w:p w:rsidR="00416EDC" w:rsidRDefault="00416EDC" w:rsidP="009B1EAC">
      <w:pPr>
        <w:rPr>
          <w:rFonts w:cs="Arial"/>
          <w:szCs w:val="24"/>
        </w:rPr>
      </w:pPr>
      <w:r>
        <w:rPr>
          <w:rFonts w:cs="Arial"/>
          <w:szCs w:val="24"/>
        </w:rPr>
        <w:t>Perth and Kinross Council</w:t>
      </w:r>
    </w:p>
    <w:p w:rsidR="00416EDC" w:rsidRDefault="00416EDC" w:rsidP="009B1EAC">
      <w:pPr>
        <w:rPr>
          <w:rFonts w:cs="Arial"/>
          <w:szCs w:val="24"/>
        </w:rPr>
      </w:pPr>
      <w:r>
        <w:rPr>
          <w:rFonts w:cs="Arial"/>
          <w:szCs w:val="24"/>
        </w:rPr>
        <w:t>Scottish Assessors Association</w:t>
      </w:r>
    </w:p>
    <w:p w:rsidR="003E69CF" w:rsidRDefault="003E69CF" w:rsidP="003E69CF">
      <w:pPr>
        <w:rPr>
          <w:rFonts w:cs="Arial"/>
          <w:szCs w:val="24"/>
        </w:rPr>
      </w:pPr>
      <w:r>
        <w:rPr>
          <w:rFonts w:cs="Arial"/>
          <w:szCs w:val="24"/>
        </w:rPr>
        <w:t>Scottish Tribunals &amp; Administrative Justice Advisory Committee</w:t>
      </w:r>
    </w:p>
    <w:p w:rsidR="003E69CF" w:rsidRDefault="003E69CF" w:rsidP="003E69CF">
      <w:pPr>
        <w:rPr>
          <w:rFonts w:cs="Arial"/>
          <w:szCs w:val="24"/>
        </w:rPr>
      </w:pPr>
      <w:r>
        <w:rPr>
          <w:rFonts w:cs="Arial"/>
          <w:szCs w:val="24"/>
        </w:rPr>
        <w:t>Scottish Valuation Appeal Committee Forum</w:t>
      </w:r>
    </w:p>
    <w:p w:rsidR="003E69CF" w:rsidRDefault="003E69CF" w:rsidP="003E69CF">
      <w:pPr>
        <w:rPr>
          <w:rFonts w:cs="Arial"/>
          <w:szCs w:val="24"/>
        </w:rPr>
      </w:pPr>
      <w:r>
        <w:rPr>
          <w:rFonts w:cs="Arial"/>
          <w:szCs w:val="24"/>
        </w:rPr>
        <w:t>Shelter Scotland</w:t>
      </w:r>
    </w:p>
    <w:p w:rsidR="00416EDC" w:rsidRDefault="00416EDC" w:rsidP="009B1EAC">
      <w:pPr>
        <w:rPr>
          <w:rFonts w:cs="Arial"/>
          <w:szCs w:val="24"/>
        </w:rPr>
      </w:pPr>
      <w:r>
        <w:rPr>
          <w:rFonts w:cs="Arial"/>
          <w:szCs w:val="24"/>
        </w:rPr>
        <w:t>South Lanarkshire Council</w:t>
      </w:r>
    </w:p>
    <w:p w:rsidR="00416EDC" w:rsidRDefault="00416EDC" w:rsidP="009B1EAC">
      <w:pPr>
        <w:rPr>
          <w:rFonts w:cs="Arial"/>
          <w:szCs w:val="24"/>
        </w:rPr>
      </w:pPr>
      <w:r>
        <w:rPr>
          <w:rFonts w:cs="Arial"/>
          <w:szCs w:val="24"/>
        </w:rPr>
        <w:t>South West Scotland Registered Tenant Organisation Regional Network</w:t>
      </w:r>
    </w:p>
    <w:p w:rsidR="00416EDC" w:rsidRDefault="00416EDC" w:rsidP="009B1EAC">
      <w:pPr>
        <w:rPr>
          <w:rFonts w:cs="Arial"/>
          <w:szCs w:val="24"/>
        </w:rPr>
      </w:pPr>
      <w:r>
        <w:rPr>
          <w:rFonts w:cs="Arial"/>
          <w:szCs w:val="24"/>
        </w:rPr>
        <w:t>Tayforth Registered Tenant Organisation Regional Network</w:t>
      </w:r>
    </w:p>
    <w:p w:rsidR="003E69CF" w:rsidRDefault="003E69CF" w:rsidP="003E69CF">
      <w:pPr>
        <w:rPr>
          <w:rFonts w:cs="Arial"/>
          <w:szCs w:val="24"/>
        </w:rPr>
      </w:pPr>
      <w:r>
        <w:rPr>
          <w:rFonts w:cs="Arial"/>
          <w:szCs w:val="24"/>
        </w:rPr>
        <w:t>User and Carer Involvement</w:t>
      </w:r>
    </w:p>
    <w:p w:rsidR="00416EDC" w:rsidRDefault="00416EDC" w:rsidP="009B1EAC">
      <w:pPr>
        <w:rPr>
          <w:rFonts w:cs="Arial"/>
          <w:szCs w:val="24"/>
        </w:rPr>
      </w:pPr>
      <w:r>
        <w:rPr>
          <w:rFonts w:cs="Arial"/>
          <w:szCs w:val="24"/>
        </w:rPr>
        <w:t>West Strathclyde Registered Tenant Organisation Regional Network</w:t>
      </w:r>
    </w:p>
    <w:p w:rsidR="003E69CF" w:rsidRDefault="003E69CF" w:rsidP="009B1EAC">
      <w:pPr>
        <w:rPr>
          <w:rFonts w:cs="Arial"/>
          <w:szCs w:val="24"/>
        </w:rPr>
      </w:pPr>
    </w:p>
    <w:p w:rsidR="003E69CF" w:rsidRDefault="003E69CF" w:rsidP="009B1EAC">
      <w:pPr>
        <w:rPr>
          <w:rFonts w:cs="Arial"/>
          <w:szCs w:val="24"/>
        </w:rPr>
      </w:pPr>
      <w:r>
        <w:rPr>
          <w:rFonts w:cs="Arial"/>
          <w:szCs w:val="24"/>
        </w:rPr>
        <w:t xml:space="preserve">One organisation and one individual who wished to remain anonymous. </w:t>
      </w:r>
    </w:p>
    <w:p w:rsidR="00023091" w:rsidRPr="00326BBC" w:rsidRDefault="00023091" w:rsidP="009B3CCB">
      <w:pPr>
        <w:spacing w:after="200"/>
        <w:rPr>
          <w:rFonts w:cs="Arial"/>
          <w:b/>
          <w:szCs w:val="24"/>
        </w:rPr>
      </w:pPr>
    </w:p>
    <w:sectPr w:rsidR="00023091" w:rsidRPr="00326BB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768" w:rsidRDefault="004A1768" w:rsidP="00295E65">
      <w:pPr>
        <w:spacing w:after="0" w:line="240" w:lineRule="auto"/>
      </w:pPr>
      <w:r>
        <w:separator/>
      </w:r>
    </w:p>
  </w:endnote>
  <w:endnote w:type="continuationSeparator" w:id="0">
    <w:p w:rsidR="004A1768" w:rsidRDefault="004A1768" w:rsidP="0029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lan-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698912"/>
      <w:docPartObj>
        <w:docPartGallery w:val="Page Numbers (Bottom of Page)"/>
        <w:docPartUnique/>
      </w:docPartObj>
    </w:sdtPr>
    <w:sdtEndPr>
      <w:rPr>
        <w:noProof/>
      </w:rPr>
    </w:sdtEndPr>
    <w:sdtContent>
      <w:p w:rsidR="00074F14" w:rsidRDefault="00074F14">
        <w:pPr>
          <w:pStyle w:val="Footer"/>
          <w:jc w:val="center"/>
        </w:pPr>
        <w:r>
          <w:fldChar w:fldCharType="begin"/>
        </w:r>
        <w:r>
          <w:instrText xml:space="preserve"> PAGE   \* MERGEFORMAT </w:instrText>
        </w:r>
        <w:r>
          <w:fldChar w:fldCharType="separate"/>
        </w:r>
        <w:r w:rsidR="00474958">
          <w:rPr>
            <w:noProof/>
          </w:rPr>
          <w:t>1</w:t>
        </w:r>
        <w:r>
          <w:rPr>
            <w:noProof/>
          </w:rPr>
          <w:fldChar w:fldCharType="end"/>
        </w:r>
      </w:p>
    </w:sdtContent>
  </w:sdt>
  <w:p w:rsidR="00074F14" w:rsidRDefault="00074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768" w:rsidRDefault="004A1768" w:rsidP="00295E65">
      <w:pPr>
        <w:spacing w:after="0" w:line="240" w:lineRule="auto"/>
      </w:pPr>
      <w:r>
        <w:separator/>
      </w:r>
    </w:p>
  </w:footnote>
  <w:footnote w:type="continuationSeparator" w:id="0">
    <w:p w:rsidR="004A1768" w:rsidRDefault="004A1768" w:rsidP="00295E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12ABF54"/>
    <w:lvl w:ilvl="0">
      <w:start w:val="1"/>
      <w:numFmt w:val="decimal"/>
      <w:lvlText w:val="%1."/>
      <w:legacy w:legacy="1" w:legacySpace="288" w:legacyIndent="720"/>
      <w:lvlJc w:val="left"/>
      <w:pPr>
        <w:ind w:left="0" w:firstLine="425"/>
      </w:pPr>
    </w:lvl>
    <w:lvl w:ilvl="1">
      <w:start w:val="1"/>
      <w:numFmt w:val="decimal"/>
      <w:lvlText w:val="%1.%2"/>
      <w:legacy w:legacy="1" w:legacySpace="284" w:legacyIndent="720"/>
      <w:lvlJc w:val="left"/>
      <w:pPr>
        <w:ind w:left="0" w:firstLine="425"/>
      </w:pPr>
    </w:lvl>
    <w:lvl w:ilvl="2">
      <w:start w:val="1"/>
      <w:numFmt w:val="decimal"/>
      <w:pStyle w:val="Heading3"/>
      <w:lvlText w:val="%1.%2.%3"/>
      <w:legacy w:legacy="1" w:legacySpace="284" w:legacyIndent="720"/>
      <w:lvlJc w:val="left"/>
      <w:pPr>
        <w:ind w:left="0" w:firstLine="425"/>
      </w:pPr>
    </w:lvl>
    <w:lvl w:ilvl="3">
      <w:start w:val="1"/>
      <w:numFmt w:val="decimal"/>
      <w:lvlText w:val="%1.%2.%3.%4"/>
      <w:legacy w:legacy="1" w:legacySpace="144" w:legacyIndent="0"/>
      <w:lvlJc w:val="left"/>
      <w:pPr>
        <w:ind w:left="0" w:firstLine="425"/>
      </w:pPr>
    </w:lvl>
    <w:lvl w:ilvl="4">
      <w:start w:val="1"/>
      <w:numFmt w:val="decimal"/>
      <w:lvlText w:val="%1.%2.%3.%4.%5"/>
      <w:legacy w:legacy="1" w:legacySpace="144" w:legacyIndent="0"/>
      <w:lvlJc w:val="left"/>
      <w:pPr>
        <w:ind w:left="0" w:firstLine="425"/>
      </w:pPr>
    </w:lvl>
    <w:lvl w:ilvl="5">
      <w:start w:val="1"/>
      <w:numFmt w:val="decimal"/>
      <w:lvlText w:val="%1.%2.%3.%4.%5.%6"/>
      <w:legacy w:legacy="1" w:legacySpace="144" w:legacyIndent="0"/>
      <w:lvlJc w:val="left"/>
      <w:pPr>
        <w:ind w:left="0" w:firstLine="425"/>
      </w:pPr>
    </w:lvl>
    <w:lvl w:ilvl="6">
      <w:start w:val="1"/>
      <w:numFmt w:val="decimal"/>
      <w:lvlText w:val="%1.%2.%3.%4.%5.%6.%7"/>
      <w:legacy w:legacy="1" w:legacySpace="144" w:legacyIndent="0"/>
      <w:lvlJc w:val="left"/>
      <w:pPr>
        <w:ind w:left="0" w:firstLine="425"/>
      </w:pPr>
    </w:lvl>
    <w:lvl w:ilvl="7">
      <w:start w:val="1"/>
      <w:numFmt w:val="decimal"/>
      <w:lvlText w:val="%1.%2.%3.%4.%5.%6.%7.%8"/>
      <w:legacy w:legacy="1" w:legacySpace="144" w:legacyIndent="0"/>
      <w:lvlJc w:val="left"/>
      <w:pPr>
        <w:ind w:left="0" w:firstLine="425"/>
      </w:pPr>
    </w:lvl>
    <w:lvl w:ilvl="8">
      <w:start w:val="1"/>
      <w:numFmt w:val="decimal"/>
      <w:lvlText w:val="%1.%2.%3.%4.%5.%6.%7.%8.%9"/>
      <w:legacy w:legacy="1" w:legacySpace="144" w:legacyIndent="0"/>
      <w:lvlJc w:val="left"/>
      <w:pPr>
        <w:ind w:left="0" w:firstLine="425"/>
      </w:pPr>
    </w:lvl>
  </w:abstractNum>
  <w:abstractNum w:abstractNumId="1">
    <w:nsid w:val="0BAD252C"/>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3DB5FB8"/>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963149B"/>
    <w:multiLevelType w:val="hybridMultilevel"/>
    <w:tmpl w:val="2B109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D47F73"/>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E2C271A"/>
    <w:multiLevelType w:val="hybridMultilevel"/>
    <w:tmpl w:val="59267442"/>
    <w:lvl w:ilvl="0" w:tplc="A57C37A4">
      <w:start w:val="1"/>
      <w:numFmt w:val="decimal"/>
      <w:pStyle w:val="Heading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8325C0"/>
    <w:multiLevelType w:val="hybridMultilevel"/>
    <w:tmpl w:val="C8C25DC4"/>
    <w:lvl w:ilvl="0" w:tplc="2BC2F4B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9B07218"/>
    <w:multiLevelType w:val="hybridMultilevel"/>
    <w:tmpl w:val="F0F45972"/>
    <w:lvl w:ilvl="0" w:tplc="CFBACB28">
      <w:start w:val="1"/>
      <w:numFmt w:val="decimal"/>
      <w:lvlText w:val="%1."/>
      <w:lvlJc w:val="left"/>
      <w:pPr>
        <w:ind w:left="465" w:hanging="465"/>
      </w:pPr>
      <w:rPr>
        <w:rFonts w:ascii="Arial" w:hAnsi="Arial" w:cs="Arial" w:hint="default"/>
        <w:b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04F7549"/>
    <w:multiLevelType w:val="hybridMultilevel"/>
    <w:tmpl w:val="770ED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E947243"/>
    <w:multiLevelType w:val="hybridMultilevel"/>
    <w:tmpl w:val="92903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3316A1"/>
    <w:multiLevelType w:val="hybridMultilevel"/>
    <w:tmpl w:val="A2FC072A"/>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531" w:hanging="360"/>
      </w:pPr>
    </w:lvl>
    <w:lvl w:ilvl="2" w:tplc="0809001B" w:tentative="1">
      <w:start w:val="1"/>
      <w:numFmt w:val="lowerRoman"/>
      <w:lvlText w:val="%3."/>
      <w:lvlJc w:val="right"/>
      <w:pPr>
        <w:ind w:left="3251" w:hanging="180"/>
      </w:pPr>
    </w:lvl>
    <w:lvl w:ilvl="3" w:tplc="0809000F" w:tentative="1">
      <w:start w:val="1"/>
      <w:numFmt w:val="decimal"/>
      <w:lvlText w:val="%4."/>
      <w:lvlJc w:val="left"/>
      <w:pPr>
        <w:ind w:left="3971" w:hanging="360"/>
      </w:pPr>
    </w:lvl>
    <w:lvl w:ilvl="4" w:tplc="08090019" w:tentative="1">
      <w:start w:val="1"/>
      <w:numFmt w:val="lowerLetter"/>
      <w:lvlText w:val="%5."/>
      <w:lvlJc w:val="left"/>
      <w:pPr>
        <w:ind w:left="4691" w:hanging="360"/>
      </w:pPr>
    </w:lvl>
    <w:lvl w:ilvl="5" w:tplc="0809001B" w:tentative="1">
      <w:start w:val="1"/>
      <w:numFmt w:val="lowerRoman"/>
      <w:lvlText w:val="%6."/>
      <w:lvlJc w:val="right"/>
      <w:pPr>
        <w:ind w:left="5411" w:hanging="180"/>
      </w:pPr>
    </w:lvl>
    <w:lvl w:ilvl="6" w:tplc="0809000F" w:tentative="1">
      <w:start w:val="1"/>
      <w:numFmt w:val="decimal"/>
      <w:lvlText w:val="%7."/>
      <w:lvlJc w:val="left"/>
      <w:pPr>
        <w:ind w:left="6131" w:hanging="360"/>
      </w:pPr>
    </w:lvl>
    <w:lvl w:ilvl="7" w:tplc="08090019" w:tentative="1">
      <w:start w:val="1"/>
      <w:numFmt w:val="lowerLetter"/>
      <w:lvlText w:val="%8."/>
      <w:lvlJc w:val="left"/>
      <w:pPr>
        <w:ind w:left="6851" w:hanging="360"/>
      </w:pPr>
    </w:lvl>
    <w:lvl w:ilvl="8" w:tplc="0809001B" w:tentative="1">
      <w:start w:val="1"/>
      <w:numFmt w:val="lowerRoman"/>
      <w:lvlText w:val="%9."/>
      <w:lvlJc w:val="right"/>
      <w:pPr>
        <w:ind w:left="7571" w:hanging="180"/>
      </w:pPr>
    </w:lvl>
  </w:abstractNum>
  <w:abstractNum w:abstractNumId="11">
    <w:nsid w:val="4A240591"/>
    <w:multiLevelType w:val="hybridMultilevel"/>
    <w:tmpl w:val="7AC07E8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CE42E1"/>
    <w:multiLevelType w:val="multilevel"/>
    <w:tmpl w:val="51EA154E"/>
    <w:name w:val="seq1"/>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5940EF9"/>
    <w:multiLevelType w:val="hybridMultilevel"/>
    <w:tmpl w:val="FB767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11"/>
  </w:num>
  <w:num w:numId="6">
    <w:abstractNumId w:val="10"/>
  </w:num>
  <w:num w:numId="7">
    <w:abstractNumId w:val="5"/>
  </w:num>
  <w:num w:numId="8">
    <w:abstractNumId w:val="9"/>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3"/>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33"/>
    <w:rsid w:val="00001454"/>
    <w:rsid w:val="00014C33"/>
    <w:rsid w:val="00015932"/>
    <w:rsid w:val="00023091"/>
    <w:rsid w:val="00027BD0"/>
    <w:rsid w:val="00045A85"/>
    <w:rsid w:val="000728EA"/>
    <w:rsid w:val="00074F14"/>
    <w:rsid w:val="00094DCB"/>
    <w:rsid w:val="000B76CD"/>
    <w:rsid w:val="000C03A6"/>
    <w:rsid w:val="000D155C"/>
    <w:rsid w:val="000D300D"/>
    <w:rsid w:val="000D4A7C"/>
    <w:rsid w:val="000E22F6"/>
    <w:rsid w:val="000E3BD3"/>
    <w:rsid w:val="000F0933"/>
    <w:rsid w:val="000F3053"/>
    <w:rsid w:val="000F5120"/>
    <w:rsid w:val="000F60BA"/>
    <w:rsid w:val="001123CC"/>
    <w:rsid w:val="001134DF"/>
    <w:rsid w:val="00113A1A"/>
    <w:rsid w:val="00167003"/>
    <w:rsid w:val="00181ADD"/>
    <w:rsid w:val="00190265"/>
    <w:rsid w:val="001D08DE"/>
    <w:rsid w:val="001D2BCD"/>
    <w:rsid w:val="001F73D8"/>
    <w:rsid w:val="00201930"/>
    <w:rsid w:val="002037DD"/>
    <w:rsid w:val="002077A9"/>
    <w:rsid w:val="00223C4A"/>
    <w:rsid w:val="00261F3B"/>
    <w:rsid w:val="00271243"/>
    <w:rsid w:val="00282F05"/>
    <w:rsid w:val="00295E65"/>
    <w:rsid w:val="002B2C89"/>
    <w:rsid w:val="002E15A9"/>
    <w:rsid w:val="002F459A"/>
    <w:rsid w:val="002F7BA1"/>
    <w:rsid w:val="00326BBC"/>
    <w:rsid w:val="0033362A"/>
    <w:rsid w:val="003410A8"/>
    <w:rsid w:val="00345204"/>
    <w:rsid w:val="00352BE9"/>
    <w:rsid w:val="00386CF4"/>
    <w:rsid w:val="003A6C8F"/>
    <w:rsid w:val="003E141D"/>
    <w:rsid w:val="003E69CF"/>
    <w:rsid w:val="003F5CF0"/>
    <w:rsid w:val="00416EDC"/>
    <w:rsid w:val="00420A5D"/>
    <w:rsid w:val="004332FC"/>
    <w:rsid w:val="00444D63"/>
    <w:rsid w:val="00456883"/>
    <w:rsid w:val="00474958"/>
    <w:rsid w:val="00475B98"/>
    <w:rsid w:val="0048653E"/>
    <w:rsid w:val="004930AE"/>
    <w:rsid w:val="004930BC"/>
    <w:rsid w:val="004954E4"/>
    <w:rsid w:val="004A1768"/>
    <w:rsid w:val="004E6BA1"/>
    <w:rsid w:val="00560394"/>
    <w:rsid w:val="00560759"/>
    <w:rsid w:val="0056133A"/>
    <w:rsid w:val="005B7496"/>
    <w:rsid w:val="005C0682"/>
    <w:rsid w:val="005E127E"/>
    <w:rsid w:val="005F0E5C"/>
    <w:rsid w:val="005F6A2D"/>
    <w:rsid w:val="00610559"/>
    <w:rsid w:val="006344FB"/>
    <w:rsid w:val="00652530"/>
    <w:rsid w:val="00666A2B"/>
    <w:rsid w:val="00677F21"/>
    <w:rsid w:val="006A7BBE"/>
    <w:rsid w:val="006F19F7"/>
    <w:rsid w:val="00716B0F"/>
    <w:rsid w:val="00720412"/>
    <w:rsid w:val="00770BBE"/>
    <w:rsid w:val="007764E0"/>
    <w:rsid w:val="007964ED"/>
    <w:rsid w:val="007A4A66"/>
    <w:rsid w:val="007B013A"/>
    <w:rsid w:val="007B4B22"/>
    <w:rsid w:val="007B7D3A"/>
    <w:rsid w:val="007D278F"/>
    <w:rsid w:val="007E6F7F"/>
    <w:rsid w:val="008341D7"/>
    <w:rsid w:val="00836E5B"/>
    <w:rsid w:val="00862BA9"/>
    <w:rsid w:val="00864EBE"/>
    <w:rsid w:val="008A0A2B"/>
    <w:rsid w:val="008A1D84"/>
    <w:rsid w:val="0092328A"/>
    <w:rsid w:val="00954B21"/>
    <w:rsid w:val="00971544"/>
    <w:rsid w:val="009A397F"/>
    <w:rsid w:val="009B0341"/>
    <w:rsid w:val="009B1EAC"/>
    <w:rsid w:val="009B3CCB"/>
    <w:rsid w:val="00A004AE"/>
    <w:rsid w:val="00A026AA"/>
    <w:rsid w:val="00A06462"/>
    <w:rsid w:val="00A33D95"/>
    <w:rsid w:val="00A43B78"/>
    <w:rsid w:val="00A4527E"/>
    <w:rsid w:val="00A549FA"/>
    <w:rsid w:val="00A646C5"/>
    <w:rsid w:val="00A870D4"/>
    <w:rsid w:val="00AA086F"/>
    <w:rsid w:val="00AB46A9"/>
    <w:rsid w:val="00AC5D69"/>
    <w:rsid w:val="00AD3876"/>
    <w:rsid w:val="00AD6F34"/>
    <w:rsid w:val="00AF2341"/>
    <w:rsid w:val="00B1191D"/>
    <w:rsid w:val="00B21011"/>
    <w:rsid w:val="00B45EA9"/>
    <w:rsid w:val="00B52BDE"/>
    <w:rsid w:val="00B5509E"/>
    <w:rsid w:val="00B67BD6"/>
    <w:rsid w:val="00B75861"/>
    <w:rsid w:val="00B772B9"/>
    <w:rsid w:val="00B927FE"/>
    <w:rsid w:val="00BD02AC"/>
    <w:rsid w:val="00BD38E3"/>
    <w:rsid w:val="00BE7C1F"/>
    <w:rsid w:val="00C14F42"/>
    <w:rsid w:val="00C55574"/>
    <w:rsid w:val="00C775EA"/>
    <w:rsid w:val="00C9184A"/>
    <w:rsid w:val="00CD03B5"/>
    <w:rsid w:val="00CD5E4C"/>
    <w:rsid w:val="00CF2462"/>
    <w:rsid w:val="00D21FE3"/>
    <w:rsid w:val="00D651F9"/>
    <w:rsid w:val="00D74118"/>
    <w:rsid w:val="00DA62F7"/>
    <w:rsid w:val="00DA63D5"/>
    <w:rsid w:val="00DC20B6"/>
    <w:rsid w:val="00DE3297"/>
    <w:rsid w:val="00E0631B"/>
    <w:rsid w:val="00E6030A"/>
    <w:rsid w:val="00EA1C1D"/>
    <w:rsid w:val="00ED3BC1"/>
    <w:rsid w:val="00EE25A9"/>
    <w:rsid w:val="00EE2818"/>
    <w:rsid w:val="00EF23E1"/>
    <w:rsid w:val="00F14485"/>
    <w:rsid w:val="00F16AB3"/>
    <w:rsid w:val="00F24FF5"/>
    <w:rsid w:val="00F4015A"/>
    <w:rsid w:val="00F94218"/>
    <w:rsid w:val="00FB3464"/>
    <w:rsid w:val="00FC5E20"/>
    <w:rsid w:val="00FE53FF"/>
    <w:rsid w:val="00FF3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 w:type="character" w:styleId="CommentReference">
    <w:name w:val="annotation reference"/>
    <w:basedOn w:val="DefaultParagraphFont"/>
    <w:uiPriority w:val="99"/>
    <w:semiHidden/>
    <w:unhideWhenUsed/>
    <w:rsid w:val="00201930"/>
    <w:rPr>
      <w:sz w:val="16"/>
      <w:szCs w:val="16"/>
    </w:rPr>
  </w:style>
  <w:style w:type="paragraph" w:styleId="CommentText">
    <w:name w:val="annotation text"/>
    <w:basedOn w:val="Normal"/>
    <w:link w:val="CommentTextChar"/>
    <w:uiPriority w:val="99"/>
    <w:semiHidden/>
    <w:unhideWhenUsed/>
    <w:rsid w:val="00201930"/>
    <w:pPr>
      <w:spacing w:line="240" w:lineRule="auto"/>
    </w:pPr>
    <w:rPr>
      <w:sz w:val="20"/>
    </w:rPr>
  </w:style>
  <w:style w:type="character" w:customStyle="1" w:styleId="CommentTextChar">
    <w:name w:val="Comment Text Char"/>
    <w:basedOn w:val="DefaultParagraphFont"/>
    <w:link w:val="CommentText"/>
    <w:uiPriority w:val="99"/>
    <w:semiHidden/>
    <w:rsid w:val="0020193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01930"/>
    <w:rPr>
      <w:b/>
      <w:bCs/>
    </w:rPr>
  </w:style>
  <w:style w:type="character" w:customStyle="1" w:styleId="CommentSubjectChar">
    <w:name w:val="Comment Subject Char"/>
    <w:basedOn w:val="CommentTextChar"/>
    <w:link w:val="CommentSubject"/>
    <w:uiPriority w:val="99"/>
    <w:semiHidden/>
    <w:rsid w:val="00201930"/>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 w:type="character" w:styleId="CommentReference">
    <w:name w:val="annotation reference"/>
    <w:basedOn w:val="DefaultParagraphFont"/>
    <w:uiPriority w:val="99"/>
    <w:semiHidden/>
    <w:unhideWhenUsed/>
    <w:rsid w:val="00201930"/>
    <w:rPr>
      <w:sz w:val="16"/>
      <w:szCs w:val="16"/>
    </w:rPr>
  </w:style>
  <w:style w:type="paragraph" w:styleId="CommentText">
    <w:name w:val="annotation text"/>
    <w:basedOn w:val="Normal"/>
    <w:link w:val="CommentTextChar"/>
    <w:uiPriority w:val="99"/>
    <w:semiHidden/>
    <w:unhideWhenUsed/>
    <w:rsid w:val="00201930"/>
    <w:pPr>
      <w:spacing w:line="240" w:lineRule="auto"/>
    </w:pPr>
    <w:rPr>
      <w:sz w:val="20"/>
    </w:rPr>
  </w:style>
  <w:style w:type="character" w:customStyle="1" w:styleId="CommentTextChar">
    <w:name w:val="Comment Text Char"/>
    <w:basedOn w:val="DefaultParagraphFont"/>
    <w:link w:val="CommentText"/>
    <w:uiPriority w:val="99"/>
    <w:semiHidden/>
    <w:rsid w:val="0020193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01930"/>
    <w:rPr>
      <w:b/>
      <w:bCs/>
    </w:rPr>
  </w:style>
  <w:style w:type="character" w:customStyle="1" w:styleId="CommentSubjectChar">
    <w:name w:val="Comment Subject Char"/>
    <w:basedOn w:val="CommentTextChar"/>
    <w:link w:val="CommentSubject"/>
    <w:uiPriority w:val="99"/>
    <w:semiHidden/>
    <w:rsid w:val="0020193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5F07-B32B-4F1E-AC1A-3D46F818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1421</Words>
  <Characters>8101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u203871</dc:creator>
  <cp:lastModifiedBy>U419397</cp:lastModifiedBy>
  <cp:revision>2</cp:revision>
  <cp:lastPrinted>2016-01-18T14:21:00Z</cp:lastPrinted>
  <dcterms:created xsi:type="dcterms:W3CDTF">2016-06-15T08:35:00Z</dcterms:created>
  <dcterms:modified xsi:type="dcterms:W3CDTF">2016-06-15T08:35:00Z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A13752002</vt:lpwstr>
  </property>
  <property fmtid="{D5CDD505-2E9C-101B-9397-08002B2CF9AE}" pid="4" name="Objective-Title">
    <vt:lpwstr>Upper Tribunal Rules and Offences Consultation - analysis of responses</vt:lpwstr>
  </property>
  <property fmtid="{D5CDD505-2E9C-101B-9397-08002B2CF9AE}" pid="5" name="Objective-Comment">
    <vt:lpwstr>
    </vt:lpwstr>
  </property>
  <property fmtid="{D5CDD505-2E9C-101B-9397-08002B2CF9AE}" pid="6" name="Objective-CreationStamp">
    <vt:filetime>2016-03-17T13:36:39Z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2016-06-14T08:35:11Z</vt:filetime>
  </property>
  <property fmtid="{D5CDD505-2E9C-101B-9397-08002B2CF9AE}" pid="11" name="Objective-Owner">
    <vt:lpwstr>Frodsham, Hannah H (U419397)</vt:lpwstr>
  </property>
  <property fmtid="{D5CDD505-2E9C-101B-9397-08002B2CF9AE}" pid="12" name="Objective-Path">
    <vt:lpwstr>Objective Global Folder:SG File Plan:Crime, law, justice and rights:Justice system:General:Advice and policy: Justice system - general:Tribunals: Tribunals (Scotland) Act 2014 Consultations: 2015-2020:</vt:lpwstr>
  </property>
  <property fmtid="{D5CDD505-2E9C-101B-9397-08002B2CF9AE}" pid="13" name="Objective-Parent">
    <vt:lpwstr>Tribunals: Tribunals (Scotland) Act 2014 Consultations: 2015-2020</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i4>8</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OFFICIAL-SENSITIVE]</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