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E5" w:rsidRDefault="005171E5" w:rsidP="00FF256C">
      <w:pPr>
        <w:tabs>
          <w:tab w:val="left" w:pos="425"/>
        </w:tabs>
        <w:spacing w:line="240" w:lineRule="auto"/>
        <w:jc w:val="center"/>
        <w:rPr>
          <w:sz w:val="48"/>
          <w:szCs w:val="48"/>
        </w:rPr>
      </w:pPr>
    </w:p>
    <w:p w:rsidR="00EF6039" w:rsidRDefault="00EF6039" w:rsidP="00FF256C">
      <w:pPr>
        <w:tabs>
          <w:tab w:val="left" w:pos="425"/>
        </w:tabs>
        <w:spacing w:line="240" w:lineRule="auto"/>
        <w:jc w:val="center"/>
        <w:rPr>
          <w:sz w:val="48"/>
          <w:szCs w:val="48"/>
        </w:rPr>
      </w:pPr>
    </w:p>
    <w:p w:rsidR="0001394C" w:rsidRPr="0001394C" w:rsidRDefault="0001394C" w:rsidP="00FF256C">
      <w:pPr>
        <w:tabs>
          <w:tab w:val="left" w:pos="425"/>
        </w:tabs>
        <w:spacing w:line="240" w:lineRule="auto"/>
        <w:jc w:val="center"/>
        <w:rPr>
          <w:rFonts w:cs="Arial"/>
          <w:b/>
          <w:sz w:val="40"/>
          <w:szCs w:val="40"/>
          <w:lang w:eastAsia="en-GB"/>
        </w:rPr>
      </w:pPr>
      <w:r w:rsidRPr="0001394C">
        <w:rPr>
          <w:rFonts w:cs="Arial"/>
          <w:b/>
          <w:sz w:val="40"/>
          <w:szCs w:val="40"/>
          <w:lang w:eastAsia="en-GB"/>
        </w:rPr>
        <w:t>Wild Fisheries Reform</w:t>
      </w:r>
    </w:p>
    <w:p w:rsidR="0001394C" w:rsidRPr="0001394C" w:rsidRDefault="0001394C" w:rsidP="00FF256C">
      <w:pPr>
        <w:tabs>
          <w:tab w:val="left" w:pos="425"/>
        </w:tabs>
        <w:spacing w:line="240" w:lineRule="auto"/>
        <w:jc w:val="center"/>
        <w:rPr>
          <w:rFonts w:cs="Arial"/>
          <w:b/>
          <w:sz w:val="40"/>
          <w:szCs w:val="40"/>
          <w:lang w:eastAsia="en-GB"/>
        </w:rPr>
      </w:pPr>
      <w:r w:rsidRPr="0001394C">
        <w:rPr>
          <w:rFonts w:cs="Arial"/>
          <w:b/>
          <w:sz w:val="40"/>
          <w:szCs w:val="40"/>
          <w:lang w:eastAsia="en-GB"/>
        </w:rPr>
        <w:t>Draft provisions for a Wild Fisheries (Scotland) Bill/ Draft Wild Fisheries Strategy</w:t>
      </w:r>
    </w:p>
    <w:p w:rsidR="0001394C" w:rsidRDefault="0001394C" w:rsidP="00FF256C">
      <w:pPr>
        <w:tabs>
          <w:tab w:val="left" w:pos="425"/>
        </w:tabs>
        <w:spacing w:line="240" w:lineRule="auto"/>
        <w:jc w:val="center"/>
        <w:rPr>
          <w:sz w:val="48"/>
          <w:szCs w:val="48"/>
        </w:rPr>
      </w:pPr>
    </w:p>
    <w:p w:rsidR="005171E5" w:rsidRDefault="005171E5" w:rsidP="00FF256C">
      <w:pPr>
        <w:tabs>
          <w:tab w:val="left" w:pos="425"/>
        </w:tabs>
        <w:spacing w:line="240" w:lineRule="auto"/>
        <w:jc w:val="center"/>
        <w:rPr>
          <w:sz w:val="48"/>
          <w:szCs w:val="48"/>
        </w:rPr>
      </w:pPr>
    </w:p>
    <w:p w:rsidR="005171E5" w:rsidRPr="005171E5" w:rsidRDefault="005171E5" w:rsidP="00FF256C">
      <w:pPr>
        <w:tabs>
          <w:tab w:val="left" w:pos="425"/>
        </w:tabs>
        <w:spacing w:line="240" w:lineRule="auto"/>
        <w:jc w:val="center"/>
        <w:rPr>
          <w:sz w:val="48"/>
          <w:szCs w:val="48"/>
        </w:rPr>
      </w:pPr>
    </w:p>
    <w:p w:rsidR="0001394C" w:rsidRPr="0001394C" w:rsidRDefault="0001394C" w:rsidP="00FF256C">
      <w:pPr>
        <w:tabs>
          <w:tab w:val="left" w:pos="425"/>
        </w:tabs>
        <w:spacing w:line="240" w:lineRule="auto"/>
        <w:jc w:val="center"/>
        <w:rPr>
          <w:rFonts w:cs="Arial"/>
          <w:b/>
          <w:sz w:val="40"/>
          <w:szCs w:val="40"/>
          <w:lang w:eastAsia="en-GB"/>
        </w:rPr>
      </w:pPr>
      <w:bookmarkStart w:id="0" w:name="_GoBack"/>
      <w:r w:rsidRPr="0001394C">
        <w:rPr>
          <w:rFonts w:cs="Arial"/>
          <w:b/>
          <w:sz w:val="40"/>
          <w:szCs w:val="40"/>
          <w:lang w:eastAsia="en-GB"/>
        </w:rPr>
        <w:t>Strategic Environmental Assessment</w:t>
      </w:r>
    </w:p>
    <w:p w:rsidR="0001394C" w:rsidRPr="0001394C" w:rsidRDefault="0001394C" w:rsidP="00FF256C">
      <w:pPr>
        <w:tabs>
          <w:tab w:val="left" w:pos="425"/>
        </w:tabs>
        <w:spacing w:line="240" w:lineRule="auto"/>
        <w:jc w:val="center"/>
        <w:rPr>
          <w:rFonts w:cs="Arial"/>
          <w:b/>
          <w:sz w:val="40"/>
          <w:szCs w:val="40"/>
          <w:lang w:eastAsia="en-GB"/>
        </w:rPr>
      </w:pPr>
      <w:r w:rsidRPr="0001394C">
        <w:rPr>
          <w:rFonts w:cs="Arial"/>
          <w:b/>
          <w:sz w:val="40"/>
          <w:szCs w:val="40"/>
          <w:lang w:eastAsia="en-GB"/>
        </w:rPr>
        <w:t xml:space="preserve">Environmental Report </w:t>
      </w:r>
    </w:p>
    <w:p w:rsidR="005171E5" w:rsidRPr="0001394C" w:rsidRDefault="0001394C" w:rsidP="00FF256C">
      <w:pPr>
        <w:tabs>
          <w:tab w:val="left" w:pos="425"/>
        </w:tabs>
        <w:spacing w:line="240" w:lineRule="auto"/>
        <w:jc w:val="center"/>
        <w:rPr>
          <w:b/>
          <w:sz w:val="40"/>
          <w:szCs w:val="40"/>
        </w:rPr>
      </w:pPr>
      <w:r w:rsidRPr="0001394C">
        <w:rPr>
          <w:b/>
          <w:sz w:val="40"/>
          <w:szCs w:val="40"/>
        </w:rPr>
        <w:t>Non-Technical Summary</w:t>
      </w:r>
    </w:p>
    <w:bookmarkEnd w:id="0"/>
    <w:p w:rsidR="00DA69C7" w:rsidRDefault="00D550C7" w:rsidP="00FF256C">
      <w:pPr>
        <w:tabs>
          <w:tab w:val="left" w:pos="425"/>
        </w:tabs>
        <w:spacing w:line="240" w:lineRule="auto"/>
      </w:pPr>
    </w:p>
    <w:p w:rsidR="005171E5" w:rsidRDefault="005171E5" w:rsidP="00FF256C">
      <w:pPr>
        <w:tabs>
          <w:tab w:val="left" w:pos="425"/>
        </w:tabs>
        <w:spacing w:line="240" w:lineRule="auto"/>
      </w:pPr>
    </w:p>
    <w:p w:rsidR="0001394C" w:rsidRPr="0001394C" w:rsidRDefault="0001394C" w:rsidP="00FF256C">
      <w:pPr>
        <w:tabs>
          <w:tab w:val="left" w:pos="425"/>
        </w:tabs>
        <w:spacing w:line="240" w:lineRule="auto"/>
        <w:jc w:val="center"/>
        <w:rPr>
          <w:rFonts w:cs="Arial"/>
          <w:b/>
          <w:sz w:val="40"/>
          <w:szCs w:val="40"/>
          <w:lang w:eastAsia="en-GB"/>
        </w:rPr>
      </w:pPr>
      <w:r w:rsidRPr="0001394C">
        <w:rPr>
          <w:rFonts w:cs="Arial"/>
          <w:b/>
          <w:sz w:val="40"/>
          <w:szCs w:val="40"/>
          <w:lang w:eastAsia="en-GB"/>
        </w:rPr>
        <w:t>February 2016</w:t>
      </w:r>
    </w:p>
    <w:p w:rsidR="005171E5" w:rsidRDefault="005171E5" w:rsidP="00FF256C">
      <w:pPr>
        <w:tabs>
          <w:tab w:val="left" w:pos="284"/>
          <w:tab w:val="left" w:pos="357"/>
          <w:tab w:val="left" w:pos="425"/>
        </w:tabs>
        <w:spacing w:line="240" w:lineRule="auto"/>
        <w:jc w:val="center"/>
        <w:rPr>
          <w:rFonts w:eastAsiaTheme="minorHAnsi" w:cs="Arial"/>
          <w:sz w:val="32"/>
          <w:szCs w:val="32"/>
        </w:rPr>
      </w:pPr>
    </w:p>
    <w:p w:rsidR="0001394C" w:rsidRDefault="0001394C" w:rsidP="00FF256C">
      <w:pPr>
        <w:tabs>
          <w:tab w:val="left" w:pos="284"/>
          <w:tab w:val="left" w:pos="357"/>
          <w:tab w:val="left" w:pos="425"/>
        </w:tabs>
        <w:spacing w:line="240" w:lineRule="auto"/>
        <w:jc w:val="center"/>
        <w:rPr>
          <w:rFonts w:eastAsiaTheme="minorHAnsi" w:cs="Arial"/>
          <w:sz w:val="32"/>
          <w:szCs w:val="32"/>
        </w:rPr>
      </w:pPr>
    </w:p>
    <w:p w:rsidR="005171E5" w:rsidRDefault="005171E5" w:rsidP="00FF256C">
      <w:pPr>
        <w:tabs>
          <w:tab w:val="left" w:pos="284"/>
          <w:tab w:val="left" w:pos="357"/>
          <w:tab w:val="left" w:pos="425"/>
        </w:tabs>
        <w:spacing w:line="240" w:lineRule="auto"/>
        <w:jc w:val="center"/>
        <w:rPr>
          <w:rFonts w:eastAsiaTheme="minorHAnsi" w:cs="Arial"/>
          <w:sz w:val="32"/>
          <w:szCs w:val="32"/>
        </w:rPr>
      </w:pPr>
    </w:p>
    <w:p w:rsidR="005171E5" w:rsidRPr="005171E5" w:rsidRDefault="005171E5" w:rsidP="00FF256C">
      <w:pPr>
        <w:tabs>
          <w:tab w:val="left" w:pos="284"/>
          <w:tab w:val="left" w:pos="357"/>
          <w:tab w:val="left" w:pos="425"/>
        </w:tabs>
        <w:spacing w:line="240" w:lineRule="auto"/>
        <w:jc w:val="center"/>
        <w:rPr>
          <w:rFonts w:eastAsiaTheme="minorHAnsi" w:cs="Arial"/>
          <w:sz w:val="32"/>
          <w:szCs w:val="32"/>
        </w:rPr>
      </w:pPr>
    </w:p>
    <w:p w:rsidR="005171E5" w:rsidRPr="005171E5" w:rsidRDefault="005171E5" w:rsidP="00FF256C">
      <w:pPr>
        <w:tabs>
          <w:tab w:val="left" w:pos="284"/>
          <w:tab w:val="left" w:pos="357"/>
          <w:tab w:val="left" w:pos="425"/>
        </w:tabs>
        <w:spacing w:line="240" w:lineRule="auto"/>
        <w:jc w:val="center"/>
        <w:rPr>
          <w:rFonts w:cs="Arial"/>
          <w:b/>
          <w:sz w:val="40"/>
          <w:szCs w:val="40"/>
          <w:lang w:eastAsia="en-GB"/>
        </w:rPr>
      </w:pPr>
      <w:r w:rsidRPr="005171E5">
        <w:rPr>
          <w:rFonts w:ascii="Scottish Government Logo" w:hAnsi="Scottish Government Logo"/>
          <w:color w:val="003E7E"/>
          <w:sz w:val="156"/>
          <w:szCs w:val="156"/>
          <w:lang w:eastAsia="en-GB"/>
        </w:rPr>
        <w:t></w:t>
      </w:r>
      <w:r w:rsidRPr="005171E5">
        <w:rPr>
          <w:rFonts w:ascii="Scottish Government Logo" w:hAnsi="Scottish Government Logo"/>
          <w:color w:val="0779BF"/>
          <w:sz w:val="156"/>
          <w:szCs w:val="156"/>
          <w:lang w:eastAsia="en-GB"/>
        </w:rPr>
        <w:t></w:t>
      </w:r>
      <w:r w:rsidRPr="005171E5">
        <w:rPr>
          <w:rFonts w:ascii="Scottish Government Logo" w:hAnsi="Scottish Government Logo"/>
          <w:color w:val="207DC1"/>
          <w:sz w:val="156"/>
          <w:szCs w:val="156"/>
          <w:lang w:eastAsia="en-GB"/>
        </w:rPr>
        <w:t></w:t>
      </w:r>
      <w:r w:rsidRPr="005171E5">
        <w:rPr>
          <w:rFonts w:ascii="Scottish Government Logo" w:hAnsi="Scottish Government Logo"/>
          <w:color w:val="2D80C3"/>
          <w:sz w:val="156"/>
          <w:szCs w:val="156"/>
          <w:lang w:eastAsia="en-GB"/>
        </w:rPr>
        <w:t></w:t>
      </w:r>
      <w:r w:rsidRPr="005171E5">
        <w:rPr>
          <w:rFonts w:ascii="Scottish Government Logo" w:hAnsi="Scottish Government Logo"/>
          <w:color w:val="3983C5"/>
          <w:sz w:val="156"/>
          <w:szCs w:val="156"/>
          <w:lang w:eastAsia="en-GB"/>
        </w:rPr>
        <w:t></w:t>
      </w:r>
      <w:r w:rsidRPr="005171E5">
        <w:rPr>
          <w:rFonts w:ascii="Scottish Government Logo" w:hAnsi="Scottish Government Logo"/>
          <w:color w:val="4187C7"/>
          <w:sz w:val="156"/>
          <w:szCs w:val="156"/>
          <w:lang w:eastAsia="en-GB"/>
        </w:rPr>
        <w:t></w:t>
      </w:r>
      <w:r w:rsidRPr="005171E5">
        <w:rPr>
          <w:rFonts w:ascii="Scottish Government Logo" w:hAnsi="Scottish Government Logo"/>
          <w:color w:val="4A8AC9"/>
          <w:sz w:val="156"/>
          <w:szCs w:val="156"/>
          <w:lang w:eastAsia="en-GB"/>
        </w:rPr>
        <w:t></w:t>
      </w:r>
      <w:r w:rsidRPr="005171E5">
        <w:rPr>
          <w:rFonts w:ascii="Scottish Government Logo" w:hAnsi="Scottish Government Logo"/>
          <w:color w:val="528ECB"/>
          <w:sz w:val="156"/>
          <w:szCs w:val="156"/>
          <w:lang w:eastAsia="en-GB"/>
        </w:rPr>
        <w:t></w:t>
      </w:r>
      <w:r w:rsidRPr="005171E5">
        <w:rPr>
          <w:rFonts w:ascii="Scottish Government Logo" w:hAnsi="Scottish Government Logo"/>
          <w:color w:val="5A92CD"/>
          <w:sz w:val="156"/>
          <w:szCs w:val="156"/>
          <w:lang w:eastAsia="en-GB"/>
        </w:rPr>
        <w:t></w:t>
      </w:r>
      <w:r w:rsidRPr="005171E5">
        <w:rPr>
          <w:rFonts w:ascii="Scottish Government Logo" w:hAnsi="Scottish Government Logo"/>
          <w:color w:val="6096CF"/>
          <w:sz w:val="156"/>
          <w:szCs w:val="156"/>
          <w:lang w:eastAsia="en-GB"/>
        </w:rPr>
        <w:t></w:t>
      </w:r>
      <w:r w:rsidRPr="005171E5">
        <w:rPr>
          <w:rFonts w:ascii="Scottish Government Logo" w:hAnsi="Scottish Government Logo"/>
          <w:color w:val="689AD0"/>
          <w:sz w:val="156"/>
          <w:szCs w:val="156"/>
          <w:lang w:eastAsia="en-GB"/>
        </w:rPr>
        <w:t></w:t>
      </w:r>
      <w:r w:rsidRPr="005171E5">
        <w:rPr>
          <w:rFonts w:ascii="Scottish Government Logo" w:hAnsi="Scottish Government Logo"/>
          <w:color w:val="6F9ED3"/>
          <w:sz w:val="156"/>
          <w:szCs w:val="156"/>
          <w:lang w:eastAsia="en-GB"/>
        </w:rPr>
        <w:t></w:t>
      </w:r>
      <w:r w:rsidRPr="005171E5">
        <w:rPr>
          <w:rFonts w:ascii="Scottish Government Logo" w:hAnsi="Scottish Government Logo"/>
          <w:color w:val="75A2D5"/>
          <w:sz w:val="156"/>
          <w:szCs w:val="156"/>
          <w:lang w:eastAsia="en-GB"/>
        </w:rPr>
        <w:t></w:t>
      </w:r>
      <w:r w:rsidRPr="005171E5">
        <w:rPr>
          <w:rFonts w:ascii="Scottish Government Logo" w:hAnsi="Scottish Government Logo"/>
          <w:color w:val="7BA6D7"/>
          <w:sz w:val="156"/>
          <w:szCs w:val="156"/>
          <w:lang w:eastAsia="en-GB"/>
        </w:rPr>
        <w:t></w:t>
      </w:r>
      <w:r w:rsidRPr="005171E5">
        <w:rPr>
          <w:rFonts w:ascii="Scottish Government Logo" w:hAnsi="Scottish Government Logo"/>
          <w:color w:val="82ABD9"/>
          <w:sz w:val="156"/>
          <w:szCs w:val="156"/>
          <w:lang w:eastAsia="en-GB"/>
        </w:rPr>
        <w:t></w:t>
      </w:r>
      <w:r w:rsidRPr="005171E5">
        <w:rPr>
          <w:rFonts w:ascii="Scottish Government Logo" w:hAnsi="Scottish Government Logo"/>
          <w:color w:val="87AEDB"/>
          <w:sz w:val="156"/>
          <w:szCs w:val="156"/>
          <w:lang w:eastAsia="en-GB"/>
        </w:rPr>
        <w:t></w:t>
      </w:r>
      <w:r w:rsidRPr="005171E5">
        <w:rPr>
          <w:rFonts w:ascii="Scottish Government Logo" w:hAnsi="Scottish Government Logo"/>
          <w:color w:val="8EB3DD"/>
          <w:sz w:val="156"/>
          <w:szCs w:val="156"/>
          <w:lang w:eastAsia="en-GB"/>
        </w:rPr>
        <w:t></w:t>
      </w:r>
      <w:r w:rsidRPr="005171E5">
        <w:rPr>
          <w:rFonts w:ascii="Scottish Government Logo" w:hAnsi="Scottish Government Logo"/>
          <w:color w:val="93B7DF"/>
          <w:sz w:val="156"/>
          <w:szCs w:val="156"/>
          <w:lang w:eastAsia="en-GB"/>
        </w:rPr>
        <w:t></w:t>
      </w:r>
      <w:r w:rsidRPr="005171E5">
        <w:rPr>
          <w:rFonts w:ascii="Scottish Government Logo" w:hAnsi="Scottish Government Logo"/>
          <w:color w:val="9ABBE2"/>
          <w:sz w:val="156"/>
          <w:szCs w:val="156"/>
          <w:lang w:eastAsia="en-GB"/>
        </w:rPr>
        <w:t></w:t>
      </w:r>
      <w:r w:rsidRPr="005171E5">
        <w:rPr>
          <w:rFonts w:ascii="Scottish Government Logo" w:hAnsi="Scottish Government Logo"/>
          <w:color w:val="9FBFE3"/>
          <w:sz w:val="156"/>
          <w:szCs w:val="156"/>
          <w:lang w:eastAsia="en-GB"/>
        </w:rPr>
        <w:t></w:t>
      </w:r>
      <w:r w:rsidRPr="005171E5">
        <w:rPr>
          <w:rFonts w:ascii="Scottish Government Logo" w:hAnsi="Scottish Government Logo"/>
          <w:color w:val="FFFFFF"/>
          <w:sz w:val="156"/>
          <w:szCs w:val="156"/>
          <w:lang w:eastAsia="en-GB"/>
        </w:rPr>
        <w:t></w:t>
      </w:r>
    </w:p>
    <w:p w:rsidR="005171E5" w:rsidRPr="005171E5" w:rsidRDefault="005171E5" w:rsidP="00FF256C">
      <w:pPr>
        <w:tabs>
          <w:tab w:val="left" w:pos="284"/>
          <w:tab w:val="left" w:pos="357"/>
          <w:tab w:val="left" w:pos="425"/>
        </w:tabs>
        <w:spacing w:line="240" w:lineRule="auto"/>
        <w:jc w:val="center"/>
        <w:rPr>
          <w:rFonts w:cs="Arial"/>
          <w:b/>
          <w:sz w:val="40"/>
          <w:szCs w:val="40"/>
          <w:lang w:eastAsia="en-GB"/>
        </w:rPr>
      </w:pPr>
    </w:p>
    <w:p w:rsidR="005171E5" w:rsidRPr="005171E5" w:rsidRDefault="005171E5" w:rsidP="00FF256C">
      <w:pPr>
        <w:tabs>
          <w:tab w:val="left" w:pos="284"/>
          <w:tab w:val="left" w:pos="357"/>
          <w:tab w:val="left" w:pos="425"/>
        </w:tabs>
        <w:spacing w:before="100" w:beforeAutospacing="1" w:after="100" w:afterAutospacing="1" w:line="240" w:lineRule="auto"/>
        <w:jc w:val="center"/>
        <w:rPr>
          <w:rFonts w:ascii="Times New Roman" w:hAnsi="Times New Roman"/>
          <w:szCs w:val="24"/>
          <w:lang w:eastAsia="en-GB"/>
        </w:rPr>
      </w:pPr>
      <w:r w:rsidRPr="005171E5">
        <w:rPr>
          <w:rFonts w:ascii="Times New Roman" w:hAnsi="Times New Roman"/>
          <w:noProof/>
          <w:color w:val="0000FF"/>
          <w:szCs w:val="24"/>
          <w:lang w:eastAsia="en-GB"/>
        </w:rPr>
        <w:drawing>
          <wp:inline distT="0" distB="0" distL="0" distR="0" wp14:anchorId="2C67CD78" wp14:editId="25424C09">
            <wp:extent cx="1714500" cy="600075"/>
            <wp:effectExtent l="0" t="0" r="0" b="9525"/>
            <wp:docPr id="1" name="Picture 1" descr="Marine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ne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600075"/>
                    </a:xfrm>
                    <a:prstGeom prst="rect">
                      <a:avLst/>
                    </a:prstGeom>
                    <a:noFill/>
                    <a:ln>
                      <a:noFill/>
                    </a:ln>
                  </pic:spPr>
                </pic:pic>
              </a:graphicData>
            </a:graphic>
          </wp:inline>
        </w:drawing>
      </w:r>
    </w:p>
    <w:p w:rsidR="005171E5" w:rsidRDefault="005171E5" w:rsidP="00FF256C">
      <w:pPr>
        <w:tabs>
          <w:tab w:val="left" w:pos="425"/>
        </w:tabs>
        <w:spacing w:line="240" w:lineRule="auto"/>
      </w:pPr>
    </w:p>
    <w:p w:rsidR="005171E5" w:rsidRDefault="005171E5" w:rsidP="00FF256C">
      <w:pPr>
        <w:tabs>
          <w:tab w:val="left" w:pos="425"/>
        </w:tabs>
        <w:spacing w:line="240" w:lineRule="auto"/>
      </w:pPr>
    </w:p>
    <w:p w:rsidR="005171E5" w:rsidRDefault="005171E5" w:rsidP="00FF256C">
      <w:pPr>
        <w:tabs>
          <w:tab w:val="left" w:pos="425"/>
        </w:tabs>
        <w:spacing w:line="240" w:lineRule="auto"/>
      </w:pPr>
    </w:p>
    <w:p w:rsidR="005171E5" w:rsidRDefault="005171E5" w:rsidP="00FF256C">
      <w:pPr>
        <w:tabs>
          <w:tab w:val="left" w:pos="425"/>
        </w:tabs>
        <w:spacing w:line="240" w:lineRule="auto"/>
      </w:pPr>
    </w:p>
    <w:p w:rsidR="005171E5" w:rsidRDefault="005171E5" w:rsidP="00FF256C">
      <w:pPr>
        <w:tabs>
          <w:tab w:val="left" w:pos="425"/>
        </w:tabs>
        <w:spacing w:line="240" w:lineRule="auto"/>
        <w:rPr>
          <w:rFonts w:cs="Arial"/>
          <w:b/>
          <w:szCs w:val="24"/>
          <w:lang w:eastAsia="en-GB"/>
        </w:rPr>
        <w:sectPr w:rsidR="005171E5" w:rsidSect="00EE279E">
          <w:headerReference w:type="default" r:id="rId9"/>
          <w:footerReference w:type="default" r:id="rId10"/>
          <w:pgSz w:w="11906" w:h="16838"/>
          <w:pgMar w:top="1440" w:right="1440" w:bottom="1440" w:left="1440" w:header="708" w:footer="708" w:gutter="0"/>
          <w:cols w:space="708"/>
          <w:titlePg/>
          <w:docGrid w:linePitch="360"/>
        </w:sectPr>
      </w:pPr>
    </w:p>
    <w:p w:rsidR="005171E5" w:rsidRPr="005171E5" w:rsidRDefault="005171E5" w:rsidP="00FF256C">
      <w:pPr>
        <w:tabs>
          <w:tab w:val="left" w:pos="284"/>
          <w:tab w:val="left" w:pos="357"/>
          <w:tab w:val="left" w:pos="425"/>
        </w:tabs>
        <w:spacing w:before="120" w:after="120" w:line="240" w:lineRule="auto"/>
        <w:rPr>
          <w:rFonts w:eastAsiaTheme="minorHAnsi" w:cs="Arial"/>
          <w:b/>
          <w:sz w:val="32"/>
          <w:szCs w:val="32"/>
        </w:rPr>
      </w:pPr>
      <w:r w:rsidRPr="005171E5">
        <w:rPr>
          <w:rFonts w:eastAsiaTheme="minorHAnsi" w:cs="Arial"/>
          <w:b/>
          <w:sz w:val="32"/>
          <w:szCs w:val="32"/>
        </w:rPr>
        <w:lastRenderedPageBreak/>
        <w:t>Introduction</w:t>
      </w:r>
    </w:p>
    <w:p w:rsidR="005171E5" w:rsidRPr="0034426A" w:rsidRDefault="005171E5" w:rsidP="0034426A">
      <w:pPr>
        <w:pStyle w:val="ListParagraph"/>
        <w:numPr>
          <w:ilvl w:val="0"/>
          <w:numId w:val="30"/>
        </w:numPr>
        <w:tabs>
          <w:tab w:val="left" w:pos="425"/>
        </w:tabs>
        <w:suppressAutoHyphens/>
        <w:autoSpaceDN w:val="0"/>
        <w:spacing w:before="120" w:after="120" w:line="240" w:lineRule="auto"/>
        <w:contextualSpacing w:val="0"/>
        <w:textAlignment w:val="baseline"/>
        <w:outlineLvl w:val="0"/>
        <w:rPr>
          <w:bCs/>
          <w:szCs w:val="24"/>
        </w:rPr>
      </w:pPr>
      <w:r w:rsidRPr="0034426A">
        <w:rPr>
          <w:bCs/>
          <w:szCs w:val="24"/>
          <w:lang w:val="en"/>
        </w:rPr>
        <w:t xml:space="preserve">Scottish Ministers are currently consulting on </w:t>
      </w:r>
      <w:r w:rsidR="0001394C" w:rsidRPr="0034426A">
        <w:rPr>
          <w:bCs/>
          <w:szCs w:val="24"/>
        </w:rPr>
        <w:t>draft provisions for inclusion in a future Wild Fisheries (Scotland) Bill and on an outline draft Wild Fisheries Strategy (the “draft policy instruments”).</w:t>
      </w:r>
    </w:p>
    <w:p w:rsidR="005171E5" w:rsidRPr="005171E5" w:rsidRDefault="005171E5" w:rsidP="00FF256C">
      <w:pPr>
        <w:tabs>
          <w:tab w:val="left" w:pos="284"/>
          <w:tab w:val="left" w:pos="357"/>
          <w:tab w:val="left" w:pos="425"/>
        </w:tabs>
        <w:spacing w:before="120" w:after="120" w:line="240" w:lineRule="auto"/>
        <w:rPr>
          <w:rFonts w:eastAsiaTheme="minorHAnsi" w:cs="Arial"/>
          <w:b/>
          <w:sz w:val="32"/>
          <w:szCs w:val="32"/>
        </w:rPr>
      </w:pPr>
      <w:r w:rsidRPr="005171E5">
        <w:rPr>
          <w:rFonts w:eastAsiaTheme="minorHAnsi" w:cs="Arial"/>
          <w:b/>
          <w:sz w:val="32"/>
          <w:szCs w:val="32"/>
        </w:rPr>
        <w:t>What is Strategic Environmental Assessment?</w:t>
      </w:r>
    </w:p>
    <w:p w:rsidR="005171E5" w:rsidRPr="0034426A" w:rsidRDefault="005171E5" w:rsidP="0034426A">
      <w:pPr>
        <w:pStyle w:val="ListParagraph"/>
        <w:numPr>
          <w:ilvl w:val="0"/>
          <w:numId w:val="30"/>
        </w:numPr>
        <w:tabs>
          <w:tab w:val="left" w:pos="425"/>
        </w:tabs>
        <w:spacing w:before="120" w:after="120" w:line="240" w:lineRule="auto"/>
        <w:contextualSpacing w:val="0"/>
      </w:pPr>
      <w:r w:rsidRPr="0034426A">
        <w:t xml:space="preserve">Strategic environmental assessment (SEA) identifies the likely significant environmental impacts of plans and policies, and alternatives to them.  Taking place at an early stage in the plan or policy preparation process, it ensures that decision-making is informed by relevant environmental information.  SEA provides opportunities for the public to consider this information and use it to inform their views on a draft plan or policy.  </w:t>
      </w:r>
    </w:p>
    <w:p w:rsidR="005171E5" w:rsidRPr="0034426A" w:rsidRDefault="005171E5" w:rsidP="0034426A">
      <w:pPr>
        <w:pStyle w:val="ListParagraph"/>
        <w:numPr>
          <w:ilvl w:val="0"/>
          <w:numId w:val="30"/>
        </w:numPr>
        <w:tabs>
          <w:tab w:val="left" w:pos="425"/>
        </w:tabs>
        <w:spacing w:before="120" w:after="120" w:line="240" w:lineRule="auto"/>
        <w:contextualSpacing w:val="0"/>
        <w:rPr>
          <w:bCs/>
          <w:lang w:val="en"/>
        </w:rPr>
      </w:pPr>
      <w:r w:rsidRPr="0034426A">
        <w:t xml:space="preserve">This report summarises the findings from the SEA of the </w:t>
      </w:r>
      <w:r w:rsidR="00232DA4" w:rsidRPr="0034426A">
        <w:t>draft policy instruments</w:t>
      </w:r>
      <w:r w:rsidRPr="0034426A">
        <w:t>.  This is required by the Environmental Assessment (Scotland) Act 2005 because the</w:t>
      </w:r>
      <w:r w:rsidR="00232DA4" w:rsidRPr="0034426A">
        <w:t>y</w:t>
      </w:r>
      <w:r w:rsidRPr="0034426A">
        <w:t xml:space="preserve"> </w:t>
      </w:r>
      <w:r w:rsidRPr="0034426A">
        <w:rPr>
          <w:bCs/>
          <w:lang w:val="en"/>
        </w:rPr>
        <w:t>have the potential to give rise to significant environmental effects.  Screening and scoping w</w:t>
      </w:r>
      <w:r w:rsidR="00232DA4" w:rsidRPr="0034426A">
        <w:rPr>
          <w:bCs/>
          <w:lang w:val="en"/>
        </w:rPr>
        <w:t>ere carried out in December 2015</w:t>
      </w:r>
      <w:r w:rsidRPr="0034426A">
        <w:rPr>
          <w:bCs/>
          <w:lang w:val="en"/>
        </w:rPr>
        <w:t>.</w:t>
      </w:r>
    </w:p>
    <w:p w:rsidR="005171E5" w:rsidRPr="005171E5" w:rsidRDefault="005171E5" w:rsidP="00FF256C">
      <w:pPr>
        <w:tabs>
          <w:tab w:val="left" w:pos="284"/>
          <w:tab w:val="left" w:pos="357"/>
          <w:tab w:val="left" w:pos="425"/>
        </w:tabs>
        <w:spacing w:before="120" w:after="120" w:line="240" w:lineRule="auto"/>
        <w:rPr>
          <w:rFonts w:eastAsiaTheme="minorHAnsi" w:cs="Arial"/>
          <w:b/>
          <w:sz w:val="32"/>
          <w:szCs w:val="32"/>
        </w:rPr>
      </w:pPr>
      <w:r w:rsidRPr="005171E5">
        <w:rPr>
          <w:rFonts w:eastAsiaTheme="minorHAnsi" w:cs="Arial"/>
          <w:b/>
          <w:sz w:val="32"/>
          <w:szCs w:val="32"/>
        </w:rPr>
        <w:t xml:space="preserve">What are the </w:t>
      </w:r>
      <w:r w:rsidR="00232DA4">
        <w:rPr>
          <w:rFonts w:eastAsiaTheme="minorHAnsi" w:cs="Arial"/>
          <w:b/>
          <w:sz w:val="32"/>
          <w:szCs w:val="32"/>
        </w:rPr>
        <w:t>draft policy instruments</w:t>
      </w:r>
      <w:r w:rsidRPr="005171E5">
        <w:rPr>
          <w:rFonts w:eastAsiaTheme="minorHAnsi" w:cs="Arial"/>
          <w:b/>
          <w:sz w:val="32"/>
          <w:szCs w:val="32"/>
        </w:rPr>
        <w:t>?</w:t>
      </w:r>
    </w:p>
    <w:p w:rsidR="00B06F50" w:rsidRPr="0034426A" w:rsidRDefault="005171E5" w:rsidP="0034426A">
      <w:pPr>
        <w:pStyle w:val="ListParagraph"/>
        <w:numPr>
          <w:ilvl w:val="0"/>
          <w:numId w:val="30"/>
        </w:numPr>
        <w:tabs>
          <w:tab w:val="left" w:pos="425"/>
        </w:tabs>
        <w:spacing w:before="120" w:after="120" w:line="240" w:lineRule="auto"/>
        <w:contextualSpacing w:val="0"/>
        <w:rPr>
          <w:bCs/>
        </w:rPr>
      </w:pPr>
      <w:r w:rsidRPr="0034426A">
        <w:t>The report of the independent Review of Wild Fisheries, published in October 2014,</w:t>
      </w:r>
      <w:r w:rsidRPr="0034426A">
        <w:rPr>
          <w:bCs/>
          <w:lang w:val="en"/>
        </w:rPr>
        <w:t xml:space="preserve"> </w:t>
      </w:r>
      <w:r w:rsidR="00232DA4" w:rsidRPr="0034426A">
        <w:rPr>
          <w:bCs/>
          <w:lang w:val="en"/>
        </w:rPr>
        <w:t>made 53 recommendations for change which, taken together, would result in a fundamental re-design of the existing fishery management system.</w:t>
      </w:r>
      <w:r w:rsidR="00E51FA7" w:rsidRPr="0034426A">
        <w:rPr>
          <w:bCs/>
          <w:lang w:val="en"/>
        </w:rPr>
        <w:t xml:space="preserve">  </w:t>
      </w:r>
      <w:r w:rsidR="00C8128F" w:rsidRPr="0034426A">
        <w:rPr>
          <w:bCs/>
        </w:rPr>
        <w:t xml:space="preserve">Broad policy options for a new management system were consulted on between May and </w:t>
      </w:r>
      <w:r w:rsidR="00B06F50" w:rsidRPr="0034426A">
        <w:rPr>
          <w:bCs/>
        </w:rPr>
        <w:t>August 2015.  Over 200 written responses to the consultation were received, alongside feedback from numerous public and stakeholder meetings.</w:t>
      </w:r>
    </w:p>
    <w:p w:rsidR="00C22F04" w:rsidRPr="0034426A" w:rsidRDefault="00D556B6" w:rsidP="0034426A">
      <w:pPr>
        <w:pStyle w:val="ListParagraph"/>
        <w:numPr>
          <w:ilvl w:val="0"/>
          <w:numId w:val="30"/>
        </w:numPr>
        <w:tabs>
          <w:tab w:val="left" w:pos="425"/>
        </w:tabs>
        <w:spacing w:before="120" w:after="120" w:line="240" w:lineRule="auto"/>
        <w:contextualSpacing w:val="0"/>
        <w:rPr>
          <w:bCs/>
        </w:rPr>
      </w:pPr>
      <w:r w:rsidRPr="0034426A">
        <w:rPr>
          <w:bCs/>
        </w:rPr>
        <w:t>The next st</w:t>
      </w:r>
      <w:r w:rsidR="00407EB5">
        <w:rPr>
          <w:bCs/>
        </w:rPr>
        <w:t>ep</w:t>
      </w:r>
      <w:r w:rsidR="00E51FA7" w:rsidRPr="0034426A">
        <w:rPr>
          <w:bCs/>
        </w:rPr>
        <w:t xml:space="preserve"> </w:t>
      </w:r>
      <w:r w:rsidRPr="0034426A">
        <w:rPr>
          <w:bCs/>
        </w:rPr>
        <w:t xml:space="preserve">was to prepare the draft Bill provisions and national strategy, building on the contents of </w:t>
      </w:r>
      <w:r w:rsidR="00C86695" w:rsidRPr="0034426A">
        <w:rPr>
          <w:bCs/>
        </w:rPr>
        <w:t xml:space="preserve">and responses to </w:t>
      </w:r>
      <w:r w:rsidRPr="0034426A">
        <w:rPr>
          <w:bCs/>
        </w:rPr>
        <w:t>the summer 2015 consultation, together with the results of work with stakeholders</w:t>
      </w:r>
      <w:r w:rsidRPr="00CF1EE0">
        <w:rPr>
          <w:vertAlign w:val="superscript"/>
        </w:rPr>
        <w:footnoteReference w:id="1"/>
      </w:r>
      <w:r w:rsidRPr="0034426A">
        <w:rPr>
          <w:bCs/>
        </w:rPr>
        <w:t xml:space="preserve">.  </w:t>
      </w:r>
      <w:r w:rsidR="005171E5" w:rsidRPr="0034426A">
        <w:rPr>
          <w:bCs/>
        </w:rPr>
        <w:t xml:space="preserve">A consultation document was published on </w:t>
      </w:r>
      <w:r w:rsidR="00D24418" w:rsidRPr="0034426A">
        <w:rPr>
          <w:bCs/>
        </w:rPr>
        <w:t>8</w:t>
      </w:r>
      <w:r w:rsidR="005171E5" w:rsidRPr="0034426A">
        <w:rPr>
          <w:bCs/>
        </w:rPr>
        <w:t xml:space="preserve"> February 201</w:t>
      </w:r>
      <w:r w:rsidR="00D24418" w:rsidRPr="0034426A">
        <w:rPr>
          <w:bCs/>
        </w:rPr>
        <w:t>6</w:t>
      </w:r>
      <w:r w:rsidR="005171E5" w:rsidRPr="0034426A">
        <w:rPr>
          <w:bCs/>
        </w:rPr>
        <w:t xml:space="preserve">.  </w:t>
      </w:r>
    </w:p>
    <w:p w:rsidR="00C22F04" w:rsidRPr="0034426A" w:rsidRDefault="00C22F04" w:rsidP="00D70D03">
      <w:pPr>
        <w:pStyle w:val="ListParagraph"/>
        <w:numPr>
          <w:ilvl w:val="0"/>
          <w:numId w:val="30"/>
        </w:numPr>
        <w:tabs>
          <w:tab w:val="left" w:pos="425"/>
        </w:tabs>
        <w:spacing w:before="120" w:after="120" w:line="240" w:lineRule="auto"/>
        <w:contextualSpacing w:val="0"/>
        <w:rPr>
          <w:bCs/>
        </w:rPr>
      </w:pPr>
      <w:r w:rsidRPr="0034426A">
        <w:rPr>
          <w:bCs/>
          <w:lang w:val="en"/>
        </w:rPr>
        <w:t>The draft provisions of the Wild Fisheries (Scotland) Bill cover the following:</w:t>
      </w:r>
    </w:p>
    <w:p w:rsidR="00C22F04" w:rsidRPr="00C22F04" w:rsidRDefault="00C22F04" w:rsidP="00FF256C">
      <w:pPr>
        <w:pStyle w:val="ListParagraph"/>
        <w:numPr>
          <w:ilvl w:val="0"/>
          <w:numId w:val="22"/>
        </w:numPr>
        <w:tabs>
          <w:tab w:val="left" w:pos="425"/>
        </w:tabs>
        <w:spacing w:before="120" w:after="120" w:line="240" w:lineRule="auto"/>
        <w:rPr>
          <w:bCs/>
        </w:rPr>
      </w:pPr>
      <w:proofErr w:type="gramStart"/>
      <w:r w:rsidRPr="00C22F04">
        <w:rPr>
          <w:bCs/>
        </w:rPr>
        <w:t>administration</w:t>
      </w:r>
      <w:proofErr w:type="gramEnd"/>
      <w:r w:rsidRPr="00C22F04">
        <w:rPr>
          <w:bCs/>
        </w:rPr>
        <w:t xml:space="preserve"> and management of wild fisheries (Part 1).  This part sets out national and local arrangements, including: Scottish Ministers’ powers and responsibilities; the process for establishing Fisheries Management Organisations (</w:t>
      </w:r>
      <w:proofErr w:type="spellStart"/>
      <w:r w:rsidRPr="00C22F04">
        <w:rPr>
          <w:bCs/>
        </w:rPr>
        <w:t>FMOs</w:t>
      </w:r>
      <w:proofErr w:type="spellEnd"/>
      <w:r w:rsidRPr="00C22F04">
        <w:rPr>
          <w:bCs/>
        </w:rPr>
        <w:t>); a series of good governance requirements; and provision for a wild fisheries levy.</w:t>
      </w:r>
    </w:p>
    <w:p w:rsidR="00C22F04" w:rsidRPr="00C22F04" w:rsidRDefault="00C22F04" w:rsidP="00FF256C">
      <w:pPr>
        <w:pStyle w:val="ListParagraph"/>
        <w:numPr>
          <w:ilvl w:val="0"/>
          <w:numId w:val="22"/>
        </w:numPr>
        <w:tabs>
          <w:tab w:val="left" w:pos="425"/>
        </w:tabs>
        <w:spacing w:before="120" w:after="120" w:line="240" w:lineRule="auto"/>
        <w:rPr>
          <w:bCs/>
        </w:rPr>
      </w:pPr>
      <w:proofErr w:type="gramStart"/>
      <w:r w:rsidRPr="00C22F04">
        <w:rPr>
          <w:bCs/>
        </w:rPr>
        <w:t>regulation</w:t>
      </w:r>
      <w:proofErr w:type="gramEnd"/>
      <w:r w:rsidRPr="00C22F04">
        <w:rPr>
          <w:bCs/>
        </w:rPr>
        <w:t xml:space="preserve"> of wild fishing and fisheries (Part 2).  This part establishes the regulatory framework, including: prescribing the methods of fishing which are allowable; powers to create conservation measures for all species of freshwater fish; control on fishing; and a power to create a licensing scheme.</w:t>
      </w:r>
    </w:p>
    <w:p w:rsidR="00C22F04" w:rsidRPr="00C22F04" w:rsidRDefault="00C22F04" w:rsidP="00FF256C">
      <w:pPr>
        <w:pStyle w:val="ListParagraph"/>
        <w:numPr>
          <w:ilvl w:val="0"/>
          <w:numId w:val="22"/>
        </w:numPr>
        <w:tabs>
          <w:tab w:val="left" w:pos="425"/>
        </w:tabs>
        <w:spacing w:before="120" w:after="120" w:line="240" w:lineRule="auto"/>
        <w:rPr>
          <w:bCs/>
        </w:rPr>
      </w:pPr>
      <w:proofErr w:type="gramStart"/>
      <w:r w:rsidRPr="00C22F04">
        <w:rPr>
          <w:bCs/>
        </w:rPr>
        <w:t>enforcement</w:t>
      </w:r>
      <w:proofErr w:type="gramEnd"/>
      <w:r w:rsidRPr="00C22F04">
        <w:rPr>
          <w:bCs/>
        </w:rPr>
        <w:t xml:space="preserve"> (Part 3).  This part sets out measures to enforce legislation, in terms of the appointment process and powers of water bailiffs and fishery wardens.</w:t>
      </w:r>
    </w:p>
    <w:p w:rsidR="00C22F04" w:rsidRPr="00153B85" w:rsidRDefault="00C22F04" w:rsidP="0034426A">
      <w:pPr>
        <w:pStyle w:val="ListParagraph"/>
        <w:numPr>
          <w:ilvl w:val="0"/>
          <w:numId w:val="22"/>
        </w:numPr>
        <w:tabs>
          <w:tab w:val="left" w:pos="425"/>
        </w:tabs>
        <w:spacing w:before="120" w:after="120" w:line="240" w:lineRule="auto"/>
        <w:ind w:left="714" w:hanging="357"/>
        <w:contextualSpacing w:val="0"/>
        <w:rPr>
          <w:bCs/>
        </w:rPr>
      </w:pPr>
      <w:proofErr w:type="gramStart"/>
      <w:r w:rsidRPr="00153B85">
        <w:rPr>
          <w:bCs/>
        </w:rPr>
        <w:t>general</w:t>
      </w:r>
      <w:proofErr w:type="gramEnd"/>
      <w:r w:rsidRPr="00153B85">
        <w:rPr>
          <w:bCs/>
        </w:rPr>
        <w:t xml:space="preserve"> matters (Part 4).  This part defines certain terms for the purposes of the provisions.</w:t>
      </w:r>
    </w:p>
    <w:p w:rsidR="00C22F04" w:rsidRPr="0034426A" w:rsidRDefault="00153B85" w:rsidP="0034426A">
      <w:pPr>
        <w:pStyle w:val="ListParagraph"/>
        <w:numPr>
          <w:ilvl w:val="0"/>
          <w:numId w:val="30"/>
        </w:numPr>
        <w:tabs>
          <w:tab w:val="left" w:pos="425"/>
          <w:tab w:val="left" w:pos="5812"/>
        </w:tabs>
        <w:suppressAutoHyphens/>
        <w:autoSpaceDN w:val="0"/>
        <w:spacing w:before="120" w:after="120" w:line="240" w:lineRule="auto"/>
        <w:contextualSpacing w:val="0"/>
        <w:textAlignment w:val="baseline"/>
        <w:outlineLvl w:val="0"/>
        <w:rPr>
          <w:bCs/>
        </w:rPr>
      </w:pPr>
      <w:r w:rsidRPr="0034426A">
        <w:rPr>
          <w:bCs/>
          <w:szCs w:val="24"/>
          <w:lang w:eastAsia="en-GB"/>
        </w:rPr>
        <w:lastRenderedPageBreak/>
        <w:t>The draft provisions do not represent a draft Bill in its entirety</w:t>
      </w:r>
      <w:r w:rsidR="00264C48" w:rsidRPr="0034426A">
        <w:rPr>
          <w:bCs/>
          <w:szCs w:val="24"/>
          <w:lang w:eastAsia="en-GB"/>
        </w:rPr>
        <w:t xml:space="preserve">.  </w:t>
      </w:r>
      <w:r w:rsidRPr="0034426A">
        <w:rPr>
          <w:szCs w:val="24"/>
          <w:lang w:eastAsia="en-GB"/>
        </w:rPr>
        <w:t>Further work will be undertaken to explore the funding of freshwater fisheries management, including an online dialogue.</w:t>
      </w:r>
      <w:r w:rsidR="00264C48" w:rsidRPr="0034426A">
        <w:rPr>
          <w:szCs w:val="24"/>
          <w:lang w:eastAsia="en-GB"/>
        </w:rPr>
        <w:t xml:space="preserve">  </w:t>
      </w:r>
      <w:r w:rsidRPr="0034426A">
        <w:rPr>
          <w:szCs w:val="24"/>
          <w:lang w:eastAsia="en-GB"/>
        </w:rPr>
        <w:t xml:space="preserve">Provisions relating to </w:t>
      </w:r>
      <w:r w:rsidR="00407EB5">
        <w:rPr>
          <w:szCs w:val="24"/>
          <w:lang w:eastAsia="en-GB"/>
        </w:rPr>
        <w:t>technical issues</w:t>
      </w:r>
      <w:r w:rsidRPr="0034426A">
        <w:rPr>
          <w:szCs w:val="24"/>
          <w:lang w:eastAsia="en-GB"/>
        </w:rPr>
        <w:t>, such as offences and authorisations for introductions and activities which would otherwise be illegal (such as electrofishing), are still under development (Part 2)</w:t>
      </w:r>
      <w:r w:rsidR="00407EB5">
        <w:rPr>
          <w:szCs w:val="24"/>
          <w:lang w:eastAsia="en-GB"/>
        </w:rPr>
        <w:t xml:space="preserve">, as are those </w:t>
      </w:r>
      <w:r w:rsidRPr="0034426A">
        <w:rPr>
          <w:szCs w:val="24"/>
          <w:lang w:eastAsia="en-GB"/>
        </w:rPr>
        <w:t>relating to the powers of enforcement officers (Part 3).</w:t>
      </w:r>
      <w:r w:rsidR="00264C48" w:rsidRPr="0034426A">
        <w:rPr>
          <w:szCs w:val="24"/>
          <w:lang w:eastAsia="en-GB"/>
        </w:rPr>
        <w:t xml:space="preserve">  </w:t>
      </w:r>
      <w:r w:rsidR="00407EB5" w:rsidRPr="0034426A">
        <w:rPr>
          <w:szCs w:val="24"/>
          <w:lang w:eastAsia="en-GB"/>
        </w:rPr>
        <w:t xml:space="preserve">Transitional </w:t>
      </w:r>
      <w:r w:rsidRPr="0034426A">
        <w:rPr>
          <w:szCs w:val="24"/>
          <w:lang w:eastAsia="en-GB"/>
        </w:rPr>
        <w:t>arrangements</w:t>
      </w:r>
      <w:r w:rsidR="00407EB5">
        <w:rPr>
          <w:szCs w:val="24"/>
          <w:lang w:eastAsia="en-GB"/>
        </w:rPr>
        <w:t xml:space="preserve"> (</w:t>
      </w:r>
      <w:r w:rsidRPr="0034426A">
        <w:rPr>
          <w:szCs w:val="24"/>
          <w:lang w:eastAsia="en-GB"/>
        </w:rPr>
        <w:t>moving from the current to the future system</w:t>
      </w:r>
      <w:r w:rsidR="00407EB5">
        <w:rPr>
          <w:szCs w:val="24"/>
          <w:lang w:eastAsia="en-GB"/>
        </w:rPr>
        <w:t>)</w:t>
      </w:r>
      <w:r w:rsidRPr="0034426A">
        <w:rPr>
          <w:szCs w:val="24"/>
          <w:lang w:eastAsia="en-GB"/>
        </w:rPr>
        <w:t>, will be developed</w:t>
      </w:r>
      <w:r w:rsidR="00E06941" w:rsidRPr="0034426A">
        <w:rPr>
          <w:szCs w:val="24"/>
          <w:lang w:eastAsia="en-GB"/>
        </w:rPr>
        <w:t>.</w:t>
      </w:r>
    </w:p>
    <w:p w:rsidR="00153B85" w:rsidRPr="0034426A" w:rsidRDefault="00153B85" w:rsidP="00F7182D">
      <w:pPr>
        <w:pStyle w:val="ListParagraph"/>
        <w:numPr>
          <w:ilvl w:val="0"/>
          <w:numId w:val="30"/>
        </w:numPr>
        <w:tabs>
          <w:tab w:val="left" w:pos="425"/>
          <w:tab w:val="left" w:pos="5812"/>
        </w:tabs>
        <w:suppressAutoHyphens/>
        <w:autoSpaceDN w:val="0"/>
        <w:spacing w:before="120" w:after="120" w:line="240" w:lineRule="auto"/>
        <w:contextualSpacing w:val="0"/>
        <w:textAlignment w:val="baseline"/>
        <w:outlineLvl w:val="0"/>
        <w:rPr>
          <w:bCs/>
          <w:szCs w:val="24"/>
          <w:lang w:eastAsia="en-GB"/>
        </w:rPr>
      </w:pPr>
      <w:r w:rsidRPr="0034426A">
        <w:rPr>
          <w:bCs/>
          <w:szCs w:val="24"/>
          <w:lang w:eastAsia="en-GB"/>
        </w:rPr>
        <w:t>The draft national strategy aims to provide:</w:t>
      </w:r>
    </w:p>
    <w:p w:rsidR="009F1314" w:rsidRPr="00D70D03" w:rsidRDefault="00153B85" w:rsidP="00FF256C">
      <w:pPr>
        <w:pStyle w:val="ListParagraph"/>
        <w:numPr>
          <w:ilvl w:val="0"/>
          <w:numId w:val="24"/>
        </w:numPr>
        <w:tabs>
          <w:tab w:val="left" w:pos="0"/>
          <w:tab w:val="left" w:pos="425"/>
          <w:tab w:val="left" w:pos="1418"/>
          <w:tab w:val="left" w:pos="3960"/>
          <w:tab w:val="right" w:pos="8280"/>
        </w:tabs>
        <w:suppressAutoHyphens/>
        <w:autoSpaceDN w:val="0"/>
        <w:spacing w:before="60" w:after="60" w:line="240" w:lineRule="auto"/>
        <w:textAlignment w:val="baseline"/>
        <w:rPr>
          <w:szCs w:val="24"/>
          <w:lang w:eastAsia="en-GB"/>
        </w:rPr>
      </w:pPr>
      <w:r w:rsidRPr="00D70D03">
        <w:rPr>
          <w:szCs w:val="24"/>
          <w:lang w:eastAsia="en-GB"/>
        </w:rPr>
        <w:t>a long-term vision for managing and developing wild f</w:t>
      </w:r>
      <w:r w:rsidR="00D70D03" w:rsidRPr="00D70D03">
        <w:rPr>
          <w:szCs w:val="24"/>
          <w:lang w:eastAsia="en-GB"/>
        </w:rPr>
        <w:t xml:space="preserve">reshwater fisheries in Scotland, and </w:t>
      </w:r>
      <w:r w:rsidR="009F1314" w:rsidRPr="00D70D03">
        <w:rPr>
          <w:szCs w:val="24"/>
          <w:lang w:eastAsia="en-GB"/>
        </w:rPr>
        <w:t>key overarching objectives;</w:t>
      </w:r>
    </w:p>
    <w:p w:rsidR="00153B85" w:rsidRPr="00153B85" w:rsidRDefault="00153B85" w:rsidP="00FF256C">
      <w:pPr>
        <w:pStyle w:val="ListParagraph"/>
        <w:numPr>
          <w:ilvl w:val="0"/>
          <w:numId w:val="24"/>
        </w:numPr>
        <w:tabs>
          <w:tab w:val="left" w:pos="0"/>
          <w:tab w:val="left" w:pos="425"/>
          <w:tab w:val="left" w:pos="1418"/>
          <w:tab w:val="left" w:pos="3960"/>
          <w:tab w:val="right" w:pos="8280"/>
        </w:tabs>
        <w:suppressAutoHyphens/>
        <w:autoSpaceDN w:val="0"/>
        <w:spacing w:before="60" w:after="60" w:line="240" w:lineRule="auto"/>
        <w:textAlignment w:val="baseline"/>
        <w:rPr>
          <w:szCs w:val="24"/>
          <w:lang w:eastAsia="en-GB"/>
        </w:rPr>
      </w:pPr>
      <w:r w:rsidRPr="00153B85">
        <w:rPr>
          <w:szCs w:val="24"/>
          <w:lang w:eastAsia="en-GB"/>
        </w:rPr>
        <w:t>an outline methodology for achieving th</w:t>
      </w:r>
      <w:r w:rsidR="00E06941">
        <w:rPr>
          <w:szCs w:val="24"/>
          <w:lang w:eastAsia="en-GB"/>
        </w:rPr>
        <w:t>e</w:t>
      </w:r>
      <w:r w:rsidRPr="00153B85">
        <w:rPr>
          <w:szCs w:val="24"/>
          <w:lang w:eastAsia="en-GB"/>
        </w:rPr>
        <w:t xml:space="preserve"> vision (in the form of a Governance and Accountability Framework); and</w:t>
      </w:r>
    </w:p>
    <w:p w:rsidR="00D24418" w:rsidRDefault="00153B85" w:rsidP="00FF256C">
      <w:pPr>
        <w:pStyle w:val="ListParagraph"/>
        <w:numPr>
          <w:ilvl w:val="0"/>
          <w:numId w:val="24"/>
        </w:numPr>
        <w:tabs>
          <w:tab w:val="left" w:pos="0"/>
          <w:tab w:val="left" w:pos="425"/>
          <w:tab w:val="left" w:pos="1418"/>
          <w:tab w:val="left" w:pos="3960"/>
          <w:tab w:val="right" w:pos="8280"/>
        </w:tabs>
        <w:suppressAutoHyphens/>
        <w:autoSpaceDN w:val="0"/>
        <w:spacing w:before="60" w:after="60" w:line="240" w:lineRule="auto"/>
        <w:textAlignment w:val="baseline"/>
        <w:rPr>
          <w:szCs w:val="24"/>
          <w:lang w:eastAsia="en-GB"/>
        </w:rPr>
      </w:pPr>
      <w:proofErr w:type="gramStart"/>
      <w:r w:rsidRPr="00153B85">
        <w:rPr>
          <w:szCs w:val="24"/>
          <w:lang w:eastAsia="en-GB"/>
        </w:rPr>
        <w:t>a</w:t>
      </w:r>
      <w:proofErr w:type="gramEnd"/>
      <w:r w:rsidRPr="00153B85">
        <w:rPr>
          <w:szCs w:val="24"/>
          <w:lang w:eastAsia="en-GB"/>
        </w:rPr>
        <w:t xml:space="preserve"> structure for greater stakeholder involvement in the development and management of wild fisheries in Scotland.</w:t>
      </w:r>
    </w:p>
    <w:p w:rsidR="009F1314" w:rsidRPr="00F7182D" w:rsidRDefault="009F1314" w:rsidP="00F7182D">
      <w:pPr>
        <w:pStyle w:val="ListParagraph"/>
        <w:numPr>
          <w:ilvl w:val="0"/>
          <w:numId w:val="30"/>
        </w:numPr>
        <w:tabs>
          <w:tab w:val="left" w:pos="0"/>
          <w:tab w:val="left" w:pos="425"/>
          <w:tab w:val="left" w:pos="1418"/>
          <w:tab w:val="left" w:pos="3960"/>
          <w:tab w:val="right" w:pos="8280"/>
        </w:tabs>
        <w:suppressAutoHyphens/>
        <w:autoSpaceDN w:val="0"/>
        <w:spacing w:before="120" w:after="120" w:line="240" w:lineRule="auto"/>
        <w:contextualSpacing w:val="0"/>
        <w:textAlignment w:val="baseline"/>
        <w:rPr>
          <w:bCs/>
          <w:szCs w:val="24"/>
          <w:lang w:eastAsia="en-GB"/>
        </w:rPr>
      </w:pPr>
      <w:r w:rsidRPr="00F7182D">
        <w:rPr>
          <w:bCs/>
          <w:szCs w:val="24"/>
          <w:lang w:eastAsia="en-GB"/>
        </w:rPr>
        <w:t xml:space="preserve">The policy and plan hierarchy will be as follows: </w:t>
      </w:r>
    </w:p>
    <w:p w:rsidR="009F1314" w:rsidRPr="009F1314" w:rsidRDefault="009F1314" w:rsidP="00FF256C">
      <w:pPr>
        <w:pStyle w:val="ListParagraph"/>
        <w:numPr>
          <w:ilvl w:val="0"/>
          <w:numId w:val="25"/>
        </w:numPr>
        <w:tabs>
          <w:tab w:val="left" w:pos="0"/>
          <w:tab w:val="left" w:pos="425"/>
          <w:tab w:val="left" w:pos="1418"/>
          <w:tab w:val="left" w:pos="3960"/>
          <w:tab w:val="right" w:pos="8280"/>
        </w:tabs>
        <w:suppressAutoHyphens/>
        <w:autoSpaceDN w:val="0"/>
        <w:spacing w:before="60" w:after="60" w:line="240" w:lineRule="auto"/>
        <w:textAlignment w:val="baseline"/>
        <w:rPr>
          <w:szCs w:val="24"/>
          <w:lang w:eastAsia="en-GB"/>
        </w:rPr>
      </w:pPr>
      <w:r w:rsidRPr="009F1314">
        <w:rPr>
          <w:szCs w:val="24"/>
          <w:lang w:eastAsia="en-GB"/>
        </w:rPr>
        <w:t>the Wild Fisheries Strategy, providing overarching national priorities;</w:t>
      </w:r>
    </w:p>
    <w:p w:rsidR="009F1314" w:rsidRPr="009F1314" w:rsidRDefault="009F1314" w:rsidP="00FF256C">
      <w:pPr>
        <w:pStyle w:val="ListParagraph"/>
        <w:numPr>
          <w:ilvl w:val="0"/>
          <w:numId w:val="25"/>
        </w:numPr>
        <w:tabs>
          <w:tab w:val="left" w:pos="0"/>
          <w:tab w:val="left" w:pos="425"/>
          <w:tab w:val="left" w:pos="1418"/>
          <w:tab w:val="left" w:pos="3960"/>
          <w:tab w:val="right" w:pos="8280"/>
        </w:tabs>
        <w:suppressAutoHyphens/>
        <w:autoSpaceDN w:val="0"/>
        <w:spacing w:before="60" w:after="60" w:line="240" w:lineRule="auto"/>
        <w:textAlignment w:val="baseline"/>
        <w:rPr>
          <w:szCs w:val="24"/>
          <w:lang w:eastAsia="en-GB"/>
        </w:rPr>
      </w:pPr>
      <w:r w:rsidRPr="009F1314">
        <w:rPr>
          <w:szCs w:val="24"/>
          <w:lang w:eastAsia="en-GB"/>
        </w:rPr>
        <w:t>a comprehensive national management plan, setting out clear and time-limited nationally prioritised actions;</w:t>
      </w:r>
    </w:p>
    <w:p w:rsidR="009F1314" w:rsidRPr="009F1314" w:rsidRDefault="009F1314" w:rsidP="00FF256C">
      <w:pPr>
        <w:pStyle w:val="ListParagraph"/>
        <w:numPr>
          <w:ilvl w:val="0"/>
          <w:numId w:val="25"/>
        </w:numPr>
        <w:tabs>
          <w:tab w:val="left" w:pos="0"/>
          <w:tab w:val="left" w:pos="425"/>
          <w:tab w:val="left" w:pos="1418"/>
          <w:tab w:val="left" w:pos="3960"/>
          <w:tab w:val="right" w:pos="8280"/>
        </w:tabs>
        <w:suppressAutoHyphens/>
        <w:autoSpaceDN w:val="0"/>
        <w:spacing w:before="60" w:after="60" w:line="240" w:lineRule="auto"/>
        <w:textAlignment w:val="baseline"/>
        <w:rPr>
          <w:szCs w:val="24"/>
          <w:lang w:eastAsia="en-GB"/>
        </w:rPr>
      </w:pPr>
      <w:proofErr w:type="gramStart"/>
      <w:r w:rsidRPr="009F1314">
        <w:rPr>
          <w:szCs w:val="24"/>
          <w:lang w:eastAsia="en-GB"/>
        </w:rPr>
        <w:t>local</w:t>
      </w:r>
      <w:proofErr w:type="gramEnd"/>
      <w:r w:rsidRPr="009F1314">
        <w:rPr>
          <w:szCs w:val="24"/>
          <w:lang w:eastAsia="en-GB"/>
        </w:rPr>
        <w:t xml:space="preserve"> fisheries management plans, setting out clear and time-limited regionally prioritised actions.</w:t>
      </w:r>
    </w:p>
    <w:p w:rsidR="009F1314" w:rsidRPr="00F7182D" w:rsidRDefault="009F1314" w:rsidP="00F7182D">
      <w:pPr>
        <w:pStyle w:val="ListParagraph"/>
        <w:numPr>
          <w:ilvl w:val="0"/>
          <w:numId w:val="30"/>
        </w:numPr>
        <w:tabs>
          <w:tab w:val="left" w:pos="0"/>
          <w:tab w:val="left" w:pos="425"/>
          <w:tab w:val="left" w:pos="1418"/>
          <w:tab w:val="left" w:pos="3960"/>
          <w:tab w:val="right" w:pos="8280"/>
        </w:tabs>
        <w:suppressAutoHyphens/>
        <w:autoSpaceDN w:val="0"/>
        <w:spacing w:before="120" w:after="120" w:line="240" w:lineRule="auto"/>
        <w:contextualSpacing w:val="0"/>
        <w:textAlignment w:val="baseline"/>
        <w:rPr>
          <w:bCs/>
          <w:szCs w:val="24"/>
          <w:lang w:eastAsia="en-GB"/>
        </w:rPr>
      </w:pPr>
      <w:r w:rsidRPr="00F7182D">
        <w:rPr>
          <w:bCs/>
          <w:szCs w:val="24"/>
          <w:lang w:eastAsia="en-GB"/>
        </w:rPr>
        <w:t xml:space="preserve">This hierarchy is not intended to act as a “top down” system; rather, there </w:t>
      </w:r>
      <w:r w:rsidR="00C3774C">
        <w:rPr>
          <w:bCs/>
          <w:szCs w:val="24"/>
          <w:lang w:eastAsia="en-GB"/>
        </w:rPr>
        <w:t>would</w:t>
      </w:r>
      <w:r w:rsidRPr="00F7182D">
        <w:rPr>
          <w:bCs/>
          <w:szCs w:val="24"/>
          <w:lang w:eastAsia="en-GB"/>
        </w:rPr>
        <w:t xml:space="preserve"> be interaction and sharing of information between all levels in the preparation of strategies and plans, and in monitoring and evaluating their implementation.</w:t>
      </w:r>
    </w:p>
    <w:p w:rsidR="00F3572F" w:rsidRPr="00F3572F" w:rsidRDefault="00F3572F" w:rsidP="00FF256C">
      <w:pPr>
        <w:tabs>
          <w:tab w:val="left" w:pos="284"/>
          <w:tab w:val="left" w:pos="357"/>
          <w:tab w:val="left" w:pos="425"/>
          <w:tab w:val="left" w:pos="720"/>
        </w:tabs>
        <w:spacing w:before="120" w:after="120" w:line="240" w:lineRule="auto"/>
        <w:ind w:left="720" w:hanging="720"/>
        <w:rPr>
          <w:rFonts w:eastAsiaTheme="minorHAnsi" w:cs="Arial"/>
          <w:b/>
          <w:sz w:val="32"/>
          <w:szCs w:val="32"/>
        </w:rPr>
      </w:pPr>
      <w:r w:rsidRPr="00F3572F">
        <w:rPr>
          <w:rFonts w:eastAsiaTheme="minorHAnsi" w:cs="Arial"/>
          <w:b/>
          <w:sz w:val="32"/>
          <w:szCs w:val="32"/>
        </w:rPr>
        <w:t>How was the SEA undertaken?</w:t>
      </w:r>
    </w:p>
    <w:p w:rsidR="00F3572F" w:rsidRPr="00F7182D" w:rsidRDefault="00F3572F" w:rsidP="00F7182D">
      <w:pPr>
        <w:pStyle w:val="ListParagraph"/>
        <w:numPr>
          <w:ilvl w:val="0"/>
          <w:numId w:val="30"/>
        </w:numPr>
        <w:tabs>
          <w:tab w:val="left" w:pos="425"/>
          <w:tab w:val="left" w:pos="720"/>
        </w:tabs>
        <w:spacing w:before="120" w:after="120" w:line="240" w:lineRule="auto"/>
      </w:pPr>
      <w:r w:rsidRPr="00F7182D">
        <w:t xml:space="preserve">A series of key questions (‘strategic environmental assessment objectives’) is used to structure this strategic-level appraisal.  Information about the existing freshwater environment has been used to inform the appraisal and define these </w:t>
      </w:r>
      <w:r w:rsidR="00C3774C">
        <w:t xml:space="preserve">SEA </w:t>
      </w:r>
      <w:r w:rsidRPr="00F7182D">
        <w:t xml:space="preserve">objectives.  The appraisal identifies the positive and negative effects of the </w:t>
      </w:r>
      <w:r w:rsidR="0001503F" w:rsidRPr="00F7182D">
        <w:t>draft policy instruments</w:t>
      </w:r>
      <w:r w:rsidRPr="00F7182D">
        <w:t xml:space="preserve"> on biodiversity, flora and fauna; the ecological status of water bodies; and </w:t>
      </w:r>
      <w:r w:rsidR="0001503F" w:rsidRPr="00F7182D">
        <w:t>human health</w:t>
      </w:r>
      <w:r w:rsidRPr="00F7182D">
        <w:t>.  The significant impacts are described in detai</w:t>
      </w:r>
      <w:r w:rsidR="004459A2" w:rsidRPr="00F7182D">
        <w:t>l in the Environmental Report.</w:t>
      </w:r>
    </w:p>
    <w:p w:rsidR="00730FE0" w:rsidRPr="00730FE0" w:rsidRDefault="00730FE0" w:rsidP="00FF256C">
      <w:pPr>
        <w:tabs>
          <w:tab w:val="left" w:pos="284"/>
          <w:tab w:val="left" w:pos="357"/>
          <w:tab w:val="left" w:pos="425"/>
          <w:tab w:val="left" w:pos="720"/>
        </w:tabs>
        <w:spacing w:before="120" w:after="120" w:line="240" w:lineRule="auto"/>
        <w:rPr>
          <w:rFonts w:eastAsiaTheme="minorHAnsi" w:cs="Arial"/>
          <w:b/>
          <w:sz w:val="32"/>
          <w:szCs w:val="32"/>
        </w:rPr>
      </w:pPr>
      <w:r w:rsidRPr="00730FE0">
        <w:rPr>
          <w:rFonts w:eastAsiaTheme="minorHAnsi" w:cs="Arial"/>
          <w:b/>
          <w:sz w:val="32"/>
          <w:szCs w:val="32"/>
        </w:rPr>
        <w:t>Which reasonable alternatives have been assessed?</w:t>
      </w:r>
    </w:p>
    <w:p w:rsidR="00730FE0" w:rsidRPr="00F7182D" w:rsidRDefault="00DD10F2" w:rsidP="00F7182D">
      <w:pPr>
        <w:pStyle w:val="ListParagraph"/>
        <w:numPr>
          <w:ilvl w:val="0"/>
          <w:numId w:val="30"/>
        </w:numPr>
        <w:tabs>
          <w:tab w:val="left" w:pos="425"/>
          <w:tab w:val="left" w:pos="720"/>
        </w:tabs>
        <w:spacing w:before="120" w:after="120" w:line="240" w:lineRule="auto"/>
        <w:rPr>
          <w:bCs/>
        </w:rPr>
      </w:pPr>
      <w:r w:rsidRPr="00F7182D">
        <w:rPr>
          <w:bCs/>
        </w:rPr>
        <w:t>No reasonable alternatives to the contents or wording of the draft Bill provisions were identified as mitigation measures by the SEA.  Some alternative wording for the contents of the draft national strategy has been suggested as part of the identification of mitigation measures</w:t>
      </w:r>
      <w:r w:rsidR="004F35E0" w:rsidRPr="00F7182D">
        <w:rPr>
          <w:bCs/>
        </w:rPr>
        <w:t>.</w:t>
      </w:r>
    </w:p>
    <w:p w:rsidR="00F014FB" w:rsidRPr="00F014FB" w:rsidRDefault="00F014FB" w:rsidP="00F7182D">
      <w:pPr>
        <w:tabs>
          <w:tab w:val="left" w:pos="284"/>
          <w:tab w:val="left" w:pos="357"/>
          <w:tab w:val="left" w:pos="425"/>
        </w:tabs>
        <w:spacing w:before="120" w:after="120" w:line="240" w:lineRule="auto"/>
        <w:rPr>
          <w:rFonts w:eastAsiaTheme="minorHAnsi" w:cs="Arial"/>
          <w:b/>
          <w:sz w:val="32"/>
          <w:szCs w:val="32"/>
        </w:rPr>
      </w:pPr>
      <w:r w:rsidRPr="00F014FB">
        <w:rPr>
          <w:rFonts w:eastAsiaTheme="minorHAnsi" w:cs="Arial"/>
          <w:b/>
          <w:sz w:val="32"/>
          <w:szCs w:val="32"/>
        </w:rPr>
        <w:t>What is the current state of the environment?</w:t>
      </w:r>
    </w:p>
    <w:p w:rsidR="00F014FB" w:rsidRPr="00F014FB" w:rsidRDefault="008E6DA0" w:rsidP="00F7182D">
      <w:pPr>
        <w:tabs>
          <w:tab w:val="left" w:pos="284"/>
          <w:tab w:val="left" w:pos="357"/>
          <w:tab w:val="left" w:pos="425"/>
        </w:tabs>
        <w:spacing w:before="120" w:after="120" w:line="240" w:lineRule="auto"/>
        <w:rPr>
          <w:rFonts w:eastAsiaTheme="minorHAnsi" w:cs="Arial"/>
          <w:bCs/>
          <w:i/>
          <w:szCs w:val="16"/>
          <w:lang w:val="en"/>
        </w:rPr>
      </w:pPr>
      <w:r>
        <w:rPr>
          <w:rFonts w:eastAsiaTheme="minorHAnsi" w:cs="Arial"/>
          <w:bCs/>
          <w:i/>
          <w:szCs w:val="16"/>
          <w:lang w:val="en"/>
        </w:rPr>
        <w:t>Freshwater Fish</w:t>
      </w:r>
    </w:p>
    <w:p w:rsidR="002852BC" w:rsidRPr="00F7182D" w:rsidRDefault="002852BC" w:rsidP="00F7182D">
      <w:pPr>
        <w:pStyle w:val="ListParagraph"/>
        <w:numPr>
          <w:ilvl w:val="0"/>
          <w:numId w:val="30"/>
        </w:numPr>
        <w:tabs>
          <w:tab w:val="left" w:pos="425"/>
        </w:tabs>
        <w:spacing w:before="120" w:after="120" w:line="240" w:lineRule="auto"/>
        <w:contextualSpacing w:val="0"/>
        <w:rPr>
          <w:bCs/>
          <w:lang w:val="en"/>
        </w:rPr>
      </w:pPr>
      <w:r w:rsidRPr="00F7182D">
        <w:rPr>
          <w:bCs/>
        </w:rPr>
        <w:t xml:space="preserve">Scotland has a small number of </w:t>
      </w:r>
      <w:r w:rsidR="008A1473" w:rsidRPr="00F7182D">
        <w:rPr>
          <w:bCs/>
        </w:rPr>
        <w:t xml:space="preserve">native </w:t>
      </w:r>
      <w:r w:rsidRPr="00F7182D">
        <w:rPr>
          <w:bCs/>
        </w:rPr>
        <w:t xml:space="preserve">freshwater species that, even now, have a limited distribution; these include </w:t>
      </w:r>
      <w:r w:rsidR="008A1473" w:rsidRPr="00F7182D">
        <w:rPr>
          <w:bCs/>
          <w:lang w:val="en"/>
        </w:rPr>
        <w:t xml:space="preserve">lamprey, Atlantic salmon, trout, Arctic </w:t>
      </w:r>
      <w:proofErr w:type="spellStart"/>
      <w:r w:rsidR="008A1473" w:rsidRPr="00F7182D">
        <w:rPr>
          <w:bCs/>
          <w:lang w:val="en"/>
        </w:rPr>
        <w:t>charr</w:t>
      </w:r>
      <w:proofErr w:type="spellEnd"/>
      <w:r w:rsidR="008A1473" w:rsidRPr="00F7182D">
        <w:rPr>
          <w:bCs/>
          <w:lang w:val="en"/>
        </w:rPr>
        <w:t xml:space="preserve">, </w:t>
      </w:r>
      <w:proofErr w:type="spellStart"/>
      <w:r w:rsidR="008A1473" w:rsidRPr="00F7182D">
        <w:rPr>
          <w:bCs/>
          <w:lang w:val="en"/>
        </w:rPr>
        <w:t>powan</w:t>
      </w:r>
      <w:proofErr w:type="spellEnd"/>
      <w:r w:rsidR="008A1473" w:rsidRPr="00F7182D">
        <w:rPr>
          <w:bCs/>
          <w:lang w:val="en"/>
        </w:rPr>
        <w:t xml:space="preserve">, </w:t>
      </w:r>
      <w:proofErr w:type="spellStart"/>
      <w:r w:rsidR="008A1473" w:rsidRPr="00F7182D">
        <w:rPr>
          <w:bCs/>
          <w:lang w:val="en"/>
        </w:rPr>
        <w:t>vendace</w:t>
      </w:r>
      <w:proofErr w:type="spellEnd"/>
      <w:r w:rsidR="008A1473" w:rsidRPr="00F7182D">
        <w:rPr>
          <w:bCs/>
          <w:lang w:val="en"/>
        </w:rPr>
        <w:t>, smelt (sparling), shad and eels</w:t>
      </w:r>
      <w:r w:rsidRPr="00F7182D">
        <w:rPr>
          <w:bCs/>
        </w:rPr>
        <w:t xml:space="preserve">.  Many of the </w:t>
      </w:r>
      <w:r w:rsidR="008A1473" w:rsidRPr="00F7182D">
        <w:rPr>
          <w:bCs/>
        </w:rPr>
        <w:t xml:space="preserve">other </w:t>
      </w:r>
      <w:r w:rsidRPr="00F7182D">
        <w:rPr>
          <w:bCs/>
        </w:rPr>
        <w:t xml:space="preserve">freshwater species found in Scotland occur only as a result of </w:t>
      </w:r>
      <w:r w:rsidR="00621352" w:rsidRPr="00F7182D">
        <w:rPr>
          <w:bCs/>
        </w:rPr>
        <w:t xml:space="preserve">accidental or deliberate introduction by </w:t>
      </w:r>
      <w:r w:rsidRPr="00F7182D">
        <w:rPr>
          <w:bCs/>
        </w:rPr>
        <w:t>human activity</w:t>
      </w:r>
      <w:r w:rsidR="008A1473" w:rsidRPr="00F7182D">
        <w:rPr>
          <w:bCs/>
        </w:rPr>
        <w:t xml:space="preserve">, e.g. pike, perch, </w:t>
      </w:r>
      <w:r w:rsidR="002C3372" w:rsidRPr="00F7182D">
        <w:rPr>
          <w:bCs/>
        </w:rPr>
        <w:t xml:space="preserve">rainbow trout </w:t>
      </w:r>
      <w:r w:rsidR="008A1473" w:rsidRPr="00F7182D">
        <w:rPr>
          <w:bCs/>
        </w:rPr>
        <w:t>and</w:t>
      </w:r>
      <w:r w:rsidR="00F67A87" w:rsidRPr="00F7182D">
        <w:rPr>
          <w:bCs/>
        </w:rPr>
        <w:t xml:space="preserve"> </w:t>
      </w:r>
      <w:r w:rsidR="008A1473" w:rsidRPr="00F7182D">
        <w:rPr>
          <w:bCs/>
        </w:rPr>
        <w:t>roach</w:t>
      </w:r>
      <w:r w:rsidRPr="00F7182D">
        <w:rPr>
          <w:bCs/>
        </w:rPr>
        <w:t xml:space="preserve">.  </w:t>
      </w:r>
    </w:p>
    <w:p w:rsidR="00C3774C" w:rsidRDefault="00C3774C">
      <w:pPr>
        <w:rPr>
          <w:rFonts w:eastAsiaTheme="minorHAnsi" w:cs="Arial"/>
          <w:bCs/>
          <w:szCs w:val="16"/>
        </w:rPr>
      </w:pPr>
      <w:r>
        <w:rPr>
          <w:bCs/>
        </w:rPr>
        <w:br w:type="page"/>
      </w:r>
    </w:p>
    <w:p w:rsidR="00B63615" w:rsidRDefault="00B63615" w:rsidP="00F7182D">
      <w:pPr>
        <w:pStyle w:val="ListParagraph"/>
        <w:numPr>
          <w:ilvl w:val="0"/>
          <w:numId w:val="30"/>
        </w:numPr>
        <w:tabs>
          <w:tab w:val="left" w:pos="425"/>
        </w:tabs>
        <w:spacing w:before="120" w:after="120" w:line="240" w:lineRule="auto"/>
        <w:contextualSpacing w:val="0"/>
        <w:rPr>
          <w:bCs/>
        </w:rPr>
      </w:pPr>
      <w:r w:rsidRPr="00F7182D">
        <w:rPr>
          <w:bCs/>
        </w:rPr>
        <w:lastRenderedPageBreak/>
        <w:t>Riverine habitats are also used by other species:</w:t>
      </w:r>
    </w:p>
    <w:p w:rsidR="00F7182D" w:rsidRPr="00F7182D" w:rsidRDefault="00F7182D" w:rsidP="00F7182D">
      <w:pPr>
        <w:pStyle w:val="ListParagraph"/>
        <w:numPr>
          <w:ilvl w:val="0"/>
          <w:numId w:val="35"/>
        </w:numPr>
      </w:pPr>
      <w:r w:rsidRPr="00B63615">
        <w:rPr>
          <w:bCs/>
        </w:rPr>
        <w:t>Those that are legally protected, e.g. otters, freshwater pe</w:t>
      </w:r>
      <w:r>
        <w:rPr>
          <w:bCs/>
        </w:rPr>
        <w:t xml:space="preserve">arl mussels.  The flow of clean, </w:t>
      </w:r>
      <w:r w:rsidRPr="00B63615">
        <w:rPr>
          <w:bCs/>
        </w:rPr>
        <w:t>well-oxygenated water through river gravels is an important habitat for freshwater pearl mussels</w:t>
      </w:r>
      <w:r>
        <w:rPr>
          <w:bCs/>
        </w:rPr>
        <w:t>.</w:t>
      </w:r>
    </w:p>
    <w:p w:rsidR="00F7182D" w:rsidRPr="00F7182D" w:rsidRDefault="00F7182D" w:rsidP="00F7182D">
      <w:pPr>
        <w:pStyle w:val="ListParagraph"/>
        <w:numPr>
          <w:ilvl w:val="0"/>
          <w:numId w:val="35"/>
        </w:numPr>
      </w:pPr>
      <w:r w:rsidRPr="00B63615">
        <w:rPr>
          <w:bCs/>
        </w:rPr>
        <w:t xml:space="preserve">Exposed gravels are used by many protected Red List invertebrates.  More silted bars are colonised by aquatic </w:t>
      </w:r>
      <w:proofErr w:type="spellStart"/>
      <w:r w:rsidRPr="00B63615">
        <w:rPr>
          <w:bCs/>
        </w:rPr>
        <w:t>macrophytes</w:t>
      </w:r>
      <w:proofErr w:type="spellEnd"/>
      <w:r w:rsidRPr="00B63615">
        <w:rPr>
          <w:bCs/>
        </w:rPr>
        <w:t xml:space="preserve"> and invertebrates.</w:t>
      </w:r>
    </w:p>
    <w:p w:rsidR="00F7182D" w:rsidRPr="00F7182D" w:rsidRDefault="00F7182D" w:rsidP="00F7182D">
      <w:pPr>
        <w:pStyle w:val="ListParagraph"/>
        <w:numPr>
          <w:ilvl w:val="0"/>
          <w:numId w:val="35"/>
        </w:numPr>
      </w:pPr>
      <w:r w:rsidRPr="00B63615">
        <w:rPr>
          <w:bCs/>
        </w:rPr>
        <w:t>Rivers and lochs support a wide range of bird species, e.g. kingfisher, grey heron, coot, dipper, and moorhen.  Some areas are used by over-wintering ducks and geese or for breeding e.g. by red-throated diver</w:t>
      </w:r>
      <w:r>
        <w:rPr>
          <w:bCs/>
        </w:rPr>
        <w:t>.</w:t>
      </w:r>
    </w:p>
    <w:p w:rsidR="00F7182D" w:rsidRPr="00F7182D" w:rsidRDefault="00F7182D" w:rsidP="00F7182D">
      <w:pPr>
        <w:pStyle w:val="ListParagraph"/>
        <w:numPr>
          <w:ilvl w:val="0"/>
          <w:numId w:val="35"/>
        </w:numPr>
      </w:pPr>
      <w:r w:rsidRPr="00B63615">
        <w:rPr>
          <w:bCs/>
        </w:rPr>
        <w:t>River banks are particularly important for species such as water voles and sand martins</w:t>
      </w:r>
      <w:r>
        <w:rPr>
          <w:bCs/>
        </w:rPr>
        <w:t>.</w:t>
      </w:r>
    </w:p>
    <w:p w:rsidR="00F7182D" w:rsidRPr="00F7182D" w:rsidRDefault="00F7182D" w:rsidP="00F7182D">
      <w:pPr>
        <w:tabs>
          <w:tab w:val="left" w:pos="425"/>
        </w:tabs>
        <w:spacing w:before="120" w:after="120" w:line="240" w:lineRule="auto"/>
        <w:rPr>
          <w:rFonts w:eastAsiaTheme="minorHAnsi"/>
          <w:bCs/>
          <w:i/>
          <w:lang w:val="en"/>
        </w:rPr>
      </w:pPr>
      <w:r w:rsidRPr="00F7182D">
        <w:rPr>
          <w:rFonts w:eastAsiaTheme="minorHAnsi"/>
          <w:bCs/>
          <w:i/>
          <w:lang w:val="en"/>
        </w:rPr>
        <w:t>Designations</w:t>
      </w:r>
    </w:p>
    <w:p w:rsidR="00F7182D" w:rsidRPr="00F7182D" w:rsidRDefault="00F7182D" w:rsidP="005E259F">
      <w:pPr>
        <w:pStyle w:val="ListParagraph"/>
        <w:numPr>
          <w:ilvl w:val="0"/>
          <w:numId w:val="30"/>
        </w:numPr>
        <w:tabs>
          <w:tab w:val="left" w:pos="425"/>
        </w:tabs>
        <w:spacing w:before="120" w:after="120" w:line="240" w:lineRule="auto"/>
        <w:contextualSpacing w:val="0"/>
        <w:rPr>
          <w:bCs/>
        </w:rPr>
      </w:pPr>
      <w:r w:rsidRPr="00F7182D">
        <w:rPr>
          <w:bCs/>
          <w:lang w:val="en"/>
        </w:rPr>
        <w:t xml:space="preserve">Atlantic salmon are protected at both international and European levels, as are other species of freshwater fish native to Scotland.  For example, there are 17 Special Areas of Conservation </w:t>
      </w:r>
      <w:r w:rsidR="00B56B35">
        <w:rPr>
          <w:bCs/>
          <w:lang w:val="en"/>
        </w:rPr>
        <w:t>(</w:t>
      </w:r>
      <w:proofErr w:type="spellStart"/>
      <w:r w:rsidR="00B56B35">
        <w:rPr>
          <w:bCs/>
          <w:lang w:val="en"/>
        </w:rPr>
        <w:t>SACs</w:t>
      </w:r>
      <w:proofErr w:type="spellEnd"/>
      <w:r w:rsidR="00B56B35">
        <w:rPr>
          <w:bCs/>
          <w:lang w:val="en"/>
        </w:rPr>
        <w:t xml:space="preserve">) </w:t>
      </w:r>
      <w:r w:rsidRPr="00F7182D">
        <w:rPr>
          <w:bCs/>
          <w:lang w:val="en"/>
        </w:rPr>
        <w:t xml:space="preserve">for Atlantic salmon in Scotland (Figure </w:t>
      </w:r>
      <w:proofErr w:type="spellStart"/>
      <w:r w:rsidRPr="00F7182D">
        <w:rPr>
          <w:bCs/>
          <w:lang w:val="en"/>
        </w:rPr>
        <w:t>NTS1</w:t>
      </w:r>
      <w:proofErr w:type="spellEnd"/>
      <w:r>
        <w:rPr>
          <w:bCs/>
          <w:lang w:val="en"/>
        </w:rPr>
        <w:t>).</w:t>
      </w:r>
    </w:p>
    <w:p w:rsidR="00140CB6" w:rsidRDefault="00F1652E" w:rsidP="005E259F">
      <w:pPr>
        <w:pStyle w:val="ListParagraph"/>
        <w:numPr>
          <w:ilvl w:val="0"/>
          <w:numId w:val="30"/>
        </w:numPr>
        <w:tabs>
          <w:tab w:val="left" w:pos="425"/>
        </w:tabs>
        <w:spacing w:before="120" w:after="120" w:line="240" w:lineRule="auto"/>
        <w:contextualSpacing w:val="0"/>
        <w:rPr>
          <w:bCs/>
          <w:lang w:val="en"/>
        </w:rPr>
      </w:pPr>
      <w:r w:rsidRPr="005E259F">
        <w:rPr>
          <w:bCs/>
        </w:rPr>
        <w:t xml:space="preserve">Other species using freshwater habitat are also protected.  For example, otters are classed as European Protected Species under the Conservation (Natural Habitats etc) (Scotland) Regulations 1994 as amended; these protect both otters and their resting places.  All wild birds in the UK are protected under the Wildlife and Countryside Act 1981 (as amended).  Special Protection Areas also provide protection for some of the species using freshwater habitat for breeding and/or overwintering.   Water </w:t>
      </w:r>
      <w:proofErr w:type="gramStart"/>
      <w:r w:rsidRPr="005E259F">
        <w:rPr>
          <w:bCs/>
        </w:rPr>
        <w:t>vole are</w:t>
      </w:r>
      <w:proofErr w:type="gramEnd"/>
      <w:r w:rsidRPr="005E259F">
        <w:rPr>
          <w:bCs/>
        </w:rPr>
        <w:t xml:space="preserve"> protected under the Wildlife and Countryside Act 1981 (as amended).  Freshwater pearl mussels are also protected in this way; in addition, their habitat is protected by Special Areas of Conservation, of which there are 19 in Scotland.</w:t>
      </w:r>
      <w:r w:rsidR="00140CB6" w:rsidRPr="005E259F">
        <w:rPr>
          <w:bCs/>
          <w:lang w:val="en"/>
        </w:rPr>
        <w:t xml:space="preserve">  Seven of these overlap with </w:t>
      </w:r>
      <w:proofErr w:type="spellStart"/>
      <w:r w:rsidR="00140CB6" w:rsidRPr="005E259F">
        <w:rPr>
          <w:bCs/>
          <w:lang w:val="en"/>
        </w:rPr>
        <w:t>SACs</w:t>
      </w:r>
      <w:proofErr w:type="spellEnd"/>
      <w:r w:rsidR="00140CB6" w:rsidRPr="005E259F">
        <w:rPr>
          <w:bCs/>
          <w:lang w:val="en"/>
        </w:rPr>
        <w:t xml:space="preserve"> for salmon.</w:t>
      </w:r>
    </w:p>
    <w:p w:rsidR="005E259F" w:rsidRPr="005E259F" w:rsidRDefault="005E259F" w:rsidP="005E259F">
      <w:pPr>
        <w:tabs>
          <w:tab w:val="left" w:pos="425"/>
        </w:tabs>
        <w:spacing w:before="120" w:after="120" w:line="240" w:lineRule="auto"/>
        <w:rPr>
          <w:rFonts w:eastAsiaTheme="minorHAnsi" w:cs="Arial"/>
          <w:bCs/>
          <w:i/>
          <w:szCs w:val="16"/>
          <w:lang w:val="en"/>
        </w:rPr>
      </w:pPr>
      <w:r w:rsidRPr="005E259F">
        <w:rPr>
          <w:bCs/>
          <w:i/>
          <w:lang w:val="en"/>
        </w:rPr>
        <w:t>Water</w:t>
      </w:r>
    </w:p>
    <w:p w:rsidR="0018218F" w:rsidRPr="005E259F" w:rsidRDefault="00AF2C9B" w:rsidP="00B56B35">
      <w:pPr>
        <w:pStyle w:val="ListParagraph"/>
        <w:numPr>
          <w:ilvl w:val="0"/>
          <w:numId w:val="30"/>
        </w:numPr>
        <w:tabs>
          <w:tab w:val="left" w:pos="425"/>
        </w:tabs>
        <w:spacing w:before="120" w:after="120" w:line="240" w:lineRule="auto"/>
        <w:contextualSpacing w:val="0"/>
        <w:rPr>
          <w:bCs/>
        </w:rPr>
      </w:pPr>
      <w:r w:rsidRPr="005E259F">
        <w:rPr>
          <w:bCs/>
        </w:rPr>
        <w:tab/>
      </w:r>
      <w:r w:rsidR="0018218F" w:rsidRPr="005E259F">
        <w:rPr>
          <w:bCs/>
        </w:rPr>
        <w:t>Scotland has a high quality water environment which is important for health and well-being; supports a rich diversity of wildlife; attracts visitors; and provides for the sustainable growth of our economy.</w:t>
      </w:r>
    </w:p>
    <w:p w:rsidR="0018218F" w:rsidRPr="00B56B35" w:rsidRDefault="0018218F" w:rsidP="00B56B35">
      <w:pPr>
        <w:pStyle w:val="ListParagraph"/>
        <w:numPr>
          <w:ilvl w:val="0"/>
          <w:numId w:val="30"/>
        </w:numPr>
        <w:tabs>
          <w:tab w:val="left" w:pos="425"/>
        </w:tabs>
        <w:spacing w:before="120" w:after="120" w:line="240" w:lineRule="auto"/>
        <w:contextualSpacing w:val="0"/>
        <w:rPr>
          <w:bCs/>
        </w:rPr>
      </w:pPr>
      <w:r w:rsidRPr="00B56B35">
        <w:rPr>
          <w:bCs/>
        </w:rPr>
        <w:t>The Water Framework Directive (</w:t>
      </w:r>
      <w:proofErr w:type="spellStart"/>
      <w:r w:rsidRPr="00B56B35">
        <w:rPr>
          <w:bCs/>
        </w:rPr>
        <w:t>WFD</w:t>
      </w:r>
      <w:proofErr w:type="spellEnd"/>
      <w:r w:rsidRPr="00B56B35">
        <w:rPr>
          <w:bCs/>
        </w:rPr>
        <w:t>), implemented through the Water Environment and Water Services (Scotland) Act 2003 (</w:t>
      </w:r>
      <w:proofErr w:type="spellStart"/>
      <w:r w:rsidRPr="00B56B35">
        <w:rPr>
          <w:bCs/>
        </w:rPr>
        <w:t>WEWS</w:t>
      </w:r>
      <w:proofErr w:type="spellEnd"/>
      <w:r w:rsidRPr="00B56B35">
        <w:rPr>
          <w:bCs/>
        </w:rPr>
        <w:t>), requires the introduction of a holistic source-to-</w:t>
      </w:r>
      <w:proofErr w:type="spellStart"/>
      <w:r w:rsidRPr="00B56B35">
        <w:rPr>
          <w:bCs/>
        </w:rPr>
        <w:t>sea</w:t>
      </w:r>
      <w:proofErr w:type="spellEnd"/>
      <w:r w:rsidRPr="00B56B35">
        <w:rPr>
          <w:bCs/>
        </w:rPr>
        <w:t xml:space="preserve"> approach for the management of the water environment.  The Scottish Government has extended this principle of integration to its policy and legislative framework, by taking steps to ensure that </w:t>
      </w:r>
      <w:proofErr w:type="spellStart"/>
      <w:r w:rsidRPr="00B56B35">
        <w:rPr>
          <w:bCs/>
        </w:rPr>
        <w:t>WFD</w:t>
      </w:r>
      <w:proofErr w:type="spellEnd"/>
      <w:r w:rsidRPr="00B56B35">
        <w:rPr>
          <w:bCs/>
        </w:rPr>
        <w:t xml:space="preserve"> aims and principles are embedded in all relevant policy and regulatory areas.</w:t>
      </w:r>
    </w:p>
    <w:p w:rsidR="00191B6C" w:rsidRDefault="00AB6ECD" w:rsidP="00191B6C">
      <w:pPr>
        <w:pStyle w:val="ListParagraph"/>
        <w:numPr>
          <w:ilvl w:val="0"/>
          <w:numId w:val="30"/>
        </w:numPr>
        <w:tabs>
          <w:tab w:val="left" w:pos="425"/>
        </w:tabs>
        <w:spacing w:before="120" w:after="120" w:line="240" w:lineRule="auto"/>
        <w:contextualSpacing w:val="0"/>
        <w:rPr>
          <w:bCs/>
        </w:rPr>
      </w:pPr>
      <w:r w:rsidRPr="00B56B35">
        <w:rPr>
          <w:bCs/>
        </w:rPr>
        <w:t xml:space="preserve">Some areas of the water environment are under considerable pressure from human activity.  The </w:t>
      </w:r>
      <w:proofErr w:type="spellStart"/>
      <w:r w:rsidRPr="00B56B35">
        <w:rPr>
          <w:bCs/>
        </w:rPr>
        <w:t>WFD</w:t>
      </w:r>
      <w:proofErr w:type="spellEnd"/>
      <w:r w:rsidRPr="00B56B35">
        <w:rPr>
          <w:bCs/>
        </w:rPr>
        <w:t xml:space="preserve"> and the </w:t>
      </w:r>
      <w:proofErr w:type="spellStart"/>
      <w:r w:rsidRPr="00B56B35">
        <w:rPr>
          <w:bCs/>
        </w:rPr>
        <w:t>WEWS</w:t>
      </w:r>
      <w:proofErr w:type="spellEnd"/>
      <w:r w:rsidRPr="00B56B35">
        <w:rPr>
          <w:bCs/>
        </w:rPr>
        <w:t xml:space="preserve"> Act introduced a system of river basin management planning to identify and address these pressures</w:t>
      </w:r>
      <w:r w:rsidR="002A42C8">
        <w:rPr>
          <w:bCs/>
        </w:rPr>
        <w:t>.</w:t>
      </w:r>
      <w:r w:rsidRPr="00B56B35">
        <w:rPr>
          <w:bCs/>
        </w:rPr>
        <w:t xml:space="preserve">  The process involves defining specific environmental objectives for each water body </w:t>
      </w:r>
      <w:r w:rsidR="002A42C8" w:rsidRPr="00B56B35">
        <w:rPr>
          <w:bCs/>
        </w:rPr>
        <w:t>in</w:t>
      </w:r>
      <w:r w:rsidR="002A42C8">
        <w:rPr>
          <w:bCs/>
        </w:rPr>
        <w:t xml:space="preserve"> the</w:t>
      </w:r>
      <w:r w:rsidR="002A42C8" w:rsidRPr="00B56B35">
        <w:rPr>
          <w:bCs/>
        </w:rPr>
        <w:t xml:space="preserve"> river basin districts </w:t>
      </w:r>
      <w:r w:rsidRPr="00B56B35">
        <w:rPr>
          <w:bCs/>
        </w:rPr>
        <w:t xml:space="preserve">and identifying and implementing a programme of measures to deliver those objectives.  The </w:t>
      </w:r>
      <w:r w:rsidR="002A42C8" w:rsidRPr="00B56B35">
        <w:rPr>
          <w:bCs/>
        </w:rPr>
        <w:t xml:space="preserve">Scotland and Solway and Tweed </w:t>
      </w:r>
      <w:r w:rsidR="002A42C8">
        <w:rPr>
          <w:bCs/>
        </w:rPr>
        <w:t>River Basin Management Plans</w:t>
      </w:r>
      <w:r w:rsidRPr="00B56B35">
        <w:rPr>
          <w:bCs/>
        </w:rPr>
        <w:t xml:space="preserve"> were updated in 2015.</w:t>
      </w:r>
      <w:r w:rsidR="00191B6C" w:rsidRPr="00191B6C">
        <w:rPr>
          <w:bCs/>
        </w:rPr>
        <w:t xml:space="preserve"> </w:t>
      </w:r>
    </w:p>
    <w:p w:rsidR="00191B6C" w:rsidRPr="00B56B35" w:rsidRDefault="00191B6C" w:rsidP="00191B6C">
      <w:pPr>
        <w:pStyle w:val="ListParagraph"/>
        <w:numPr>
          <w:ilvl w:val="0"/>
          <w:numId w:val="30"/>
        </w:numPr>
        <w:tabs>
          <w:tab w:val="left" w:pos="425"/>
        </w:tabs>
        <w:spacing w:before="120" w:after="120" w:line="240" w:lineRule="auto"/>
        <w:contextualSpacing w:val="0"/>
        <w:rPr>
          <w:bCs/>
        </w:rPr>
      </w:pPr>
      <w:r w:rsidRPr="00B56B35">
        <w:rPr>
          <w:bCs/>
        </w:rPr>
        <w:t xml:space="preserve">The ecological status of surface waters is an expression of the quality of the structure and functioning of surface water ecosystems, indicated by the condition </w:t>
      </w:r>
      <w:r w:rsidRPr="00B56B35">
        <w:rPr>
          <w:bCs/>
        </w:rPr>
        <w:lastRenderedPageBreak/>
        <w:t>of biological quality (water plants and animals); chemical and physicochemical quality, e.g. oxygen and nutrient levels; and hydromorphological quality, e.g. water flows and levels; condition of beds, banks and shores; and the continuity of rivers for fish migration.  Five classes of ecological status (high, good, moderate, poor or bad) define how much ecological quality de</w:t>
      </w:r>
      <w:r>
        <w:rPr>
          <w:bCs/>
        </w:rPr>
        <w:t>viates from natural conditions.</w:t>
      </w:r>
    </w:p>
    <w:p w:rsidR="009A3233" w:rsidRPr="007B00CB" w:rsidRDefault="009A3233" w:rsidP="00FF256C">
      <w:pPr>
        <w:keepNext/>
        <w:tabs>
          <w:tab w:val="left" w:pos="284"/>
          <w:tab w:val="left" w:pos="357"/>
          <w:tab w:val="left" w:pos="425"/>
        </w:tabs>
        <w:spacing w:before="240" w:after="120" w:line="240" w:lineRule="auto"/>
        <w:rPr>
          <w:rFonts w:eastAsiaTheme="minorHAnsi" w:cs="Arial"/>
          <w:b/>
          <w:bCs/>
          <w:szCs w:val="16"/>
        </w:rPr>
      </w:pPr>
      <w:r w:rsidRPr="007B00CB">
        <w:rPr>
          <w:rFonts w:eastAsiaTheme="minorHAnsi" w:cs="Arial"/>
          <w:b/>
          <w:bCs/>
          <w:szCs w:val="16"/>
        </w:rPr>
        <w:t xml:space="preserve">Figure </w:t>
      </w:r>
      <w:proofErr w:type="spellStart"/>
      <w:r w:rsidRPr="007B00CB">
        <w:rPr>
          <w:rFonts w:eastAsiaTheme="minorHAnsi" w:cs="Arial"/>
          <w:b/>
          <w:bCs/>
          <w:szCs w:val="16"/>
        </w:rPr>
        <w:t>NTS</w:t>
      </w:r>
      <w:r>
        <w:rPr>
          <w:rFonts w:eastAsiaTheme="minorHAnsi" w:cs="Arial"/>
          <w:b/>
          <w:bCs/>
          <w:szCs w:val="16"/>
        </w:rPr>
        <w:t>1</w:t>
      </w:r>
      <w:proofErr w:type="spellEnd"/>
      <w:r w:rsidRPr="007B00CB">
        <w:rPr>
          <w:rFonts w:eastAsiaTheme="minorHAnsi" w:cs="Arial"/>
          <w:b/>
          <w:bCs/>
          <w:szCs w:val="16"/>
        </w:rPr>
        <w:t xml:space="preserve">.  Locations of </w:t>
      </w:r>
      <w:proofErr w:type="spellStart"/>
      <w:r w:rsidRPr="007B00CB">
        <w:rPr>
          <w:rFonts w:eastAsiaTheme="minorHAnsi" w:cs="Arial"/>
          <w:b/>
          <w:bCs/>
          <w:szCs w:val="16"/>
        </w:rPr>
        <w:t>SACs</w:t>
      </w:r>
      <w:proofErr w:type="spellEnd"/>
      <w:r w:rsidRPr="007B00CB">
        <w:rPr>
          <w:rFonts w:eastAsiaTheme="minorHAnsi" w:cs="Arial"/>
          <w:b/>
          <w:bCs/>
          <w:szCs w:val="16"/>
        </w:rPr>
        <w:t xml:space="preserve"> designated for Atlantic </w:t>
      </w:r>
      <w:proofErr w:type="gramStart"/>
      <w:r w:rsidRPr="007B00CB">
        <w:rPr>
          <w:rFonts w:eastAsiaTheme="minorHAnsi" w:cs="Arial"/>
          <w:b/>
          <w:bCs/>
          <w:szCs w:val="16"/>
        </w:rPr>
        <w:t>Salmon</w:t>
      </w:r>
      <w:proofErr w:type="gramEnd"/>
      <w:r w:rsidRPr="007B00CB">
        <w:rPr>
          <w:rFonts w:eastAsiaTheme="minorHAnsi" w:cs="Arial"/>
          <w:b/>
          <w:bCs/>
          <w:szCs w:val="16"/>
          <w:vertAlign w:val="superscript"/>
        </w:rPr>
        <w:footnoteReference w:id="2"/>
      </w:r>
    </w:p>
    <w:p w:rsidR="009A3233" w:rsidRPr="007B00CB" w:rsidRDefault="009A3233" w:rsidP="000A00CE">
      <w:pPr>
        <w:keepNext/>
        <w:tabs>
          <w:tab w:val="left" w:pos="284"/>
          <w:tab w:val="left" w:pos="357"/>
          <w:tab w:val="left" w:pos="425"/>
        </w:tabs>
        <w:spacing w:after="240" w:line="240" w:lineRule="auto"/>
        <w:jc w:val="center"/>
        <w:rPr>
          <w:rFonts w:eastAsiaTheme="minorHAnsi" w:cs="Arial"/>
          <w:bCs/>
          <w:szCs w:val="16"/>
          <w:lang w:val="en"/>
        </w:rPr>
      </w:pPr>
      <w:r w:rsidRPr="007B00CB">
        <w:rPr>
          <w:noProof/>
          <w:szCs w:val="24"/>
          <w:lang w:eastAsia="en-GB"/>
        </w:rPr>
        <w:drawing>
          <wp:inline distT="0" distB="0" distL="0" distR="0" wp14:anchorId="022A7F94" wp14:editId="336D1121">
            <wp:extent cx="4552950" cy="444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52382" cy="4447620"/>
                    </a:xfrm>
                    <a:prstGeom prst="rect">
                      <a:avLst/>
                    </a:prstGeom>
                  </pic:spPr>
                </pic:pic>
              </a:graphicData>
            </a:graphic>
          </wp:inline>
        </w:drawing>
      </w:r>
    </w:p>
    <w:p w:rsidR="00D238ED" w:rsidRDefault="009A3233" w:rsidP="000A00CE">
      <w:pPr>
        <w:pStyle w:val="ListParagraph"/>
        <w:numPr>
          <w:ilvl w:val="0"/>
          <w:numId w:val="30"/>
        </w:numPr>
        <w:tabs>
          <w:tab w:val="left" w:pos="425"/>
        </w:tabs>
        <w:spacing w:before="120" w:after="120" w:line="240" w:lineRule="auto"/>
        <w:contextualSpacing w:val="0"/>
        <w:rPr>
          <w:bCs/>
        </w:rPr>
      </w:pPr>
      <w:r w:rsidRPr="000A00CE">
        <w:rPr>
          <w:bCs/>
        </w:rPr>
        <w:t xml:space="preserve">More than half of Scotland’s rivers and lochs are of good or higher ecological status (Figure </w:t>
      </w:r>
      <w:proofErr w:type="spellStart"/>
      <w:r w:rsidRPr="000A00CE">
        <w:rPr>
          <w:bCs/>
        </w:rPr>
        <w:t>NTS2</w:t>
      </w:r>
      <w:proofErr w:type="spellEnd"/>
      <w:r w:rsidRPr="000A00CE">
        <w:rPr>
          <w:bCs/>
        </w:rPr>
        <w:t>).  Just under one-</w:t>
      </w:r>
      <w:proofErr w:type="gramStart"/>
      <w:r w:rsidRPr="000A00CE">
        <w:rPr>
          <w:bCs/>
        </w:rPr>
        <w:t>quarter are</w:t>
      </w:r>
      <w:proofErr w:type="gramEnd"/>
      <w:r w:rsidRPr="000A00CE">
        <w:rPr>
          <w:bCs/>
        </w:rPr>
        <w:t xml:space="preserve"> moderate; approximately one-fifth are poor or worse.  About 85% of estuaries are of high or good ecological status.  The pressures underlying this status are summarised, for all surface waters, in</w:t>
      </w:r>
      <w:r w:rsidR="00C10909" w:rsidRPr="000A00CE">
        <w:rPr>
          <w:bCs/>
        </w:rPr>
        <w:t xml:space="preserve"> Figure </w:t>
      </w:r>
      <w:proofErr w:type="spellStart"/>
      <w:r w:rsidR="00C10909" w:rsidRPr="000A00CE">
        <w:rPr>
          <w:bCs/>
        </w:rPr>
        <w:t>NTS3</w:t>
      </w:r>
      <w:proofErr w:type="spellEnd"/>
      <w:r w:rsidRPr="000A00CE">
        <w:rPr>
          <w:bCs/>
        </w:rPr>
        <w:t xml:space="preserve">.  </w:t>
      </w:r>
    </w:p>
    <w:p w:rsidR="00191B6C" w:rsidRPr="005B24EE" w:rsidRDefault="00191B6C" w:rsidP="00191B6C">
      <w:pPr>
        <w:tabs>
          <w:tab w:val="left" w:pos="284"/>
          <w:tab w:val="left" w:pos="357"/>
          <w:tab w:val="left" w:pos="425"/>
        </w:tabs>
        <w:spacing w:before="120" w:after="120" w:line="240" w:lineRule="auto"/>
        <w:rPr>
          <w:bCs/>
          <w:i/>
          <w:lang w:val="en"/>
        </w:rPr>
      </w:pPr>
      <w:r w:rsidRPr="005B24EE">
        <w:rPr>
          <w:bCs/>
          <w:i/>
          <w:lang w:val="en"/>
        </w:rPr>
        <w:t>Human Health</w:t>
      </w:r>
    </w:p>
    <w:p w:rsidR="00191B6C" w:rsidRPr="000A00CE" w:rsidRDefault="00191B6C" w:rsidP="00191B6C">
      <w:pPr>
        <w:pStyle w:val="ListParagraph"/>
        <w:numPr>
          <w:ilvl w:val="0"/>
          <w:numId w:val="30"/>
        </w:numPr>
        <w:tabs>
          <w:tab w:val="left" w:pos="425"/>
        </w:tabs>
        <w:spacing w:before="120" w:after="120" w:line="240" w:lineRule="auto"/>
        <w:contextualSpacing w:val="0"/>
        <w:rPr>
          <w:bCs/>
        </w:rPr>
      </w:pPr>
      <w:r w:rsidRPr="002A42C8">
        <w:rPr>
          <w:bCs/>
        </w:rPr>
        <w:t>A key goal of the Scottish Government is to tackle health inequalities, while also seeking to improve diet, increase physical activity and support people to achieve and maintain a healthy weight (Scottish Government, 2008 and 2010).  Some key facts about Scotland’s population include</w:t>
      </w:r>
      <w:r>
        <w:rPr>
          <w:bCs/>
        </w:rPr>
        <w:t>:</w:t>
      </w:r>
    </w:p>
    <w:p w:rsidR="00191B6C" w:rsidRPr="00191B6C" w:rsidRDefault="00191B6C" w:rsidP="001674ED">
      <w:pPr>
        <w:pStyle w:val="ListParagraph"/>
        <w:numPr>
          <w:ilvl w:val="0"/>
          <w:numId w:val="38"/>
        </w:numPr>
        <w:tabs>
          <w:tab w:val="left" w:pos="284"/>
          <w:tab w:val="left" w:pos="357"/>
          <w:tab w:val="left" w:pos="425"/>
        </w:tabs>
        <w:spacing w:before="120" w:after="120" w:line="240" w:lineRule="auto"/>
        <w:ind w:left="714" w:hanging="357"/>
        <w:rPr>
          <w:b/>
          <w:bCs/>
        </w:rPr>
      </w:pPr>
      <w:r w:rsidRPr="00191B6C">
        <w:rPr>
          <w:bCs/>
        </w:rPr>
        <w:t>The population in 2014 was estimated at 5,347,600.  Most people live in central Scotland; the lowest population density is in the Highlands and Western Isles.</w:t>
      </w:r>
      <w:r w:rsidRPr="00191B6C">
        <w:rPr>
          <w:b/>
          <w:bCs/>
        </w:rPr>
        <w:br w:type="page"/>
      </w:r>
    </w:p>
    <w:p w:rsidR="00C655AE" w:rsidRPr="00C655AE" w:rsidRDefault="00C655AE" w:rsidP="000A00CE">
      <w:pPr>
        <w:tabs>
          <w:tab w:val="left" w:pos="425"/>
        </w:tabs>
        <w:spacing w:before="120" w:after="120" w:line="240" w:lineRule="auto"/>
        <w:rPr>
          <w:rFonts w:eastAsiaTheme="minorHAnsi" w:cs="Arial"/>
          <w:b/>
          <w:bCs/>
          <w:szCs w:val="16"/>
        </w:rPr>
      </w:pPr>
      <w:r w:rsidRPr="00C655AE">
        <w:rPr>
          <w:rFonts w:eastAsiaTheme="minorHAnsi" w:cs="Arial"/>
          <w:b/>
          <w:bCs/>
          <w:szCs w:val="16"/>
        </w:rPr>
        <w:lastRenderedPageBreak/>
        <w:t xml:space="preserve">Figure </w:t>
      </w:r>
      <w:proofErr w:type="spellStart"/>
      <w:r w:rsidRPr="00C655AE">
        <w:rPr>
          <w:rFonts w:eastAsiaTheme="minorHAnsi" w:cs="Arial"/>
          <w:b/>
          <w:bCs/>
          <w:szCs w:val="16"/>
        </w:rPr>
        <w:t>NTS</w:t>
      </w:r>
      <w:r>
        <w:rPr>
          <w:rFonts w:eastAsiaTheme="minorHAnsi" w:cs="Arial"/>
          <w:b/>
          <w:bCs/>
          <w:szCs w:val="16"/>
        </w:rPr>
        <w:t>2</w:t>
      </w:r>
      <w:proofErr w:type="spellEnd"/>
      <w:r w:rsidRPr="00C655AE">
        <w:rPr>
          <w:rFonts w:eastAsiaTheme="minorHAnsi" w:cs="Arial"/>
          <w:b/>
          <w:bCs/>
          <w:szCs w:val="16"/>
        </w:rPr>
        <w:t xml:space="preserve">.  </w:t>
      </w:r>
      <w:r>
        <w:rPr>
          <w:rFonts w:eastAsiaTheme="minorHAnsi" w:cs="Arial"/>
          <w:b/>
          <w:bCs/>
          <w:szCs w:val="16"/>
        </w:rPr>
        <w:t>Ecological status of Scottish surface waters (2014)</w:t>
      </w:r>
    </w:p>
    <w:p w:rsidR="00B63615" w:rsidRDefault="009A3233" w:rsidP="00991D0E">
      <w:pPr>
        <w:tabs>
          <w:tab w:val="left" w:pos="425"/>
        </w:tabs>
        <w:spacing w:before="120" w:after="120" w:line="240" w:lineRule="auto"/>
        <w:jc w:val="center"/>
        <w:rPr>
          <w:rFonts w:eastAsiaTheme="minorHAnsi" w:cs="Arial"/>
          <w:bCs/>
          <w:szCs w:val="16"/>
        </w:rPr>
      </w:pPr>
      <w:r w:rsidRPr="009A3233">
        <w:rPr>
          <w:noProof/>
          <w:szCs w:val="24"/>
          <w:bdr w:val="single" w:sz="4" w:space="0" w:color="auto"/>
          <w:lang w:eastAsia="en-GB"/>
        </w:rPr>
        <w:drawing>
          <wp:inline distT="0" distB="0" distL="0" distR="0" wp14:anchorId="0D4D8912" wp14:editId="7290271E">
            <wp:extent cx="5731510" cy="4298950"/>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logical status of Scottish surface waters 2014.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0510A8" w:rsidRPr="0018218F" w:rsidRDefault="000510A8" w:rsidP="00FF256C">
      <w:pPr>
        <w:tabs>
          <w:tab w:val="left" w:pos="425"/>
        </w:tabs>
        <w:spacing w:before="120" w:after="120" w:line="240" w:lineRule="auto"/>
        <w:rPr>
          <w:rFonts w:eastAsiaTheme="minorHAnsi" w:cs="Arial"/>
          <w:bCs/>
          <w:szCs w:val="16"/>
        </w:rPr>
      </w:pPr>
    </w:p>
    <w:p w:rsidR="0025102C" w:rsidRPr="00E34BB5" w:rsidRDefault="00E34BB5" w:rsidP="00FF256C">
      <w:pPr>
        <w:tabs>
          <w:tab w:val="left" w:pos="425"/>
        </w:tabs>
        <w:spacing w:before="120" w:after="120" w:line="240" w:lineRule="auto"/>
        <w:rPr>
          <w:rFonts w:eastAsiaTheme="minorHAnsi" w:cs="Arial"/>
          <w:b/>
          <w:bCs/>
          <w:szCs w:val="16"/>
          <w:lang w:val="en"/>
        </w:rPr>
      </w:pPr>
      <w:r w:rsidRPr="00E34BB5">
        <w:rPr>
          <w:rFonts w:eastAsiaTheme="minorHAnsi" w:cs="Arial"/>
          <w:b/>
          <w:bCs/>
          <w:szCs w:val="16"/>
          <w:lang w:val="en"/>
        </w:rPr>
        <w:t xml:space="preserve">Figure </w:t>
      </w:r>
      <w:proofErr w:type="spellStart"/>
      <w:r w:rsidRPr="00E34BB5">
        <w:rPr>
          <w:rFonts w:eastAsiaTheme="minorHAnsi" w:cs="Arial"/>
          <w:b/>
          <w:bCs/>
          <w:szCs w:val="16"/>
          <w:lang w:val="en"/>
        </w:rPr>
        <w:t>NTS3</w:t>
      </w:r>
      <w:proofErr w:type="spellEnd"/>
      <w:r w:rsidRPr="00E34BB5">
        <w:rPr>
          <w:rFonts w:eastAsiaTheme="minorHAnsi" w:cs="Arial"/>
          <w:b/>
          <w:bCs/>
          <w:szCs w:val="16"/>
          <w:lang w:val="en"/>
        </w:rPr>
        <w:t>.  Pressures Affecting Scotland’s Surface Waters</w:t>
      </w:r>
      <w:r w:rsidR="000510A8">
        <w:rPr>
          <w:rFonts w:eastAsiaTheme="minorHAnsi" w:cs="Arial"/>
          <w:b/>
          <w:bCs/>
          <w:szCs w:val="16"/>
          <w:lang w:val="en"/>
        </w:rPr>
        <w:t xml:space="preserve"> (2014)</w:t>
      </w:r>
    </w:p>
    <w:p w:rsidR="00E34BB5" w:rsidRDefault="00E34BB5" w:rsidP="00FF256C">
      <w:pPr>
        <w:tabs>
          <w:tab w:val="left" w:pos="425"/>
        </w:tabs>
        <w:spacing w:line="240" w:lineRule="auto"/>
        <w:rPr>
          <w:lang w:val="en"/>
        </w:rPr>
      </w:pPr>
      <w:r w:rsidRPr="00E34BB5">
        <w:rPr>
          <w:noProof/>
          <w:szCs w:val="24"/>
          <w:bdr w:val="single" w:sz="4" w:space="0" w:color="auto"/>
          <w:lang w:eastAsia="en-GB"/>
        </w:rPr>
        <w:drawing>
          <wp:inline distT="0" distB="0" distL="0" distR="0" wp14:anchorId="1F3990DA" wp14:editId="7E76C4B2">
            <wp:extent cx="5724525" cy="34575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all pressures affecting ecological status 2014.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461794"/>
                    </a:xfrm>
                    <a:prstGeom prst="rect">
                      <a:avLst/>
                    </a:prstGeom>
                  </pic:spPr>
                </pic:pic>
              </a:graphicData>
            </a:graphic>
          </wp:inline>
        </w:drawing>
      </w:r>
      <w:r>
        <w:rPr>
          <w:lang w:val="en"/>
        </w:rPr>
        <w:br w:type="page"/>
      </w:r>
    </w:p>
    <w:p w:rsidR="00E80319" w:rsidRPr="00866F93" w:rsidRDefault="00E80319" w:rsidP="001674ED">
      <w:pPr>
        <w:pStyle w:val="ListParagraph"/>
        <w:numPr>
          <w:ilvl w:val="0"/>
          <w:numId w:val="38"/>
        </w:numPr>
        <w:tabs>
          <w:tab w:val="left" w:pos="284"/>
          <w:tab w:val="left" w:pos="357"/>
          <w:tab w:val="left" w:pos="425"/>
        </w:tabs>
        <w:spacing w:before="120" w:after="120" w:line="240" w:lineRule="auto"/>
        <w:ind w:left="714" w:hanging="357"/>
        <w:rPr>
          <w:bCs/>
        </w:rPr>
      </w:pPr>
      <w:r w:rsidRPr="00866F93">
        <w:rPr>
          <w:bCs/>
        </w:rPr>
        <w:lastRenderedPageBreak/>
        <w:t>The most disadvantaged populations in Scotland</w:t>
      </w:r>
      <w:r w:rsidR="00784105" w:rsidRPr="00866F93">
        <w:rPr>
          <w:bCs/>
        </w:rPr>
        <w:t xml:space="preserve"> are concentrated in urban areas</w:t>
      </w:r>
      <w:r w:rsidRPr="00866F93">
        <w:rPr>
          <w:bCs/>
        </w:rPr>
        <w:t xml:space="preserve"> </w:t>
      </w:r>
      <w:r w:rsidR="00784105" w:rsidRPr="00866F93">
        <w:rPr>
          <w:bCs/>
        </w:rPr>
        <w:t>(</w:t>
      </w:r>
      <w:r w:rsidRPr="00866F93">
        <w:rPr>
          <w:bCs/>
        </w:rPr>
        <w:t>based on indicators of income, employment, health, education, skills and training, housing, geographic access and crime</w:t>
      </w:r>
      <w:r w:rsidR="00784105" w:rsidRPr="00866F93">
        <w:rPr>
          <w:bCs/>
        </w:rPr>
        <w:t>)</w:t>
      </w:r>
      <w:r w:rsidRPr="00866F93">
        <w:rPr>
          <w:bCs/>
        </w:rPr>
        <w:t xml:space="preserve">.  </w:t>
      </w:r>
      <w:r w:rsidR="00C82031" w:rsidRPr="00866F93">
        <w:rPr>
          <w:bCs/>
        </w:rPr>
        <w:t>Some r</w:t>
      </w:r>
      <w:r w:rsidRPr="00866F93">
        <w:rPr>
          <w:bCs/>
        </w:rPr>
        <w:t xml:space="preserve">ural areas are disadvantaged </w:t>
      </w:r>
      <w:r w:rsidR="00C82031" w:rsidRPr="00866F93">
        <w:rPr>
          <w:bCs/>
        </w:rPr>
        <w:t>by poor</w:t>
      </w:r>
      <w:r w:rsidRPr="00866F93">
        <w:rPr>
          <w:bCs/>
        </w:rPr>
        <w:t xml:space="preserve"> access to services.</w:t>
      </w:r>
    </w:p>
    <w:p w:rsidR="00C82031" w:rsidRPr="00866F93" w:rsidRDefault="00C82031" w:rsidP="00866F93">
      <w:pPr>
        <w:pStyle w:val="ListParagraph"/>
        <w:numPr>
          <w:ilvl w:val="0"/>
          <w:numId w:val="38"/>
        </w:numPr>
        <w:tabs>
          <w:tab w:val="left" w:pos="284"/>
          <w:tab w:val="left" w:pos="357"/>
          <w:tab w:val="left" w:pos="425"/>
        </w:tabs>
        <w:spacing w:before="120" w:after="120" w:line="240" w:lineRule="auto"/>
        <w:rPr>
          <w:bCs/>
        </w:rPr>
      </w:pPr>
      <w:r w:rsidRPr="00866F93">
        <w:rPr>
          <w:bCs/>
        </w:rPr>
        <w:t xml:space="preserve">The mental well-being of adults in Scotland averaged a score of 50 between 2006 and 2011 (the score can range between 14 and 70, with a higher score indicating better wellbeing).  </w:t>
      </w:r>
    </w:p>
    <w:p w:rsidR="000836F7" w:rsidRPr="00866F93" w:rsidRDefault="000836F7" w:rsidP="00866F93">
      <w:pPr>
        <w:pStyle w:val="ListParagraph"/>
        <w:numPr>
          <w:ilvl w:val="0"/>
          <w:numId w:val="38"/>
        </w:numPr>
        <w:tabs>
          <w:tab w:val="left" w:pos="425"/>
        </w:tabs>
        <w:spacing w:after="120"/>
        <w:ind w:left="714" w:hanging="357"/>
        <w:contextualSpacing w:val="0"/>
        <w:rPr>
          <w:bCs/>
        </w:rPr>
      </w:pPr>
      <w:r w:rsidRPr="00866F93">
        <w:rPr>
          <w:bCs/>
        </w:rPr>
        <w:t>In Scotland, sports participation statistics show that around 3% of adults (16+ years) and 3% of children (8-15 years) took part in angling during the most popular two months of each year (these figures are for 2006-2008).  Based on 2008 population figures, this equates to 155,055 participants.</w:t>
      </w:r>
    </w:p>
    <w:p w:rsidR="00964F6D" w:rsidRPr="00866F93" w:rsidRDefault="00964F6D" w:rsidP="001674ED">
      <w:pPr>
        <w:pStyle w:val="ListParagraph"/>
        <w:numPr>
          <w:ilvl w:val="0"/>
          <w:numId w:val="30"/>
        </w:numPr>
        <w:tabs>
          <w:tab w:val="left" w:pos="284"/>
          <w:tab w:val="left" w:pos="357"/>
          <w:tab w:val="left" w:pos="425"/>
        </w:tabs>
        <w:spacing w:before="120" w:after="120" w:line="240" w:lineRule="auto"/>
        <w:contextualSpacing w:val="0"/>
        <w:rPr>
          <w:bCs/>
        </w:rPr>
      </w:pPr>
      <w:r w:rsidRPr="00866F93">
        <w:rPr>
          <w:bCs/>
        </w:rPr>
        <w:t>Recent research in England and Scotland on the contribution of angling to health and well-being has identified the following benefits:</w:t>
      </w:r>
    </w:p>
    <w:p w:rsidR="00964F6D" w:rsidRPr="00866F93" w:rsidRDefault="00964F6D" w:rsidP="001674ED">
      <w:pPr>
        <w:pStyle w:val="ListParagraph"/>
        <w:numPr>
          <w:ilvl w:val="0"/>
          <w:numId w:val="39"/>
        </w:numPr>
        <w:tabs>
          <w:tab w:val="left" w:pos="284"/>
          <w:tab w:val="left" w:pos="357"/>
          <w:tab w:val="left" w:pos="425"/>
        </w:tabs>
        <w:spacing w:before="120" w:after="120" w:line="240" w:lineRule="auto"/>
        <w:ind w:left="714" w:hanging="357"/>
        <w:rPr>
          <w:bCs/>
        </w:rPr>
      </w:pPr>
      <w:r w:rsidRPr="00866F93">
        <w:rPr>
          <w:bCs/>
        </w:rPr>
        <w:t>Contributions to physical health, through increasing levels of physical activity and through assisting in recovery from illness and/or injury.</w:t>
      </w:r>
    </w:p>
    <w:p w:rsidR="00964F6D" w:rsidRPr="00866F93" w:rsidRDefault="00964F6D" w:rsidP="001674ED">
      <w:pPr>
        <w:pStyle w:val="ListParagraph"/>
        <w:numPr>
          <w:ilvl w:val="0"/>
          <w:numId w:val="39"/>
        </w:numPr>
        <w:tabs>
          <w:tab w:val="left" w:pos="284"/>
          <w:tab w:val="left" w:pos="357"/>
          <w:tab w:val="left" w:pos="425"/>
        </w:tabs>
        <w:spacing w:before="120" w:after="120" w:line="240" w:lineRule="auto"/>
        <w:ind w:left="714" w:hanging="357"/>
        <w:rPr>
          <w:bCs/>
        </w:rPr>
      </w:pPr>
      <w:r w:rsidRPr="00866F93">
        <w:rPr>
          <w:bCs/>
        </w:rPr>
        <w:t>Contributions to mental health, through promoting positive mental health and through assisting treatment and recovery from mental illness.</w:t>
      </w:r>
    </w:p>
    <w:p w:rsidR="007F6E8B" w:rsidRDefault="00964F6D" w:rsidP="001674ED">
      <w:pPr>
        <w:pStyle w:val="ListParagraph"/>
        <w:numPr>
          <w:ilvl w:val="0"/>
          <w:numId w:val="39"/>
        </w:numPr>
        <w:tabs>
          <w:tab w:val="left" w:pos="284"/>
          <w:tab w:val="left" w:pos="357"/>
          <w:tab w:val="left" w:pos="425"/>
        </w:tabs>
        <w:spacing w:before="120" w:after="120" w:line="240" w:lineRule="auto"/>
        <w:ind w:left="714" w:hanging="357"/>
        <w:rPr>
          <w:bCs/>
        </w:rPr>
      </w:pPr>
      <w:r w:rsidRPr="00866F93">
        <w:rPr>
          <w:bCs/>
        </w:rPr>
        <w:t>Contributions to improved social well-being, through more time spent with family and friends, and contributing to the wider community through volunteering.</w:t>
      </w:r>
    </w:p>
    <w:p w:rsidR="00C82031" w:rsidRPr="007F6E8B" w:rsidRDefault="00232324" w:rsidP="001674ED">
      <w:pPr>
        <w:pStyle w:val="ListParagraph"/>
        <w:numPr>
          <w:ilvl w:val="0"/>
          <w:numId w:val="39"/>
        </w:numPr>
        <w:tabs>
          <w:tab w:val="left" w:pos="284"/>
          <w:tab w:val="left" w:pos="357"/>
          <w:tab w:val="left" w:pos="425"/>
        </w:tabs>
        <w:spacing w:before="120" w:after="120" w:line="240" w:lineRule="auto"/>
        <w:ind w:left="714" w:hanging="357"/>
        <w:contextualSpacing w:val="0"/>
        <w:rPr>
          <w:bCs/>
        </w:rPr>
      </w:pPr>
      <w:r w:rsidRPr="007F6E8B">
        <w:rPr>
          <w:bCs/>
        </w:rPr>
        <w:t>Green space provides a key opportunity for direct contact with the natural environment, particularly in urban areas, and this has measurable physical and psychological benefits.</w:t>
      </w:r>
    </w:p>
    <w:p w:rsidR="004822AD" w:rsidRPr="000D26E9" w:rsidRDefault="004822AD" w:rsidP="00E53FE9">
      <w:pPr>
        <w:tabs>
          <w:tab w:val="left" w:pos="425"/>
        </w:tabs>
        <w:spacing w:before="120" w:after="120" w:line="240" w:lineRule="auto"/>
        <w:rPr>
          <w:b/>
          <w:bCs/>
          <w:sz w:val="32"/>
          <w:szCs w:val="32"/>
          <w:lang w:val="en"/>
        </w:rPr>
      </w:pPr>
      <w:bookmarkStart w:id="1" w:name="_Toc406766996"/>
      <w:bookmarkStart w:id="2" w:name="_Toc415666334"/>
      <w:r w:rsidRPr="000D26E9">
        <w:rPr>
          <w:b/>
          <w:bCs/>
          <w:sz w:val="32"/>
          <w:szCs w:val="32"/>
          <w:lang w:val="en"/>
        </w:rPr>
        <w:t xml:space="preserve">Existing Environmental </w:t>
      </w:r>
      <w:bookmarkEnd w:id="1"/>
      <w:bookmarkEnd w:id="2"/>
      <w:r w:rsidRPr="000D26E9">
        <w:rPr>
          <w:b/>
          <w:bCs/>
          <w:sz w:val="32"/>
          <w:szCs w:val="32"/>
          <w:lang w:val="en"/>
        </w:rPr>
        <w:t>Pr</w:t>
      </w:r>
      <w:r w:rsidR="0088353E">
        <w:rPr>
          <w:b/>
          <w:bCs/>
          <w:sz w:val="32"/>
          <w:szCs w:val="32"/>
          <w:lang w:val="en"/>
        </w:rPr>
        <w:t>essures</w:t>
      </w:r>
    </w:p>
    <w:p w:rsidR="00E53FE9" w:rsidRDefault="004822AD" w:rsidP="00E53FE9">
      <w:pPr>
        <w:pStyle w:val="ListParagraph"/>
        <w:numPr>
          <w:ilvl w:val="0"/>
          <w:numId w:val="30"/>
        </w:numPr>
        <w:tabs>
          <w:tab w:val="left" w:pos="425"/>
        </w:tabs>
        <w:spacing w:before="120" w:after="120" w:line="240" w:lineRule="auto"/>
        <w:contextualSpacing w:val="0"/>
      </w:pPr>
      <w:r w:rsidRPr="004822AD">
        <w:t xml:space="preserve">There are many pressures on </w:t>
      </w:r>
      <w:r w:rsidR="00C65AEA">
        <w:t xml:space="preserve">freshwater fish, including </w:t>
      </w:r>
      <w:r w:rsidRPr="004822AD">
        <w:t>Atlantic salmon</w:t>
      </w:r>
      <w:r w:rsidR="00C65AEA">
        <w:t xml:space="preserve"> and sea trout, and non-migratory salmonids and coarse fish species</w:t>
      </w:r>
      <w:proofErr w:type="gramStart"/>
      <w:r w:rsidR="00C65AEA">
        <w:t>.</w:t>
      </w:r>
      <w:r w:rsidRPr="004822AD">
        <w:t>.</w:t>
      </w:r>
      <w:proofErr w:type="gramEnd"/>
      <w:r w:rsidRPr="004822AD">
        <w:t xml:space="preserve">  Some are natural and some are the result of human activities.  These are summarised in Figure </w:t>
      </w:r>
      <w:proofErr w:type="spellStart"/>
      <w:r w:rsidRPr="004822AD">
        <w:t>NTS</w:t>
      </w:r>
      <w:r w:rsidR="00240BA1">
        <w:t>4</w:t>
      </w:r>
      <w:proofErr w:type="spellEnd"/>
      <w:r w:rsidRPr="004822AD">
        <w:t>.</w:t>
      </w:r>
    </w:p>
    <w:p w:rsidR="00E53FE9" w:rsidRPr="00E53FE9" w:rsidRDefault="00E53FE9" w:rsidP="00E53FE9">
      <w:pPr>
        <w:tabs>
          <w:tab w:val="left" w:pos="425"/>
        </w:tabs>
        <w:spacing w:before="120" w:after="120" w:line="240" w:lineRule="auto"/>
        <w:rPr>
          <w:b/>
          <w:sz w:val="32"/>
          <w:szCs w:val="32"/>
        </w:rPr>
      </w:pPr>
      <w:r w:rsidRPr="00E53FE9">
        <w:rPr>
          <w:b/>
          <w:sz w:val="32"/>
          <w:szCs w:val="32"/>
        </w:rPr>
        <w:t>What are the likely significant environmental effects of the draft policy instruments?</w:t>
      </w:r>
    </w:p>
    <w:p w:rsidR="00E53FE9" w:rsidRDefault="00E53FE9" w:rsidP="001674ED">
      <w:pPr>
        <w:pStyle w:val="ListParagraph"/>
        <w:numPr>
          <w:ilvl w:val="0"/>
          <w:numId w:val="30"/>
        </w:numPr>
        <w:tabs>
          <w:tab w:val="left" w:pos="425"/>
        </w:tabs>
        <w:spacing w:before="120" w:after="120" w:line="240" w:lineRule="auto"/>
        <w:contextualSpacing w:val="0"/>
      </w:pPr>
      <w:r w:rsidRPr="00E53FE9">
        <w:t xml:space="preserve">This SEA has undertaken a high-level assessment of the draft policy instruments.  A summary is provided in </w:t>
      </w:r>
      <w:r w:rsidR="004538B5">
        <w:t xml:space="preserve">Tables </w:t>
      </w:r>
      <w:proofErr w:type="spellStart"/>
      <w:r w:rsidR="004538B5">
        <w:t>NTS1</w:t>
      </w:r>
      <w:proofErr w:type="spellEnd"/>
      <w:r w:rsidR="004538B5">
        <w:t xml:space="preserve"> and </w:t>
      </w:r>
      <w:proofErr w:type="spellStart"/>
      <w:r w:rsidR="004538B5">
        <w:t>NTS2</w:t>
      </w:r>
      <w:proofErr w:type="spellEnd"/>
      <w:r>
        <w:t>.</w:t>
      </w:r>
    </w:p>
    <w:p w:rsidR="00483049" w:rsidRDefault="00483049" w:rsidP="00BD4873">
      <w:pPr>
        <w:tabs>
          <w:tab w:val="left" w:pos="425"/>
        </w:tabs>
        <w:spacing w:before="120" w:after="120" w:line="240" w:lineRule="auto"/>
        <w:rPr>
          <w:i/>
        </w:rPr>
      </w:pPr>
      <w:r w:rsidRPr="00483049">
        <w:rPr>
          <w:i/>
        </w:rPr>
        <w:t>Draft Bill Provisions</w:t>
      </w:r>
    </w:p>
    <w:tbl>
      <w:tblPr>
        <w:tblStyle w:val="TableGrid"/>
        <w:tblW w:w="0" w:type="auto"/>
        <w:tblInd w:w="534" w:type="dxa"/>
        <w:tblLook w:val="04A0" w:firstRow="1" w:lastRow="0" w:firstColumn="1" w:lastColumn="0" w:noHBand="0" w:noVBand="1"/>
      </w:tblPr>
      <w:tblGrid>
        <w:gridCol w:w="8363"/>
      </w:tblGrid>
      <w:tr w:rsidR="00B9626B" w:rsidTr="00B9626B">
        <w:tc>
          <w:tcPr>
            <w:tcW w:w="8363" w:type="dxa"/>
          </w:tcPr>
          <w:p w:rsidR="00B9626B" w:rsidRPr="00B9626B" w:rsidRDefault="00B9626B" w:rsidP="001674ED">
            <w:pPr>
              <w:tabs>
                <w:tab w:val="left" w:pos="425"/>
              </w:tabs>
              <w:spacing w:before="60" w:after="60"/>
              <w:rPr>
                <w:i/>
              </w:rPr>
            </w:pPr>
            <w:r w:rsidRPr="00B9626B">
              <w:rPr>
                <w:i/>
              </w:rPr>
              <w:t>Will the draft policy instruments safeguard aquatic ecosystems, including species and habitats, and their interactions?  Will they maintain or work towards good ecological status?</w:t>
            </w:r>
          </w:p>
        </w:tc>
      </w:tr>
    </w:tbl>
    <w:p w:rsidR="00E53FE9" w:rsidRDefault="00E53FE9" w:rsidP="00B9626B">
      <w:pPr>
        <w:pStyle w:val="ListParagraph"/>
        <w:numPr>
          <w:ilvl w:val="0"/>
          <w:numId w:val="30"/>
        </w:numPr>
        <w:tabs>
          <w:tab w:val="left" w:pos="425"/>
        </w:tabs>
        <w:spacing w:before="120" w:after="120" w:line="240" w:lineRule="auto"/>
        <w:contextualSpacing w:val="0"/>
      </w:pPr>
      <w:r w:rsidRPr="00E53FE9">
        <w:t>Many fisheries management practices, including habitat management, may provide benefits for species other than freshwater fish. The draft provisions relating to promotion of the conservation of freshwater fish in wild fisheries and their habitats, and best practice in the management of wild fisheries (Sections 1 and 9), would therefore have benefits for the wider environment, in terms of biodiversity and the ecological status of water bodies</w:t>
      </w:r>
    </w:p>
    <w:p w:rsidR="004822AD" w:rsidRPr="00480965" w:rsidRDefault="00E53FE9" w:rsidP="00480965">
      <w:pPr>
        <w:rPr>
          <w:rFonts w:eastAsiaTheme="minorHAnsi" w:cs="Arial"/>
          <w:szCs w:val="16"/>
        </w:rPr>
      </w:pPr>
      <w:r>
        <w:br w:type="page"/>
      </w:r>
    </w:p>
    <w:p w:rsidR="006D29ED" w:rsidRDefault="006D29ED" w:rsidP="008446A3">
      <w:pPr>
        <w:tabs>
          <w:tab w:val="left" w:pos="425"/>
        </w:tabs>
        <w:spacing w:before="240" w:after="240" w:line="240" w:lineRule="auto"/>
        <w:rPr>
          <w:b/>
        </w:rPr>
      </w:pPr>
      <w:r w:rsidRPr="006D29ED">
        <w:rPr>
          <w:b/>
        </w:rPr>
        <w:lastRenderedPageBreak/>
        <w:t xml:space="preserve">Figure </w:t>
      </w:r>
      <w:proofErr w:type="spellStart"/>
      <w:r w:rsidRPr="006D29ED">
        <w:rPr>
          <w:b/>
        </w:rPr>
        <w:t>NTS4</w:t>
      </w:r>
      <w:proofErr w:type="spellEnd"/>
      <w:r w:rsidRPr="006D29ED">
        <w:rPr>
          <w:b/>
        </w:rPr>
        <w:t>.  Existing Pressures on Freshwater Fish in Scotland</w:t>
      </w:r>
    </w:p>
    <w:bookmarkStart w:id="3" w:name="_MON_1517914285"/>
    <w:bookmarkEnd w:id="3"/>
    <w:p w:rsidR="00480965" w:rsidRPr="00230C1A" w:rsidRDefault="00A71393" w:rsidP="00230C1A">
      <w:pPr>
        <w:tabs>
          <w:tab w:val="left" w:pos="425"/>
        </w:tabs>
        <w:spacing w:line="240" w:lineRule="auto"/>
        <w:rPr>
          <w:sz w:val="20"/>
        </w:rPr>
      </w:pPr>
      <w:r>
        <w:object w:dxaOrig="9945" w:dyaOrig="5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274.55pt" o:ole="">
            <v:imagedata r:id="rId14" o:title=""/>
          </v:shape>
          <o:OLEObject Type="Embed" ProgID="Word.Document.12" ShapeID="_x0000_i1025" DrawAspect="Content" ObjectID="_1517922283" r:id="rId15">
            <o:FieldCodes>\s</o:FieldCodes>
          </o:OLEObject>
        </w:object>
      </w:r>
      <w:bookmarkStart w:id="4" w:name="_Ref444094522"/>
    </w:p>
    <w:tbl>
      <w:tblPr>
        <w:tblStyle w:val="TableGrid"/>
        <w:tblW w:w="0" w:type="auto"/>
        <w:tblLook w:val="04A0" w:firstRow="1" w:lastRow="0" w:firstColumn="1" w:lastColumn="0" w:noHBand="0" w:noVBand="1"/>
      </w:tblPr>
      <w:tblGrid>
        <w:gridCol w:w="534"/>
        <w:gridCol w:w="1134"/>
      </w:tblGrid>
      <w:tr w:rsidR="00230C1A" w:rsidRPr="00230C1A" w:rsidTr="00230C1A">
        <w:tc>
          <w:tcPr>
            <w:tcW w:w="534" w:type="dxa"/>
            <w:tcBorders>
              <w:right w:val="nil"/>
            </w:tcBorders>
            <w:shd w:val="clear" w:color="auto" w:fill="FBD4B4" w:themeFill="accent6" w:themeFillTint="66"/>
          </w:tcPr>
          <w:p w:rsidR="00230C1A" w:rsidRPr="00230C1A" w:rsidRDefault="00230C1A" w:rsidP="00A71393">
            <w:pPr>
              <w:tabs>
                <w:tab w:val="left" w:pos="425"/>
              </w:tabs>
              <w:spacing w:before="120" w:after="120"/>
              <w:rPr>
                <w:sz w:val="16"/>
              </w:rPr>
            </w:pPr>
          </w:p>
        </w:tc>
        <w:tc>
          <w:tcPr>
            <w:tcW w:w="1134" w:type="dxa"/>
            <w:tcBorders>
              <w:left w:val="nil"/>
            </w:tcBorders>
          </w:tcPr>
          <w:p w:rsidR="00230C1A" w:rsidRPr="00230C1A" w:rsidRDefault="00230C1A" w:rsidP="00A71393">
            <w:pPr>
              <w:tabs>
                <w:tab w:val="left" w:pos="425"/>
              </w:tabs>
              <w:spacing w:before="120" w:after="120"/>
              <w:rPr>
                <w:sz w:val="16"/>
              </w:rPr>
            </w:pPr>
            <w:r>
              <w:rPr>
                <w:sz w:val="16"/>
              </w:rPr>
              <w:t>salmon only</w:t>
            </w:r>
          </w:p>
        </w:tc>
      </w:tr>
    </w:tbl>
    <w:p w:rsidR="00480965" w:rsidRDefault="00480965" w:rsidP="004538B5">
      <w:pPr>
        <w:pStyle w:val="ListParagraph"/>
        <w:numPr>
          <w:ilvl w:val="0"/>
          <w:numId w:val="30"/>
        </w:numPr>
        <w:spacing w:before="120" w:after="120" w:line="240" w:lineRule="auto"/>
        <w:contextualSpacing w:val="0"/>
      </w:pPr>
      <w:r w:rsidRPr="00480965">
        <w:t xml:space="preserve">A key benefit for freshwater fish is the extension of freshwater fisheries management to include all freshwater fish species, across the whole of Scotland.  Why is </w:t>
      </w:r>
      <w:proofErr w:type="gramStart"/>
      <w:r w:rsidRPr="00480965">
        <w:t>this a</w:t>
      </w:r>
      <w:proofErr w:type="gramEnd"/>
      <w:r w:rsidRPr="00480965">
        <w:t xml:space="preserve"> benefit? Mainly because the extension of management to cover all of Scotland should lead to a consistency of management, including of all species, across the whole country.  The focus of management would change from being predominantly </w:t>
      </w:r>
      <w:proofErr w:type="gramStart"/>
      <w:r w:rsidRPr="00480965">
        <w:t>salmon- and sea trout-centred</w:t>
      </w:r>
      <w:proofErr w:type="gramEnd"/>
      <w:r w:rsidRPr="00480965">
        <w:t xml:space="preserve"> to ensure that the interests of all freshwater species and their habitats are taken into account.  Management would therefore be provided to relieve the pressures on non-migratory salmonids and coarse fish, as well as those affecting migratory salmon and sea trout.  It would also regulate management practices that benefit one species to the detriment of another without due consideration.  Such management would include (and thereby benefit) aquatic species that are of conservation rather than commercial value, such as lamprey (sea, river and brook) and eels.</w:t>
      </w:r>
    </w:p>
    <w:p w:rsidR="00132653" w:rsidRPr="007F6E8B" w:rsidRDefault="00132653" w:rsidP="00282264">
      <w:pPr>
        <w:pStyle w:val="Report-Bodytext"/>
      </w:pPr>
      <w:r w:rsidRPr="007F6E8B">
        <w:t xml:space="preserve">The overarching duty for Scottish Ministers would be progressed in the context of existing environmental legislation and </w:t>
      </w:r>
      <w:proofErr w:type="gramStart"/>
      <w:r w:rsidRPr="007F6E8B">
        <w:t>policy, particularly that</w:t>
      </w:r>
      <w:proofErr w:type="gramEnd"/>
      <w:r w:rsidRPr="007F6E8B">
        <w:t xml:space="preserve"> relating to biodiversity and the eco</w:t>
      </w:r>
      <w:r w:rsidR="001734CD" w:rsidRPr="007F6E8B">
        <w:t>logical status of water bodies</w:t>
      </w:r>
      <w:r w:rsidRPr="007F6E8B">
        <w:t>.  Accordingly, any actions progressed to further this overarching duty would necessarily take these wider issues into account e.g. during the strategy and/or national plan development.  In consequence, it was considered unnecessary to add wording to the draft provisions to capture these issues.</w:t>
      </w:r>
      <w:r w:rsidRPr="007F6E8B">
        <w:rPr>
          <w:rStyle w:val="FootnoteReference"/>
        </w:rPr>
        <w:footnoteReference w:id="3"/>
      </w:r>
      <w:r w:rsidRPr="007F6E8B">
        <w:t xml:space="preserve">  Recognition of these issues could also be made explicit in the wording of the draft national strategy.</w:t>
      </w:r>
      <w:bookmarkEnd w:id="4"/>
    </w:p>
    <w:p w:rsidR="00132653" w:rsidRDefault="00132653" w:rsidP="00282264">
      <w:pPr>
        <w:pStyle w:val="Report-Bodytext"/>
      </w:pPr>
      <w:bookmarkStart w:id="5" w:name="_Ref444094592"/>
      <w:r>
        <w:lastRenderedPageBreak/>
        <w:t xml:space="preserve">Like Scottish Ministers, </w:t>
      </w:r>
      <w:proofErr w:type="spellStart"/>
      <w:r>
        <w:t>FMOs</w:t>
      </w:r>
      <w:proofErr w:type="spellEnd"/>
      <w:r>
        <w:t xml:space="preserve"> would be required to consider the implications of their activities for the good ecological status of water bodies, through the requirements of the</w:t>
      </w:r>
      <w:r w:rsidRPr="004A2B08">
        <w:t xml:space="preserve"> Water Environment and Water Services (Scotland) Act 2003. </w:t>
      </w:r>
      <w:r>
        <w:t xml:space="preserve">However, </w:t>
      </w:r>
      <w:proofErr w:type="spellStart"/>
      <w:r>
        <w:t>FMOs</w:t>
      </w:r>
      <w:proofErr w:type="spellEnd"/>
      <w:r>
        <w:t xml:space="preserve"> would not be public bodies, as defined by the Scottish Government</w:t>
      </w:r>
      <w:r>
        <w:rPr>
          <w:rStyle w:val="FootnoteReference"/>
        </w:rPr>
        <w:footnoteReference w:id="4"/>
      </w:r>
      <w:r>
        <w:t xml:space="preserve">.  In consequence, the biodiversity duty is not directly applicable to their activities.  However, Scottish Ministers are empowered to provide guidance to </w:t>
      </w:r>
      <w:proofErr w:type="spellStart"/>
      <w:r>
        <w:t>FMOs</w:t>
      </w:r>
      <w:proofErr w:type="spellEnd"/>
      <w:r>
        <w:t xml:space="preserve">, and the need to take wider biodiversity into consideration would be </w:t>
      </w:r>
      <w:proofErr w:type="spellStart"/>
      <w:r>
        <w:t>emphasised</w:t>
      </w:r>
      <w:proofErr w:type="spellEnd"/>
      <w:r>
        <w:t xml:space="preserve"> in this guidance, for example, when developing local fisheries management plans required by Section 10</w:t>
      </w:r>
      <w:r w:rsidR="00FF256C">
        <w:t xml:space="preserve"> of the draft provisions</w:t>
      </w:r>
      <w:r>
        <w:t>.  These plans require Scottish Ministers’ approval.</w:t>
      </w:r>
      <w:bookmarkEnd w:id="5"/>
    </w:p>
    <w:p w:rsidR="00132653" w:rsidRDefault="00132653" w:rsidP="00282264">
      <w:pPr>
        <w:pStyle w:val="Report-Bodytext"/>
      </w:pPr>
      <w:r>
        <w:t>The requirement for Scottish Ministers to prepare a national strategy would provide similar biodiversity benefits, since the national strategy would set out Ministers’ objectives, priorities and policies for achieving their overarching duty – to set the framework for management planning by both national and local management bodies.</w:t>
      </w:r>
      <w:r w:rsidRPr="00142C41">
        <w:rPr>
          <w:sz w:val="20"/>
        </w:rPr>
        <w:t xml:space="preserve">  </w:t>
      </w:r>
      <w:r w:rsidRPr="00574A26">
        <w:t xml:space="preserve">The </w:t>
      </w:r>
      <w:r>
        <w:t xml:space="preserve">requirement to regularly </w:t>
      </w:r>
      <w:r w:rsidRPr="00574A26">
        <w:t>review the strategy would assist its updating if monitoring identified unanticipated or adverse environmental effects, or benefits that could be enhanced.</w:t>
      </w:r>
      <w:r>
        <w:t xml:space="preserve">  The same biodiversity benefit would ensue from the requirement for </w:t>
      </w:r>
      <w:proofErr w:type="spellStart"/>
      <w:r>
        <w:t>FMOs</w:t>
      </w:r>
      <w:proofErr w:type="spellEnd"/>
      <w:r>
        <w:t xml:space="preserve"> to prepare local fisheries management plans (Section 10).</w:t>
      </w:r>
    </w:p>
    <w:p w:rsidR="00132653" w:rsidRDefault="00132653" w:rsidP="00282264">
      <w:pPr>
        <w:pStyle w:val="Report-Bodytext"/>
      </w:pPr>
      <w:r>
        <w:t>The powers for regulation set out in Sections 23, 24, 27 and 28, taken together, could be of benefit to freshwater fish populations which in turn could have wider biodiversity benefits.  The provisions for enforcement (Section 36) would have similar benefits, as enforcement supports regulations whose objective is to protect and/or conserve freshwater fish.</w:t>
      </w:r>
    </w:p>
    <w:p w:rsidR="00132653" w:rsidRDefault="00132653" w:rsidP="00282264">
      <w:pPr>
        <w:pStyle w:val="Report-Bodytext"/>
      </w:pPr>
      <w:r>
        <w:t>Section 25 would provide for Scottish Ministers to make conservation regulations about activities that exert pressure on freshwater fish.  This would be of biodiversity benefit, as it would contribute to the resolution of catchment-wide pressures on freshwater fish and their habitats, with consequent wider biodiversity benefits.</w:t>
      </w:r>
      <w:r w:rsidRPr="001C1F87">
        <w:t xml:space="preserve"> </w:t>
      </w:r>
    </w:p>
    <w:p w:rsidR="00132653" w:rsidRDefault="00132653" w:rsidP="00282264">
      <w:pPr>
        <w:pStyle w:val="Report-Bodytext"/>
      </w:pPr>
      <w:r>
        <w:t xml:space="preserve">Section 26 would provide powers for Scottish Ministers to require, through regulations, data collection and evaluation.  </w:t>
      </w:r>
      <w:r w:rsidRPr="004E79AE">
        <w:t>Data collection would support the evidence base needed for appropriate fisheries management strategies and practices.</w:t>
      </w:r>
      <w:r>
        <w:t xml:space="preserve">  This would also be of biodiversity benefit, for the reasons cited in preceding paragraphs.</w:t>
      </w:r>
    </w:p>
    <w:p w:rsidR="00132653" w:rsidRDefault="00132653" w:rsidP="00282264">
      <w:pPr>
        <w:pStyle w:val="Report-Bodytext"/>
      </w:pPr>
      <w:r w:rsidRPr="00132653">
        <w:t>Given that many fisheries management practices, including habitat management, may provide benefits for species other than freshwater fish, these would support water bodies in attaining good or higher ecological status, in line with Scottish Government objectives and the requirements of legislation.  This would likely include stream substrates, given their importance for spawning and the provision of shelter in early life cycle stages. However, some management practices may adversely affect the wider environment.  It is envisaged that these effects would be identified and mitigated as part of the development of national and local fisheries management</w:t>
      </w:r>
      <w:r w:rsidRPr="001E0BF6">
        <w:t xml:space="preserve"> plans.</w:t>
      </w:r>
      <w:r>
        <w:t xml:space="preserve"> </w:t>
      </w:r>
    </w:p>
    <w:p w:rsidR="006F059D" w:rsidRDefault="006F059D">
      <w:pPr>
        <w:rPr>
          <w:i/>
        </w:rPr>
        <w:sectPr w:rsidR="006F059D" w:rsidSect="00EE279E">
          <w:pgSz w:w="11906" w:h="16838"/>
          <w:pgMar w:top="1440" w:right="1440" w:bottom="1440" w:left="1440" w:header="708" w:footer="708" w:gutter="0"/>
          <w:pgNumType w:fmt="lowerRoman"/>
          <w:cols w:space="708"/>
          <w:docGrid w:linePitch="360"/>
        </w:sectPr>
      </w:pPr>
    </w:p>
    <w:tbl>
      <w:tblPr>
        <w:tblStyle w:val="TableGrid"/>
        <w:tblW w:w="0" w:type="auto"/>
        <w:tblInd w:w="534" w:type="dxa"/>
        <w:tblLook w:val="04A0" w:firstRow="1" w:lastRow="0" w:firstColumn="1" w:lastColumn="0" w:noHBand="0" w:noVBand="1"/>
      </w:tblPr>
      <w:tblGrid>
        <w:gridCol w:w="8708"/>
      </w:tblGrid>
      <w:tr w:rsidR="006F059D" w:rsidTr="007A772E">
        <w:tc>
          <w:tcPr>
            <w:tcW w:w="8708" w:type="dxa"/>
          </w:tcPr>
          <w:p w:rsidR="006F059D" w:rsidRDefault="006F059D" w:rsidP="007A772E">
            <w:pPr>
              <w:tabs>
                <w:tab w:val="left" w:pos="425"/>
              </w:tabs>
              <w:spacing w:before="120" w:after="120" w:line="240" w:lineRule="atLeast"/>
              <w:rPr>
                <w:u w:val="single"/>
              </w:rPr>
            </w:pPr>
            <w:r w:rsidRPr="00BD4873">
              <w:rPr>
                <w:i/>
              </w:rPr>
              <w:lastRenderedPageBreak/>
              <w:t>Will the draft policy instruments provide opportunities for physical activity, to the benefit of human health?</w:t>
            </w:r>
          </w:p>
        </w:tc>
      </w:tr>
    </w:tbl>
    <w:p w:rsidR="006F059D" w:rsidRPr="00D37594" w:rsidRDefault="006F059D" w:rsidP="00282264">
      <w:pPr>
        <w:pStyle w:val="Report-Bodytext"/>
      </w:pPr>
      <w:r>
        <w:t>The duty to promote conservation would only be of indirect benefit to human health, through ensuring maintenance of the resource upon which angling depends</w:t>
      </w:r>
    </w:p>
    <w:p w:rsidR="00132653" w:rsidRDefault="00132653" w:rsidP="00282264">
      <w:pPr>
        <w:pStyle w:val="Report-Bodytext"/>
      </w:pPr>
      <w:r>
        <w:t>The framework for a wild fisheries levy, set out in Section 22, has the potential for adverse effects on human health.  S</w:t>
      </w:r>
      <w:r w:rsidRPr="000E699A">
        <w:t xml:space="preserve">takeholders have </w:t>
      </w:r>
      <w:r>
        <w:t>express</w:t>
      </w:r>
      <w:r w:rsidRPr="000E699A">
        <w:t xml:space="preserve">ed concerns about </w:t>
      </w:r>
      <w:r>
        <w:t xml:space="preserve">the potential for the levy to result in </w:t>
      </w:r>
      <w:r w:rsidRPr="000E699A">
        <w:t xml:space="preserve">new and/or increased costs </w:t>
      </w:r>
      <w:r>
        <w:t xml:space="preserve">to fishery owners, and that these would </w:t>
      </w:r>
      <w:r w:rsidRPr="000E699A">
        <w:t>be passed on to anglers</w:t>
      </w:r>
      <w:r>
        <w:t xml:space="preserve">.  There are fears that these costs would be </w:t>
      </w:r>
      <w:r w:rsidRPr="000E699A">
        <w:t>such that anglers would leave the sport</w:t>
      </w:r>
      <w:r>
        <w:t>, which would work against objectives to increase participation in angling, with the benefits that such participation could bring.  However, these effects may be offset by the actions within the draft strategy to promote access to and opportunities for</w:t>
      </w:r>
      <w:r w:rsidR="00BD4873">
        <w:t xml:space="preserve"> angling</w:t>
      </w:r>
      <w:r>
        <w:t>.</w:t>
      </w:r>
    </w:p>
    <w:p w:rsidR="00DB6BCE" w:rsidRPr="00230C1A" w:rsidRDefault="00DB6BCE" w:rsidP="00282264">
      <w:pPr>
        <w:pStyle w:val="Report-Bodytext"/>
        <w:numPr>
          <w:ilvl w:val="0"/>
          <w:numId w:val="0"/>
        </w:numPr>
        <w:rPr>
          <w:i/>
        </w:rPr>
      </w:pPr>
      <w:r w:rsidRPr="00230C1A">
        <w:rPr>
          <w:i/>
        </w:rPr>
        <w:t>Draft National Strategy</w:t>
      </w:r>
    </w:p>
    <w:p w:rsidR="00DB6BCE" w:rsidRDefault="00132653" w:rsidP="00282264">
      <w:pPr>
        <w:pStyle w:val="Report-Bodytext"/>
      </w:pPr>
      <w:r>
        <w:t>The SEA has considered the elements of the draft strategy: the vision; the overarching objectives</w:t>
      </w:r>
      <w:r w:rsidR="007A3B60">
        <w:t>; and the strategic framework.</w:t>
      </w:r>
    </w:p>
    <w:p w:rsidR="00132653" w:rsidRDefault="00132653" w:rsidP="00282264">
      <w:pPr>
        <w:pStyle w:val="Report-Bodytext"/>
      </w:pPr>
      <w:r>
        <w:t xml:space="preserve">The draft vision focuses on the social and economic benefits of fishing, including those arising from increased access to and participation in angling.  A prerequisite for the success of the vision is a fishery that is sustainable in the long-term – the goal of the duties set out in Sections 1 and 9 of the draft Bill provisions.  However, the vision is silent on this point, despite the remainder of the draft strategy including objectives, themes and indicators which set out to achieve this. </w:t>
      </w:r>
    </w:p>
    <w:tbl>
      <w:tblPr>
        <w:tblStyle w:val="TableGrid"/>
        <w:tblW w:w="0" w:type="auto"/>
        <w:tblInd w:w="534" w:type="dxa"/>
        <w:tblLook w:val="04A0" w:firstRow="1" w:lastRow="0" w:firstColumn="1" w:lastColumn="0" w:noHBand="0" w:noVBand="1"/>
      </w:tblPr>
      <w:tblGrid>
        <w:gridCol w:w="8708"/>
      </w:tblGrid>
      <w:tr w:rsidR="00812DFC" w:rsidTr="00812DFC">
        <w:tc>
          <w:tcPr>
            <w:tcW w:w="8708" w:type="dxa"/>
          </w:tcPr>
          <w:p w:rsidR="00812DFC" w:rsidRPr="00812DFC" w:rsidRDefault="00812DFC" w:rsidP="00282264">
            <w:pPr>
              <w:pStyle w:val="Report-Bodytext"/>
              <w:numPr>
                <w:ilvl w:val="0"/>
                <w:numId w:val="0"/>
              </w:numPr>
            </w:pPr>
            <w:r w:rsidRPr="00812DFC">
              <w:rPr>
                <w:b/>
              </w:rPr>
              <w:t>Draft Vision</w:t>
            </w:r>
            <w:r>
              <w:t xml:space="preserve">: </w:t>
            </w:r>
            <w:r w:rsidRPr="00812DFC">
              <w:t>To protect, develop and enhance social and economic benefit from Scotland’s freshwater fish and fisheries; and to promote access to fishing opportunities and participation.</w:t>
            </w:r>
          </w:p>
        </w:tc>
      </w:tr>
    </w:tbl>
    <w:p w:rsidR="00132653" w:rsidRDefault="00132653" w:rsidP="00282264">
      <w:pPr>
        <w:pStyle w:val="Report-Bodytext"/>
      </w:pPr>
      <w:r>
        <w:t xml:space="preserve">On that basis, this could be mitigated by amending the wording of the vision to explicitly include reference to the wider environment.  For example, the wording could read “to protect, develop and enhance </w:t>
      </w:r>
      <w:r w:rsidRPr="00B16ECF">
        <w:rPr>
          <w:i/>
        </w:rPr>
        <w:t>environmenta</w:t>
      </w:r>
      <w:r>
        <w:t>l, social and economic benefit …</w:t>
      </w:r>
      <w:proofErr w:type="gramStart"/>
      <w:r>
        <w:t>”.</w:t>
      </w:r>
      <w:proofErr w:type="gramEnd"/>
      <w:r>
        <w:t xml:space="preserve">  This would provide the “green thread” to run through the remainder of the policy and planning hierarchy, including at the </w:t>
      </w:r>
      <w:proofErr w:type="spellStart"/>
      <w:r>
        <w:t>FMO</w:t>
      </w:r>
      <w:proofErr w:type="spellEnd"/>
      <w:r>
        <w:t xml:space="preserve"> level.</w:t>
      </w:r>
    </w:p>
    <w:p w:rsidR="00132653" w:rsidRDefault="00132653" w:rsidP="00282264">
      <w:pPr>
        <w:pStyle w:val="Report-Bodytext"/>
      </w:pPr>
      <w:r>
        <w:t>The key overarching objectives build on the vision and set the scene for the strategic framework.  As with the vision, it is important for the objectives to make clear that environmental quality should be a key consideration within the policy and planning hierarchy.  In consequence, the wording of the objectives could be amended to explicitly include environment.  A suggestion would be:</w:t>
      </w:r>
    </w:p>
    <w:p w:rsidR="00132653" w:rsidRPr="00474B54" w:rsidRDefault="00132653" w:rsidP="00282264">
      <w:pPr>
        <w:pStyle w:val="Report-Bodytext"/>
        <w:numPr>
          <w:ilvl w:val="0"/>
          <w:numId w:val="45"/>
        </w:numPr>
      </w:pPr>
      <w:r w:rsidRPr="00474B54">
        <w:t>Providing comprehensive protection and improvement of Scottish freshwater fish and the habitats they depend on</w:t>
      </w:r>
      <w:r>
        <w:t xml:space="preserve">, </w:t>
      </w:r>
      <w:r w:rsidRPr="00EC05D7">
        <w:rPr>
          <w:i/>
        </w:rPr>
        <w:t>in a sustainable manner</w:t>
      </w:r>
      <w:r w:rsidRPr="00EC05D7">
        <w:t>.</w:t>
      </w:r>
    </w:p>
    <w:p w:rsidR="00132653" w:rsidRPr="00474B54" w:rsidRDefault="00132653" w:rsidP="00282264">
      <w:pPr>
        <w:pStyle w:val="Report-Bodytext"/>
        <w:numPr>
          <w:ilvl w:val="0"/>
          <w:numId w:val="45"/>
        </w:numPr>
      </w:pPr>
      <w:r w:rsidRPr="00474B54">
        <w:t>Promoting effective, evidence-based fishery management through integrated data gathering, research and dissemination.</w:t>
      </w:r>
    </w:p>
    <w:p w:rsidR="00132653" w:rsidRDefault="00132653" w:rsidP="00282264">
      <w:pPr>
        <w:pStyle w:val="Report-Bodytext"/>
        <w:numPr>
          <w:ilvl w:val="0"/>
          <w:numId w:val="45"/>
        </w:numPr>
      </w:pPr>
      <w:r w:rsidRPr="00784BE6">
        <w:t xml:space="preserve">Identifying and maximising societal benefits from sustainable fisheries, and the promotion of </w:t>
      </w:r>
      <w:r w:rsidRPr="00EC05D7">
        <w:rPr>
          <w:i/>
        </w:rPr>
        <w:t>sustainable</w:t>
      </w:r>
      <w:r w:rsidRPr="00EC05D7">
        <w:t xml:space="preserve"> </w:t>
      </w:r>
      <w:r w:rsidRPr="00784BE6">
        <w:t>angling as a recreational and tourism activity.</w:t>
      </w:r>
    </w:p>
    <w:p w:rsidR="00132653" w:rsidRDefault="00132653" w:rsidP="00282264">
      <w:pPr>
        <w:pStyle w:val="Report-Bodytext"/>
      </w:pPr>
      <w:r>
        <w:lastRenderedPageBreak/>
        <w:t>The strategic framework builds on the vision and overarching objectives, and identifies four themes for action:</w:t>
      </w:r>
    </w:p>
    <w:p w:rsidR="00132653" w:rsidRDefault="00132653" w:rsidP="00374281">
      <w:pPr>
        <w:pStyle w:val="ListParagraph"/>
        <w:numPr>
          <w:ilvl w:val="0"/>
          <w:numId w:val="46"/>
        </w:numPr>
        <w:tabs>
          <w:tab w:val="left" w:pos="425"/>
        </w:tabs>
      </w:pPr>
      <w:r>
        <w:t>protecting and growing the resource</w:t>
      </w:r>
    </w:p>
    <w:p w:rsidR="00132653" w:rsidRDefault="00132653" w:rsidP="00374281">
      <w:pPr>
        <w:pStyle w:val="ListParagraph"/>
        <w:numPr>
          <w:ilvl w:val="0"/>
          <w:numId w:val="46"/>
        </w:numPr>
        <w:tabs>
          <w:tab w:val="left" w:pos="425"/>
        </w:tabs>
      </w:pPr>
      <w:r>
        <w:t>science and research</w:t>
      </w:r>
    </w:p>
    <w:p w:rsidR="00132653" w:rsidRDefault="00132653" w:rsidP="00374281">
      <w:pPr>
        <w:pStyle w:val="ListParagraph"/>
        <w:numPr>
          <w:ilvl w:val="0"/>
          <w:numId w:val="46"/>
        </w:numPr>
        <w:tabs>
          <w:tab w:val="left" w:pos="425"/>
        </w:tabs>
      </w:pPr>
      <w:r>
        <w:t>partnership and engagement</w:t>
      </w:r>
    </w:p>
    <w:p w:rsidR="00132653" w:rsidRDefault="00132653" w:rsidP="00374281">
      <w:pPr>
        <w:pStyle w:val="ListParagraph"/>
        <w:numPr>
          <w:ilvl w:val="0"/>
          <w:numId w:val="46"/>
        </w:numPr>
        <w:tabs>
          <w:tab w:val="left" w:pos="425"/>
        </w:tabs>
      </w:pPr>
      <w:r>
        <w:t>promotion</w:t>
      </w:r>
    </w:p>
    <w:p w:rsidR="00132653" w:rsidRDefault="00132653" w:rsidP="00282264">
      <w:pPr>
        <w:pStyle w:val="Report-Bodytext"/>
      </w:pPr>
      <w:r>
        <w:t xml:space="preserve">A key action is to identify pressures on fish, their habitats and species and to prioritise and take pragmatic action where sensible.  These actions would be integrated with existing processes, including for example river basin management planning.  They would therefore reflect other catchment-level national priorities, including: achieving good or higher ecological status in water bodies; the control of non-native invasive species; and the removal of physical obstacles to fish movement.  </w:t>
      </w:r>
    </w:p>
    <w:p w:rsidR="00132653" w:rsidRDefault="00132653" w:rsidP="00282264">
      <w:pPr>
        <w:pStyle w:val="Report-Bodytext"/>
      </w:pPr>
      <w:r>
        <w:t>At this stage we envisage that the “pragmatic actions” would be progressed through inclusion in the national management plan and/or local fisheries management plans.  Management practices are likely to be beneficial for aquatic ecosystems, as well as for freshwater fish species.  However, some may adversely affect other aspects of aquatic and terrestrial ecosystems.  The consequences to the wider environment of the actions in these plans would be subject to SEA at both the national and local level.  Any environmental effects would be identified and appropriate mitigation measures identified through this process.</w:t>
      </w:r>
    </w:p>
    <w:p w:rsidR="00132653" w:rsidRDefault="00132653" w:rsidP="00282264">
      <w:pPr>
        <w:pStyle w:val="Report-Bodytext"/>
      </w:pPr>
      <w:r>
        <w:t xml:space="preserve">The indicators for national enforcement (1.3) and data collection (2.1, 2.2, 2.3) </w:t>
      </w:r>
      <w:r w:rsidRPr="00786C91">
        <w:t>would have benefits</w:t>
      </w:r>
      <w:r>
        <w:t xml:space="preserve"> for both biodiversity and the ecological status of water bodies since, taken together, they are intended to address gaps in the evidence base that supports fisheries management practices</w:t>
      </w:r>
      <w:r w:rsidRPr="00786C91">
        <w:t xml:space="preserve">, as </w:t>
      </w:r>
      <w:r>
        <w:t xml:space="preserve">well as </w:t>
      </w:r>
      <w:r w:rsidRPr="00786C91">
        <w:t>support</w:t>
      </w:r>
      <w:r>
        <w:t>ing</w:t>
      </w:r>
      <w:r w:rsidRPr="00786C91">
        <w:t xml:space="preserve"> regulations whose objective is to protect and/or conserve freshwater fish</w:t>
      </w:r>
      <w:r>
        <w:t>.</w:t>
      </w:r>
    </w:p>
    <w:p w:rsidR="00132653" w:rsidRDefault="00132653" w:rsidP="00282264">
      <w:pPr>
        <w:pStyle w:val="Report-Bodytext"/>
      </w:pPr>
      <w:r>
        <w:t xml:space="preserve">The indicators for partnership and engagement (3.1 and 3.2) would normally be considered to be procedural and therefore screened out of the SEA. However, the nature of the pressures on freshwater fisheries and the need for communication and coordination between the many stakeholders involved, means that continuing and building on partnership working at the national and local levels would be of benefit both to freshwater fisheries and the wider environment.  These are therefore considered to be of benefit for both biodiversity associated with these indicators are essential to achieve national strategy would set out Scottish Ministers’ </w:t>
      </w:r>
      <w:r w:rsidRPr="00A94B3D">
        <w:t>objectives, priorities and policies for</w:t>
      </w:r>
      <w:r>
        <w:t xml:space="preserve"> achieving their overarching duty (i.e. </w:t>
      </w:r>
      <w:r w:rsidRPr="00A94B3D">
        <w:t>the conservation of freshwater fish in wi</w:t>
      </w:r>
      <w:r>
        <w:t>ld fisheries and their habitats,</w:t>
      </w:r>
      <w:r w:rsidRPr="00A94B3D">
        <w:t xml:space="preserve"> and the management of wild fisheries</w:t>
      </w:r>
      <w:r>
        <w:t>)</w:t>
      </w:r>
      <w:r w:rsidRPr="00A94B3D">
        <w:t>.</w:t>
      </w:r>
      <w:r>
        <w:t xml:space="preserve">  </w:t>
      </w:r>
    </w:p>
    <w:p w:rsidR="00132653" w:rsidRDefault="00132653" w:rsidP="00282264">
      <w:pPr>
        <w:pStyle w:val="Report-Bodytext"/>
      </w:pPr>
      <w:bookmarkStart w:id="6" w:name="_Ref444094055"/>
      <w:r>
        <w:t>The promotion of angling, including improved access to and participation in angling, would have benefits for human health, as increased physical activity has potential benefits for both physical and mental health.  Participation in angling is also considered to have wider social and community benefits in terms of improved engagement by family and community members, which in turn is positive for mental health.</w:t>
      </w:r>
      <w:bookmarkEnd w:id="6"/>
    </w:p>
    <w:p w:rsidR="00474944" w:rsidRDefault="00474944">
      <w:pPr>
        <w:rPr>
          <w:rFonts w:eastAsiaTheme="minorHAnsi" w:cs="Arial"/>
          <w:b/>
          <w:szCs w:val="24"/>
        </w:rPr>
        <w:sectPr w:rsidR="00474944" w:rsidSect="00EE279E">
          <w:pgSz w:w="11906" w:h="16838"/>
          <w:pgMar w:top="1440" w:right="1440" w:bottom="1440" w:left="1440" w:header="708" w:footer="708" w:gutter="0"/>
          <w:pgNumType w:fmt="lowerRoman"/>
          <w:cols w:space="708"/>
          <w:docGrid w:linePitch="360"/>
        </w:sectPr>
      </w:pPr>
    </w:p>
    <w:p w:rsidR="00474944" w:rsidRDefault="004F213F" w:rsidP="004F213F">
      <w:pPr>
        <w:spacing w:after="120"/>
        <w:rPr>
          <w:rFonts w:eastAsiaTheme="minorHAnsi" w:cs="Arial"/>
          <w:b/>
          <w:szCs w:val="24"/>
        </w:rPr>
      </w:pPr>
      <w:r>
        <w:rPr>
          <w:rFonts w:eastAsiaTheme="minorHAnsi" w:cs="Arial"/>
          <w:b/>
          <w:szCs w:val="24"/>
        </w:rPr>
        <w:lastRenderedPageBreak/>
        <w:t xml:space="preserve">Table </w:t>
      </w:r>
      <w:proofErr w:type="spellStart"/>
      <w:r>
        <w:rPr>
          <w:rFonts w:eastAsiaTheme="minorHAnsi" w:cs="Arial"/>
          <w:b/>
          <w:szCs w:val="24"/>
        </w:rPr>
        <w:t>NTS1</w:t>
      </w:r>
      <w:proofErr w:type="spellEnd"/>
      <w:r>
        <w:rPr>
          <w:rFonts w:eastAsiaTheme="minorHAnsi" w:cs="Arial"/>
          <w:b/>
          <w:szCs w:val="24"/>
        </w:rPr>
        <w:t>.  Draft Bill Provisions: SEA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gridCol w:w="3020"/>
        <w:gridCol w:w="414"/>
      </w:tblGrid>
      <w:tr w:rsidR="004F213F" w:rsidRPr="004F213F" w:rsidTr="004028F0">
        <w:tc>
          <w:tcPr>
            <w:tcW w:w="10740" w:type="dxa"/>
            <w:shd w:val="clear" w:color="auto" w:fill="auto"/>
          </w:tcPr>
          <w:p w:rsidR="004F213F" w:rsidRPr="004F213F" w:rsidRDefault="004F213F" w:rsidP="004028F0">
            <w:pPr>
              <w:rPr>
                <w:sz w:val="22"/>
                <w:szCs w:val="22"/>
                <w:lang w:eastAsia="en-GB"/>
              </w:rPr>
            </w:pPr>
            <w:r w:rsidRPr="004F213F">
              <w:rPr>
                <w:sz w:val="22"/>
                <w:szCs w:val="22"/>
                <w:lang w:eastAsia="en-GB"/>
              </w:rPr>
              <w:t>SEA Objectives</w:t>
            </w:r>
          </w:p>
        </w:tc>
        <w:tc>
          <w:tcPr>
            <w:tcW w:w="3434" w:type="dxa"/>
            <w:gridSpan w:val="2"/>
            <w:shd w:val="clear" w:color="auto" w:fill="auto"/>
          </w:tcPr>
          <w:p w:rsidR="004F213F" w:rsidRPr="004F213F" w:rsidRDefault="004F213F" w:rsidP="004028F0">
            <w:pPr>
              <w:rPr>
                <w:sz w:val="22"/>
                <w:szCs w:val="22"/>
                <w:lang w:eastAsia="en-GB"/>
              </w:rPr>
            </w:pPr>
            <w:r w:rsidRPr="004F213F">
              <w:rPr>
                <w:sz w:val="22"/>
                <w:szCs w:val="22"/>
                <w:lang w:eastAsia="en-GB"/>
              </w:rPr>
              <w:t>Key: environmental effects</w:t>
            </w:r>
          </w:p>
        </w:tc>
      </w:tr>
      <w:tr w:rsidR="004F213F" w:rsidRPr="004F213F" w:rsidTr="004028F0">
        <w:tc>
          <w:tcPr>
            <w:tcW w:w="10740" w:type="dxa"/>
            <w:shd w:val="clear" w:color="auto" w:fill="auto"/>
          </w:tcPr>
          <w:p w:rsidR="004F213F" w:rsidRPr="004F213F" w:rsidRDefault="004F213F" w:rsidP="004028F0">
            <w:pPr>
              <w:rPr>
                <w:sz w:val="22"/>
                <w:szCs w:val="22"/>
                <w:lang w:eastAsia="en-GB"/>
              </w:rPr>
            </w:pPr>
            <w:proofErr w:type="spellStart"/>
            <w:r w:rsidRPr="004F213F">
              <w:rPr>
                <w:sz w:val="22"/>
                <w:szCs w:val="22"/>
                <w:lang w:eastAsia="en-GB"/>
              </w:rPr>
              <w:t>Obj</w:t>
            </w:r>
            <w:proofErr w:type="spellEnd"/>
            <w:r w:rsidRPr="004F213F">
              <w:rPr>
                <w:sz w:val="22"/>
                <w:szCs w:val="22"/>
                <w:lang w:eastAsia="en-GB"/>
              </w:rPr>
              <w:t xml:space="preserve"> 1 – Biodiversity</w:t>
            </w: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Work against SEA objective</w:t>
            </w:r>
          </w:p>
        </w:tc>
        <w:tc>
          <w:tcPr>
            <w:tcW w:w="414" w:type="dxa"/>
            <w:shd w:val="clear" w:color="auto" w:fill="FF0000"/>
          </w:tcPr>
          <w:p w:rsidR="004F213F" w:rsidRPr="004F213F" w:rsidRDefault="004F213F" w:rsidP="004028F0">
            <w:pPr>
              <w:rPr>
                <w:sz w:val="22"/>
                <w:szCs w:val="22"/>
                <w:lang w:eastAsia="en-GB"/>
              </w:rPr>
            </w:pPr>
          </w:p>
        </w:tc>
      </w:tr>
      <w:tr w:rsidR="004F213F" w:rsidRPr="004F213F" w:rsidTr="004028F0">
        <w:tc>
          <w:tcPr>
            <w:tcW w:w="10740" w:type="dxa"/>
            <w:shd w:val="clear" w:color="auto" w:fill="auto"/>
          </w:tcPr>
          <w:p w:rsidR="004F213F" w:rsidRPr="004F213F" w:rsidRDefault="004F213F" w:rsidP="004028F0">
            <w:pPr>
              <w:rPr>
                <w:sz w:val="22"/>
                <w:szCs w:val="22"/>
                <w:lang w:eastAsia="en-GB"/>
              </w:rPr>
            </w:pPr>
            <w:proofErr w:type="spellStart"/>
            <w:r w:rsidRPr="004F213F">
              <w:rPr>
                <w:sz w:val="22"/>
                <w:szCs w:val="22"/>
                <w:lang w:eastAsia="en-GB"/>
              </w:rPr>
              <w:t>Obj</w:t>
            </w:r>
            <w:proofErr w:type="spellEnd"/>
            <w:r w:rsidRPr="004F213F">
              <w:rPr>
                <w:sz w:val="22"/>
                <w:szCs w:val="22"/>
                <w:lang w:eastAsia="en-GB"/>
              </w:rPr>
              <w:t xml:space="preserve"> 2 – To maintain or work towards good ecological and environmental status</w:t>
            </w: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No change</w:t>
            </w:r>
          </w:p>
        </w:tc>
        <w:tc>
          <w:tcPr>
            <w:tcW w:w="414" w:type="dxa"/>
            <w:shd w:val="clear" w:color="auto" w:fill="auto"/>
          </w:tcPr>
          <w:p w:rsidR="004F213F" w:rsidRPr="004F213F" w:rsidRDefault="004F213F" w:rsidP="004028F0">
            <w:pPr>
              <w:rPr>
                <w:sz w:val="22"/>
                <w:szCs w:val="22"/>
                <w:lang w:eastAsia="en-GB"/>
              </w:rPr>
            </w:pPr>
          </w:p>
        </w:tc>
      </w:tr>
      <w:tr w:rsidR="004F213F" w:rsidRPr="004F213F" w:rsidTr="004028F0">
        <w:tc>
          <w:tcPr>
            <w:tcW w:w="10740" w:type="dxa"/>
            <w:shd w:val="clear" w:color="auto" w:fill="auto"/>
          </w:tcPr>
          <w:p w:rsidR="004F213F" w:rsidRPr="004F213F" w:rsidRDefault="004F213F" w:rsidP="004028F0">
            <w:pPr>
              <w:rPr>
                <w:sz w:val="22"/>
                <w:szCs w:val="22"/>
                <w:lang w:eastAsia="en-GB"/>
              </w:rPr>
            </w:pPr>
            <w:proofErr w:type="spellStart"/>
            <w:r w:rsidRPr="004F213F">
              <w:rPr>
                <w:sz w:val="22"/>
                <w:szCs w:val="22"/>
                <w:lang w:eastAsia="en-GB"/>
              </w:rPr>
              <w:t>Obj</w:t>
            </w:r>
            <w:proofErr w:type="spellEnd"/>
            <w:r w:rsidRPr="004F213F">
              <w:rPr>
                <w:sz w:val="22"/>
                <w:szCs w:val="22"/>
                <w:lang w:eastAsia="en-GB"/>
              </w:rPr>
              <w:t xml:space="preserve"> 3 – To safeguard human health</w:t>
            </w: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Mixed effects</w:t>
            </w:r>
          </w:p>
        </w:tc>
        <w:tc>
          <w:tcPr>
            <w:tcW w:w="414" w:type="dxa"/>
            <w:shd w:val="clear" w:color="auto" w:fill="FFC000"/>
          </w:tcPr>
          <w:p w:rsidR="004F213F" w:rsidRPr="004F213F" w:rsidRDefault="004F213F" w:rsidP="004028F0">
            <w:pPr>
              <w:rPr>
                <w:sz w:val="22"/>
                <w:szCs w:val="22"/>
                <w:lang w:eastAsia="en-GB"/>
              </w:rPr>
            </w:pPr>
          </w:p>
        </w:tc>
      </w:tr>
      <w:tr w:rsidR="004F213F" w:rsidRPr="004F213F" w:rsidTr="004028F0">
        <w:tc>
          <w:tcPr>
            <w:tcW w:w="10740" w:type="dxa"/>
            <w:shd w:val="clear" w:color="auto" w:fill="auto"/>
          </w:tcPr>
          <w:p w:rsidR="004F213F" w:rsidRPr="004F213F" w:rsidRDefault="004F213F" w:rsidP="004028F0">
            <w:pPr>
              <w:rPr>
                <w:sz w:val="22"/>
                <w:szCs w:val="22"/>
                <w:lang w:eastAsia="en-GB"/>
              </w:rPr>
            </w:pP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Promote SEA objective</w:t>
            </w:r>
          </w:p>
        </w:tc>
        <w:tc>
          <w:tcPr>
            <w:tcW w:w="414" w:type="dxa"/>
            <w:shd w:val="clear" w:color="auto" w:fill="92D050"/>
          </w:tcPr>
          <w:p w:rsidR="004F213F" w:rsidRPr="004F213F" w:rsidRDefault="004F213F" w:rsidP="004028F0">
            <w:pPr>
              <w:rPr>
                <w:sz w:val="22"/>
                <w:szCs w:val="22"/>
                <w:lang w:eastAsia="en-GB"/>
              </w:rPr>
            </w:pPr>
          </w:p>
        </w:tc>
      </w:tr>
      <w:tr w:rsidR="004F213F" w:rsidRPr="004F213F" w:rsidTr="004028F0">
        <w:tc>
          <w:tcPr>
            <w:tcW w:w="10740" w:type="dxa"/>
            <w:shd w:val="clear" w:color="auto" w:fill="auto"/>
          </w:tcPr>
          <w:p w:rsidR="004F213F" w:rsidRPr="004F213F" w:rsidRDefault="004F213F" w:rsidP="004028F0">
            <w:pPr>
              <w:rPr>
                <w:sz w:val="22"/>
                <w:szCs w:val="22"/>
                <w:lang w:eastAsia="en-GB"/>
              </w:rPr>
            </w:pP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Uncertain</w:t>
            </w:r>
          </w:p>
        </w:tc>
        <w:tc>
          <w:tcPr>
            <w:tcW w:w="414" w:type="dxa"/>
            <w:shd w:val="clear" w:color="auto" w:fill="4BACC6"/>
          </w:tcPr>
          <w:p w:rsidR="004F213F" w:rsidRPr="004F213F" w:rsidRDefault="004F213F" w:rsidP="004028F0">
            <w:pPr>
              <w:rPr>
                <w:sz w:val="22"/>
                <w:szCs w:val="22"/>
                <w:lang w:eastAsia="en-GB"/>
              </w:rPr>
            </w:pPr>
          </w:p>
        </w:tc>
      </w:tr>
    </w:tbl>
    <w:p w:rsidR="004F213F" w:rsidRDefault="004F213F">
      <w:pPr>
        <w:rPr>
          <w:rFonts w:eastAsiaTheme="minorHAnsi" w:cs="Arial"/>
          <w:b/>
          <w:szCs w:val="24"/>
        </w:rPr>
      </w:pPr>
    </w:p>
    <w:tbl>
      <w:tblPr>
        <w:tblStyle w:val="TableGrid2"/>
        <w:tblW w:w="0" w:type="auto"/>
        <w:tblLook w:val="04A0" w:firstRow="1" w:lastRow="0" w:firstColumn="1" w:lastColumn="0" w:noHBand="0" w:noVBand="1"/>
      </w:tblPr>
      <w:tblGrid>
        <w:gridCol w:w="534"/>
        <w:gridCol w:w="2835"/>
        <w:gridCol w:w="1417"/>
        <w:gridCol w:w="992"/>
        <w:gridCol w:w="1418"/>
        <w:gridCol w:w="6978"/>
      </w:tblGrid>
      <w:tr w:rsidR="004F213F" w:rsidRPr="004F213F" w:rsidTr="004028F0">
        <w:trPr>
          <w:tblHeader/>
        </w:trPr>
        <w:tc>
          <w:tcPr>
            <w:tcW w:w="3369" w:type="dxa"/>
            <w:gridSpan w:val="2"/>
          </w:tcPr>
          <w:p w:rsidR="004F213F" w:rsidRPr="004F213F" w:rsidRDefault="004F213F" w:rsidP="004F213F">
            <w:pPr>
              <w:rPr>
                <w:sz w:val="22"/>
                <w:szCs w:val="22"/>
              </w:rPr>
            </w:pPr>
            <w:r w:rsidRPr="004F213F">
              <w:rPr>
                <w:sz w:val="22"/>
                <w:szCs w:val="22"/>
              </w:rPr>
              <w:t>Draft bill provisions</w:t>
            </w:r>
          </w:p>
        </w:tc>
        <w:tc>
          <w:tcPr>
            <w:tcW w:w="1417" w:type="dxa"/>
          </w:tcPr>
          <w:p w:rsidR="004F213F" w:rsidRPr="004F213F" w:rsidRDefault="004F213F" w:rsidP="004F213F">
            <w:pPr>
              <w:rPr>
                <w:sz w:val="22"/>
                <w:szCs w:val="22"/>
              </w:rPr>
            </w:pPr>
            <w:r w:rsidRPr="004F213F">
              <w:rPr>
                <w:sz w:val="22"/>
                <w:szCs w:val="22"/>
              </w:rPr>
              <w:t>Biodiversity</w:t>
            </w:r>
          </w:p>
        </w:tc>
        <w:tc>
          <w:tcPr>
            <w:tcW w:w="992" w:type="dxa"/>
          </w:tcPr>
          <w:p w:rsidR="004F213F" w:rsidRPr="004F213F" w:rsidRDefault="004F213F" w:rsidP="004F213F">
            <w:pPr>
              <w:rPr>
                <w:sz w:val="22"/>
                <w:szCs w:val="22"/>
              </w:rPr>
            </w:pPr>
            <w:r w:rsidRPr="004F213F">
              <w:rPr>
                <w:sz w:val="22"/>
                <w:szCs w:val="22"/>
              </w:rPr>
              <w:t>Human health</w:t>
            </w:r>
          </w:p>
        </w:tc>
        <w:tc>
          <w:tcPr>
            <w:tcW w:w="1418" w:type="dxa"/>
          </w:tcPr>
          <w:p w:rsidR="004F213F" w:rsidRPr="004F213F" w:rsidRDefault="004F213F" w:rsidP="004F213F">
            <w:pPr>
              <w:rPr>
                <w:sz w:val="22"/>
                <w:szCs w:val="22"/>
              </w:rPr>
            </w:pPr>
            <w:r w:rsidRPr="004F213F">
              <w:rPr>
                <w:sz w:val="22"/>
                <w:szCs w:val="22"/>
              </w:rPr>
              <w:t>Ecological status</w:t>
            </w:r>
          </w:p>
        </w:tc>
        <w:tc>
          <w:tcPr>
            <w:tcW w:w="6978" w:type="dxa"/>
          </w:tcPr>
          <w:p w:rsidR="004F213F" w:rsidRPr="004F213F" w:rsidRDefault="004F213F" w:rsidP="004F213F">
            <w:pPr>
              <w:rPr>
                <w:sz w:val="22"/>
                <w:szCs w:val="22"/>
              </w:rPr>
            </w:pPr>
            <w:r w:rsidRPr="004F213F">
              <w:rPr>
                <w:sz w:val="22"/>
                <w:szCs w:val="22"/>
              </w:rPr>
              <w:t>Comments</w:t>
            </w:r>
          </w:p>
        </w:tc>
      </w:tr>
      <w:tr w:rsidR="004F213F" w:rsidRPr="004F213F" w:rsidTr="004028F0">
        <w:trPr>
          <w:trHeight w:val="471"/>
        </w:trPr>
        <w:tc>
          <w:tcPr>
            <w:tcW w:w="534" w:type="dxa"/>
          </w:tcPr>
          <w:p w:rsidR="004F213F" w:rsidRPr="004F213F" w:rsidRDefault="004F213F" w:rsidP="004F213F">
            <w:pPr>
              <w:rPr>
                <w:sz w:val="22"/>
                <w:szCs w:val="22"/>
              </w:rPr>
            </w:pPr>
            <w:r w:rsidRPr="004F213F">
              <w:rPr>
                <w:sz w:val="22"/>
                <w:szCs w:val="22"/>
              </w:rPr>
              <w:t>1</w:t>
            </w:r>
          </w:p>
        </w:tc>
        <w:tc>
          <w:tcPr>
            <w:tcW w:w="2835" w:type="dxa"/>
            <w:vAlign w:val="center"/>
          </w:tcPr>
          <w:p w:rsidR="004F213F" w:rsidRPr="004F213F" w:rsidRDefault="004F213F" w:rsidP="004F213F">
            <w:pPr>
              <w:rPr>
                <w:sz w:val="22"/>
                <w:szCs w:val="22"/>
              </w:rPr>
            </w:pPr>
            <w:r w:rsidRPr="004F213F">
              <w:rPr>
                <w:sz w:val="22"/>
                <w:szCs w:val="22"/>
              </w:rPr>
              <w:t>overarching duty SM</w:t>
            </w:r>
          </w:p>
        </w:tc>
        <w:tc>
          <w:tcPr>
            <w:tcW w:w="1417" w:type="dxa"/>
            <w:shd w:val="clear" w:color="auto" w:fill="FFC00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FFC000"/>
          </w:tcPr>
          <w:p w:rsidR="004F213F" w:rsidRPr="004F213F" w:rsidRDefault="004F213F" w:rsidP="004F213F">
            <w:pPr>
              <w:rPr>
                <w:sz w:val="22"/>
                <w:szCs w:val="22"/>
              </w:rPr>
            </w:pPr>
          </w:p>
        </w:tc>
        <w:tc>
          <w:tcPr>
            <w:tcW w:w="6978" w:type="dxa"/>
            <w:vMerge w:val="restart"/>
            <w:vAlign w:val="center"/>
          </w:tcPr>
          <w:p w:rsidR="004F213F" w:rsidRPr="004F213F" w:rsidRDefault="004F213F" w:rsidP="004F213F">
            <w:pPr>
              <w:rPr>
                <w:sz w:val="22"/>
                <w:szCs w:val="22"/>
              </w:rPr>
            </w:pPr>
            <w:r w:rsidRPr="004F213F">
              <w:rPr>
                <w:sz w:val="22"/>
                <w:szCs w:val="22"/>
              </w:rPr>
              <w:t xml:space="preserve">Management practices are likely to be beneficial for aquatic ecosystems, as well as freshwater fish species.  However, some may adversely affect other aspects of aquatic and terrestrial ecosystems.  See Section 6 of this report and paragraph </w:t>
            </w:r>
            <w:r w:rsidRPr="004F213F">
              <w:rPr>
                <w:sz w:val="22"/>
                <w:szCs w:val="22"/>
              </w:rPr>
              <w:fldChar w:fldCharType="begin"/>
            </w:r>
            <w:r w:rsidRPr="004F213F">
              <w:rPr>
                <w:sz w:val="22"/>
                <w:szCs w:val="22"/>
              </w:rPr>
              <w:instrText xml:space="preserve"> REF _Ref444094522 \r \h </w:instrText>
            </w:r>
            <w:r w:rsidRPr="004F213F">
              <w:rPr>
                <w:sz w:val="22"/>
                <w:szCs w:val="22"/>
              </w:rPr>
            </w:r>
            <w:r w:rsidRPr="004F213F">
              <w:rPr>
                <w:sz w:val="22"/>
                <w:szCs w:val="22"/>
              </w:rPr>
              <w:fldChar w:fldCharType="separate"/>
            </w:r>
            <w:r w:rsidRPr="004F213F">
              <w:rPr>
                <w:sz w:val="22"/>
                <w:szCs w:val="22"/>
              </w:rPr>
              <w:t>7.2.4</w:t>
            </w:r>
            <w:r w:rsidRPr="004F213F">
              <w:rPr>
                <w:sz w:val="22"/>
                <w:szCs w:val="22"/>
              </w:rPr>
              <w:fldChar w:fldCharType="end"/>
            </w:r>
            <w:r w:rsidRPr="004F213F">
              <w:rPr>
                <w:sz w:val="22"/>
                <w:szCs w:val="22"/>
              </w:rPr>
              <w:t>.</w:t>
            </w:r>
          </w:p>
        </w:tc>
      </w:tr>
      <w:tr w:rsidR="004F213F" w:rsidRPr="004F213F" w:rsidTr="004028F0">
        <w:tc>
          <w:tcPr>
            <w:tcW w:w="534" w:type="dxa"/>
            <w:vAlign w:val="center"/>
          </w:tcPr>
          <w:p w:rsidR="004F213F" w:rsidRPr="004F213F" w:rsidRDefault="004F213F" w:rsidP="004F213F">
            <w:pPr>
              <w:rPr>
                <w:sz w:val="22"/>
                <w:szCs w:val="22"/>
              </w:rPr>
            </w:pPr>
            <w:r w:rsidRPr="004F213F">
              <w:rPr>
                <w:sz w:val="22"/>
                <w:szCs w:val="22"/>
              </w:rPr>
              <w:t>2</w:t>
            </w:r>
          </w:p>
        </w:tc>
        <w:tc>
          <w:tcPr>
            <w:tcW w:w="2835" w:type="dxa"/>
            <w:vAlign w:val="center"/>
          </w:tcPr>
          <w:p w:rsidR="004F213F" w:rsidRPr="004F213F" w:rsidRDefault="004F213F" w:rsidP="004F213F">
            <w:pPr>
              <w:rPr>
                <w:sz w:val="22"/>
                <w:szCs w:val="22"/>
              </w:rPr>
            </w:pPr>
            <w:r w:rsidRPr="004F213F">
              <w:rPr>
                <w:sz w:val="22"/>
                <w:szCs w:val="22"/>
              </w:rPr>
              <w:t>national strategy</w:t>
            </w:r>
          </w:p>
        </w:tc>
        <w:tc>
          <w:tcPr>
            <w:tcW w:w="1417" w:type="dxa"/>
            <w:shd w:val="clear" w:color="auto" w:fill="FFC000"/>
          </w:tcPr>
          <w:p w:rsidR="004F213F" w:rsidRPr="004F213F" w:rsidRDefault="004F213F" w:rsidP="004F213F">
            <w:pPr>
              <w:rPr>
                <w:sz w:val="22"/>
                <w:szCs w:val="22"/>
              </w:rPr>
            </w:pPr>
          </w:p>
        </w:tc>
        <w:tc>
          <w:tcPr>
            <w:tcW w:w="992" w:type="dxa"/>
            <w:shd w:val="clear" w:color="auto" w:fill="auto"/>
          </w:tcPr>
          <w:p w:rsidR="004F213F" w:rsidRPr="004F213F" w:rsidRDefault="004F213F" w:rsidP="004F213F">
            <w:pPr>
              <w:rPr>
                <w:sz w:val="22"/>
                <w:szCs w:val="22"/>
              </w:rPr>
            </w:pPr>
          </w:p>
        </w:tc>
        <w:tc>
          <w:tcPr>
            <w:tcW w:w="1418" w:type="dxa"/>
            <w:shd w:val="clear" w:color="auto" w:fill="FFC000"/>
          </w:tcPr>
          <w:p w:rsidR="004F213F" w:rsidRPr="004F213F" w:rsidRDefault="004F213F" w:rsidP="004F213F">
            <w:pPr>
              <w:rPr>
                <w:sz w:val="22"/>
                <w:szCs w:val="22"/>
              </w:rPr>
            </w:pPr>
          </w:p>
        </w:tc>
        <w:tc>
          <w:tcPr>
            <w:tcW w:w="6978" w:type="dxa"/>
            <w:vMerge/>
          </w:tcPr>
          <w:p w:rsidR="004F213F" w:rsidRPr="004F213F" w:rsidRDefault="004F213F" w:rsidP="004F213F">
            <w:pPr>
              <w:rPr>
                <w:sz w:val="22"/>
                <w:szCs w:val="22"/>
              </w:rPr>
            </w:pPr>
          </w:p>
        </w:tc>
      </w:tr>
      <w:tr w:rsidR="004F213F" w:rsidRPr="004F213F" w:rsidTr="004028F0">
        <w:tc>
          <w:tcPr>
            <w:tcW w:w="534" w:type="dxa"/>
          </w:tcPr>
          <w:p w:rsidR="004F213F" w:rsidRPr="004F213F" w:rsidRDefault="004F213F" w:rsidP="004F213F">
            <w:pPr>
              <w:rPr>
                <w:sz w:val="22"/>
                <w:szCs w:val="22"/>
              </w:rPr>
            </w:pPr>
            <w:r w:rsidRPr="004F213F">
              <w:rPr>
                <w:sz w:val="22"/>
                <w:szCs w:val="22"/>
              </w:rPr>
              <w:t>3</w:t>
            </w:r>
          </w:p>
        </w:tc>
        <w:tc>
          <w:tcPr>
            <w:tcW w:w="2835" w:type="dxa"/>
          </w:tcPr>
          <w:p w:rsidR="004F213F" w:rsidRPr="004F213F" w:rsidRDefault="004F213F" w:rsidP="004F213F">
            <w:pPr>
              <w:rPr>
                <w:sz w:val="22"/>
                <w:szCs w:val="22"/>
              </w:rPr>
            </w:pPr>
            <w:r w:rsidRPr="004F213F">
              <w:rPr>
                <w:sz w:val="22"/>
                <w:szCs w:val="22"/>
              </w:rPr>
              <w:t>strategy review</w:t>
            </w:r>
          </w:p>
        </w:tc>
        <w:tc>
          <w:tcPr>
            <w:tcW w:w="1417" w:type="dxa"/>
            <w:shd w:val="clear" w:color="auto" w:fill="00B0F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00B0F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Would assist updating if monitoring identified environmental effects.</w:t>
            </w:r>
          </w:p>
        </w:tc>
      </w:tr>
      <w:tr w:rsidR="004F213F" w:rsidRPr="004F213F" w:rsidTr="004028F0">
        <w:tc>
          <w:tcPr>
            <w:tcW w:w="534" w:type="dxa"/>
          </w:tcPr>
          <w:p w:rsidR="004F213F" w:rsidRPr="004F213F" w:rsidRDefault="004F213F" w:rsidP="004F213F">
            <w:pPr>
              <w:rPr>
                <w:sz w:val="22"/>
                <w:szCs w:val="22"/>
              </w:rPr>
            </w:pPr>
            <w:r w:rsidRPr="004F213F">
              <w:rPr>
                <w:sz w:val="22"/>
                <w:szCs w:val="22"/>
              </w:rPr>
              <w:t>6</w:t>
            </w:r>
          </w:p>
        </w:tc>
        <w:tc>
          <w:tcPr>
            <w:tcW w:w="2835" w:type="dxa"/>
          </w:tcPr>
          <w:p w:rsidR="004F213F" w:rsidRPr="004F213F" w:rsidRDefault="004F213F" w:rsidP="004F213F">
            <w:pPr>
              <w:rPr>
                <w:sz w:val="22"/>
                <w:szCs w:val="22"/>
              </w:rPr>
            </w:pPr>
            <w:proofErr w:type="spellStart"/>
            <w:r w:rsidRPr="004F213F">
              <w:rPr>
                <w:sz w:val="22"/>
                <w:szCs w:val="22"/>
              </w:rPr>
              <w:t>FMAs</w:t>
            </w:r>
            <w:proofErr w:type="spellEnd"/>
          </w:p>
        </w:tc>
        <w:tc>
          <w:tcPr>
            <w:tcW w:w="1417" w:type="dxa"/>
            <w:shd w:val="clear" w:color="auto" w:fill="92D05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Extends fisheries management to all of Scotland, as well as to all freshwater fish species.</w:t>
            </w:r>
          </w:p>
        </w:tc>
      </w:tr>
      <w:tr w:rsidR="004F213F" w:rsidRPr="004F213F" w:rsidTr="004028F0">
        <w:trPr>
          <w:trHeight w:val="401"/>
        </w:trPr>
        <w:tc>
          <w:tcPr>
            <w:tcW w:w="534" w:type="dxa"/>
          </w:tcPr>
          <w:p w:rsidR="004F213F" w:rsidRPr="004F213F" w:rsidRDefault="004F213F" w:rsidP="004F213F">
            <w:pPr>
              <w:rPr>
                <w:sz w:val="22"/>
                <w:szCs w:val="22"/>
              </w:rPr>
            </w:pPr>
            <w:r w:rsidRPr="004F213F">
              <w:rPr>
                <w:sz w:val="22"/>
                <w:szCs w:val="22"/>
              </w:rPr>
              <w:t>9</w:t>
            </w:r>
          </w:p>
        </w:tc>
        <w:tc>
          <w:tcPr>
            <w:tcW w:w="2835" w:type="dxa"/>
            <w:vAlign w:val="center"/>
          </w:tcPr>
          <w:p w:rsidR="004F213F" w:rsidRPr="004F213F" w:rsidRDefault="004F213F" w:rsidP="004F213F">
            <w:pPr>
              <w:rPr>
                <w:sz w:val="22"/>
                <w:szCs w:val="22"/>
              </w:rPr>
            </w:pPr>
            <w:r w:rsidRPr="004F213F">
              <w:rPr>
                <w:sz w:val="22"/>
                <w:szCs w:val="22"/>
              </w:rPr>
              <w:t xml:space="preserve">overarching duty </w:t>
            </w:r>
            <w:proofErr w:type="spellStart"/>
            <w:r w:rsidRPr="004F213F">
              <w:rPr>
                <w:sz w:val="22"/>
                <w:szCs w:val="22"/>
              </w:rPr>
              <w:t>FMOs</w:t>
            </w:r>
            <w:proofErr w:type="spellEnd"/>
          </w:p>
        </w:tc>
        <w:tc>
          <w:tcPr>
            <w:tcW w:w="1417" w:type="dxa"/>
            <w:shd w:val="clear" w:color="auto" w:fill="FFC00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FFC000"/>
          </w:tcPr>
          <w:p w:rsidR="004F213F" w:rsidRPr="004F213F" w:rsidRDefault="004F213F" w:rsidP="004F213F">
            <w:pPr>
              <w:rPr>
                <w:sz w:val="22"/>
                <w:szCs w:val="22"/>
              </w:rPr>
            </w:pPr>
          </w:p>
        </w:tc>
        <w:tc>
          <w:tcPr>
            <w:tcW w:w="6978" w:type="dxa"/>
            <w:vMerge w:val="restart"/>
            <w:vAlign w:val="center"/>
          </w:tcPr>
          <w:p w:rsidR="004F213F" w:rsidRPr="004F213F" w:rsidRDefault="004F213F" w:rsidP="004F213F">
            <w:pPr>
              <w:rPr>
                <w:sz w:val="22"/>
                <w:szCs w:val="22"/>
              </w:rPr>
            </w:pPr>
            <w:r w:rsidRPr="004F213F">
              <w:rPr>
                <w:sz w:val="22"/>
                <w:szCs w:val="22"/>
              </w:rPr>
              <w:t xml:space="preserve">Management practices are likely to be beneficial for aquatic ecosystems, as well as freshwater fish species.  However, some may adversely affect other aspects of aquatic and terrestrial ecosystems.  See Section 6 of this report and paragraph </w:t>
            </w:r>
            <w:r w:rsidRPr="004F213F">
              <w:rPr>
                <w:sz w:val="22"/>
                <w:szCs w:val="22"/>
              </w:rPr>
              <w:fldChar w:fldCharType="begin"/>
            </w:r>
            <w:r w:rsidRPr="004F213F">
              <w:rPr>
                <w:sz w:val="22"/>
                <w:szCs w:val="22"/>
              </w:rPr>
              <w:instrText xml:space="preserve"> REF _Ref444094592 \r \h </w:instrText>
            </w:r>
            <w:r w:rsidRPr="004F213F">
              <w:rPr>
                <w:sz w:val="22"/>
                <w:szCs w:val="22"/>
              </w:rPr>
            </w:r>
            <w:r w:rsidRPr="004F213F">
              <w:rPr>
                <w:sz w:val="22"/>
                <w:szCs w:val="22"/>
              </w:rPr>
              <w:fldChar w:fldCharType="separate"/>
            </w:r>
            <w:r w:rsidRPr="004F213F">
              <w:rPr>
                <w:sz w:val="22"/>
                <w:szCs w:val="22"/>
              </w:rPr>
              <w:t>7.2.5</w:t>
            </w:r>
            <w:r w:rsidRPr="004F213F">
              <w:rPr>
                <w:sz w:val="22"/>
                <w:szCs w:val="22"/>
              </w:rPr>
              <w:fldChar w:fldCharType="end"/>
            </w:r>
            <w:r w:rsidRPr="004F213F">
              <w:rPr>
                <w:sz w:val="22"/>
                <w:szCs w:val="22"/>
              </w:rPr>
              <w:t>.</w:t>
            </w:r>
          </w:p>
        </w:tc>
      </w:tr>
      <w:tr w:rsidR="004F213F" w:rsidRPr="004F213F" w:rsidTr="004028F0">
        <w:tc>
          <w:tcPr>
            <w:tcW w:w="534" w:type="dxa"/>
          </w:tcPr>
          <w:p w:rsidR="004F213F" w:rsidRPr="004F213F" w:rsidRDefault="004F213F" w:rsidP="004F213F">
            <w:pPr>
              <w:rPr>
                <w:sz w:val="22"/>
                <w:szCs w:val="22"/>
              </w:rPr>
            </w:pPr>
            <w:r w:rsidRPr="004F213F">
              <w:rPr>
                <w:sz w:val="22"/>
                <w:szCs w:val="22"/>
              </w:rPr>
              <w:t>10</w:t>
            </w:r>
          </w:p>
        </w:tc>
        <w:tc>
          <w:tcPr>
            <w:tcW w:w="2835" w:type="dxa"/>
            <w:vAlign w:val="center"/>
          </w:tcPr>
          <w:p w:rsidR="004F213F" w:rsidRPr="004F213F" w:rsidRDefault="004F213F" w:rsidP="004F213F">
            <w:pPr>
              <w:rPr>
                <w:sz w:val="22"/>
                <w:szCs w:val="22"/>
              </w:rPr>
            </w:pPr>
            <w:r w:rsidRPr="004F213F">
              <w:rPr>
                <w:sz w:val="22"/>
                <w:szCs w:val="22"/>
              </w:rPr>
              <w:t>local fisheries management plan</w:t>
            </w:r>
          </w:p>
        </w:tc>
        <w:tc>
          <w:tcPr>
            <w:tcW w:w="1417" w:type="dxa"/>
            <w:shd w:val="clear" w:color="auto" w:fill="FFC00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FFC000"/>
          </w:tcPr>
          <w:p w:rsidR="004F213F" w:rsidRPr="004F213F" w:rsidRDefault="004F213F" w:rsidP="004F213F">
            <w:pPr>
              <w:rPr>
                <w:sz w:val="22"/>
                <w:szCs w:val="22"/>
              </w:rPr>
            </w:pPr>
          </w:p>
        </w:tc>
        <w:tc>
          <w:tcPr>
            <w:tcW w:w="6978" w:type="dxa"/>
            <w:vMerge/>
          </w:tcPr>
          <w:p w:rsidR="004F213F" w:rsidRPr="004F213F" w:rsidRDefault="004F213F" w:rsidP="004F213F">
            <w:pPr>
              <w:rPr>
                <w:sz w:val="22"/>
                <w:szCs w:val="22"/>
              </w:rPr>
            </w:pPr>
          </w:p>
        </w:tc>
      </w:tr>
      <w:tr w:rsidR="004F213F" w:rsidRPr="004F213F" w:rsidTr="004028F0">
        <w:tc>
          <w:tcPr>
            <w:tcW w:w="534" w:type="dxa"/>
          </w:tcPr>
          <w:p w:rsidR="004F213F" w:rsidRPr="004F213F" w:rsidRDefault="004F213F" w:rsidP="004F213F">
            <w:pPr>
              <w:rPr>
                <w:sz w:val="22"/>
                <w:szCs w:val="22"/>
              </w:rPr>
            </w:pPr>
            <w:r w:rsidRPr="004F213F">
              <w:rPr>
                <w:sz w:val="22"/>
                <w:szCs w:val="22"/>
              </w:rPr>
              <w:t>22</w:t>
            </w:r>
          </w:p>
        </w:tc>
        <w:tc>
          <w:tcPr>
            <w:tcW w:w="2835" w:type="dxa"/>
          </w:tcPr>
          <w:p w:rsidR="004F213F" w:rsidRPr="004F213F" w:rsidRDefault="004F213F" w:rsidP="004F213F">
            <w:pPr>
              <w:rPr>
                <w:sz w:val="22"/>
                <w:szCs w:val="22"/>
              </w:rPr>
            </w:pPr>
            <w:r w:rsidRPr="004F213F">
              <w:rPr>
                <w:sz w:val="22"/>
                <w:szCs w:val="22"/>
              </w:rPr>
              <w:t>wild fisheries levy</w:t>
            </w:r>
          </w:p>
        </w:tc>
        <w:tc>
          <w:tcPr>
            <w:tcW w:w="1417" w:type="dxa"/>
          </w:tcPr>
          <w:p w:rsidR="004F213F" w:rsidRPr="004F213F" w:rsidRDefault="004F213F" w:rsidP="004F213F">
            <w:pPr>
              <w:rPr>
                <w:sz w:val="22"/>
                <w:szCs w:val="22"/>
              </w:rPr>
            </w:pPr>
          </w:p>
        </w:tc>
        <w:tc>
          <w:tcPr>
            <w:tcW w:w="992" w:type="dxa"/>
            <w:shd w:val="clear" w:color="auto" w:fill="00B0F0"/>
          </w:tcPr>
          <w:p w:rsidR="004F213F" w:rsidRPr="004F213F" w:rsidRDefault="004F213F" w:rsidP="004F213F">
            <w:pPr>
              <w:rPr>
                <w:sz w:val="22"/>
                <w:szCs w:val="22"/>
              </w:rPr>
            </w:pPr>
          </w:p>
        </w:tc>
        <w:tc>
          <w:tcPr>
            <w:tcW w:w="1418" w:type="dxa"/>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 xml:space="preserve">Stakeholders have raised concerns about costs being passed on to anglers, with potential adverse effects on human health.  However see also paragraph </w:t>
            </w:r>
            <w:r w:rsidRPr="004F213F">
              <w:rPr>
                <w:sz w:val="22"/>
                <w:szCs w:val="22"/>
              </w:rPr>
              <w:fldChar w:fldCharType="begin"/>
            </w:r>
            <w:r w:rsidRPr="004F213F">
              <w:rPr>
                <w:sz w:val="22"/>
                <w:szCs w:val="22"/>
              </w:rPr>
              <w:instrText xml:space="preserve"> REF _Ref444094055 \r \h </w:instrText>
            </w:r>
            <w:r w:rsidRPr="004F213F">
              <w:rPr>
                <w:sz w:val="22"/>
                <w:szCs w:val="22"/>
              </w:rPr>
            </w:r>
            <w:r w:rsidRPr="004F213F">
              <w:rPr>
                <w:sz w:val="22"/>
                <w:szCs w:val="22"/>
              </w:rPr>
              <w:fldChar w:fldCharType="separate"/>
            </w:r>
            <w:r w:rsidRPr="004F213F">
              <w:rPr>
                <w:sz w:val="22"/>
                <w:szCs w:val="22"/>
              </w:rPr>
              <w:t>7.3.10</w:t>
            </w:r>
            <w:r w:rsidRPr="004F213F">
              <w:rPr>
                <w:sz w:val="22"/>
                <w:szCs w:val="22"/>
              </w:rPr>
              <w:fldChar w:fldCharType="end"/>
            </w:r>
            <w:r w:rsidRPr="004F213F">
              <w:rPr>
                <w:sz w:val="22"/>
                <w:szCs w:val="22"/>
              </w:rPr>
              <w:t xml:space="preserve"> re the national strategy.</w:t>
            </w:r>
          </w:p>
        </w:tc>
      </w:tr>
      <w:tr w:rsidR="004F213F" w:rsidRPr="004F213F" w:rsidTr="004028F0">
        <w:tc>
          <w:tcPr>
            <w:tcW w:w="534" w:type="dxa"/>
          </w:tcPr>
          <w:p w:rsidR="004F213F" w:rsidRPr="004F213F" w:rsidRDefault="004F213F" w:rsidP="004F213F">
            <w:pPr>
              <w:rPr>
                <w:sz w:val="22"/>
                <w:szCs w:val="22"/>
              </w:rPr>
            </w:pPr>
            <w:r w:rsidRPr="004F213F">
              <w:rPr>
                <w:sz w:val="22"/>
                <w:szCs w:val="22"/>
              </w:rPr>
              <w:t>23</w:t>
            </w:r>
          </w:p>
        </w:tc>
        <w:tc>
          <w:tcPr>
            <w:tcW w:w="2835" w:type="dxa"/>
            <w:vMerge w:val="restart"/>
            <w:vAlign w:val="center"/>
          </w:tcPr>
          <w:p w:rsidR="004F213F" w:rsidRPr="004F213F" w:rsidRDefault="004F213F" w:rsidP="004F213F">
            <w:pPr>
              <w:rPr>
                <w:sz w:val="22"/>
                <w:szCs w:val="22"/>
              </w:rPr>
            </w:pPr>
            <w:r w:rsidRPr="004F213F">
              <w:rPr>
                <w:sz w:val="22"/>
                <w:szCs w:val="22"/>
              </w:rPr>
              <w:t>conservation regulations</w:t>
            </w:r>
          </w:p>
        </w:tc>
        <w:tc>
          <w:tcPr>
            <w:tcW w:w="1417" w:type="dxa"/>
            <w:shd w:val="clear" w:color="auto" w:fill="92D05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92D050"/>
          </w:tcPr>
          <w:p w:rsidR="004F213F" w:rsidRPr="004F213F" w:rsidRDefault="004F213F" w:rsidP="004F213F">
            <w:pPr>
              <w:rPr>
                <w:sz w:val="22"/>
                <w:szCs w:val="22"/>
              </w:rPr>
            </w:pPr>
          </w:p>
        </w:tc>
        <w:tc>
          <w:tcPr>
            <w:tcW w:w="6978" w:type="dxa"/>
            <w:vMerge w:val="restart"/>
          </w:tcPr>
          <w:p w:rsidR="004F213F" w:rsidRPr="004F213F" w:rsidRDefault="004F213F" w:rsidP="004F213F">
            <w:pPr>
              <w:rPr>
                <w:sz w:val="22"/>
                <w:szCs w:val="22"/>
              </w:rPr>
            </w:pPr>
            <w:r w:rsidRPr="004F213F">
              <w:rPr>
                <w:sz w:val="22"/>
                <w:szCs w:val="22"/>
              </w:rPr>
              <w:t>Would continue powers to make certain fisheries management practices statutory, e.g. close times, equipment types.</w:t>
            </w:r>
          </w:p>
        </w:tc>
      </w:tr>
      <w:tr w:rsidR="004F213F" w:rsidRPr="004F213F" w:rsidTr="004028F0">
        <w:tc>
          <w:tcPr>
            <w:tcW w:w="534" w:type="dxa"/>
          </w:tcPr>
          <w:p w:rsidR="004F213F" w:rsidRPr="004F213F" w:rsidRDefault="004F213F" w:rsidP="004F213F">
            <w:pPr>
              <w:rPr>
                <w:sz w:val="22"/>
                <w:szCs w:val="22"/>
              </w:rPr>
            </w:pPr>
            <w:r w:rsidRPr="004F213F">
              <w:rPr>
                <w:sz w:val="22"/>
                <w:szCs w:val="22"/>
              </w:rPr>
              <w:t>24</w:t>
            </w:r>
          </w:p>
        </w:tc>
        <w:tc>
          <w:tcPr>
            <w:tcW w:w="2835" w:type="dxa"/>
            <w:vMerge/>
          </w:tcPr>
          <w:p w:rsidR="004F213F" w:rsidRPr="004F213F" w:rsidRDefault="004F213F" w:rsidP="004F213F">
            <w:pPr>
              <w:rPr>
                <w:sz w:val="22"/>
                <w:szCs w:val="22"/>
              </w:rPr>
            </w:pPr>
          </w:p>
        </w:tc>
        <w:tc>
          <w:tcPr>
            <w:tcW w:w="1417" w:type="dxa"/>
            <w:shd w:val="clear" w:color="auto" w:fill="92D05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92D050"/>
          </w:tcPr>
          <w:p w:rsidR="004F213F" w:rsidRPr="004F213F" w:rsidRDefault="004F213F" w:rsidP="004F213F">
            <w:pPr>
              <w:rPr>
                <w:sz w:val="22"/>
                <w:szCs w:val="22"/>
              </w:rPr>
            </w:pPr>
          </w:p>
        </w:tc>
        <w:tc>
          <w:tcPr>
            <w:tcW w:w="6978" w:type="dxa"/>
            <w:vMerge/>
          </w:tcPr>
          <w:p w:rsidR="004F213F" w:rsidRPr="004F213F" w:rsidRDefault="004F213F" w:rsidP="004F213F">
            <w:pPr>
              <w:rPr>
                <w:sz w:val="22"/>
                <w:szCs w:val="22"/>
              </w:rPr>
            </w:pPr>
          </w:p>
        </w:tc>
      </w:tr>
      <w:tr w:rsidR="004F213F" w:rsidRPr="004F213F" w:rsidTr="004028F0">
        <w:tc>
          <w:tcPr>
            <w:tcW w:w="534" w:type="dxa"/>
          </w:tcPr>
          <w:p w:rsidR="004F213F" w:rsidRPr="004F213F" w:rsidRDefault="004F213F" w:rsidP="004F213F">
            <w:pPr>
              <w:rPr>
                <w:sz w:val="22"/>
                <w:szCs w:val="22"/>
              </w:rPr>
            </w:pPr>
            <w:r w:rsidRPr="004F213F">
              <w:rPr>
                <w:sz w:val="22"/>
                <w:szCs w:val="22"/>
              </w:rPr>
              <w:t>25</w:t>
            </w:r>
          </w:p>
        </w:tc>
        <w:tc>
          <w:tcPr>
            <w:tcW w:w="2835" w:type="dxa"/>
          </w:tcPr>
          <w:p w:rsidR="004F213F" w:rsidRPr="004F213F" w:rsidRDefault="004F213F" w:rsidP="004F213F">
            <w:pPr>
              <w:rPr>
                <w:sz w:val="22"/>
                <w:szCs w:val="22"/>
                <w:lang w:val="fr-CA"/>
              </w:rPr>
            </w:pPr>
            <w:r w:rsidRPr="004F213F">
              <w:rPr>
                <w:sz w:val="22"/>
                <w:szCs w:val="22"/>
                <w:lang w:val="fr-CA"/>
              </w:rPr>
              <w:t>structures/obstructions etc</w:t>
            </w:r>
          </w:p>
        </w:tc>
        <w:tc>
          <w:tcPr>
            <w:tcW w:w="1417" w:type="dxa"/>
            <w:shd w:val="clear" w:color="auto" w:fill="92D050"/>
          </w:tcPr>
          <w:p w:rsidR="004F213F" w:rsidRPr="004F213F" w:rsidRDefault="004F213F" w:rsidP="004F213F">
            <w:pPr>
              <w:rPr>
                <w:sz w:val="22"/>
                <w:szCs w:val="22"/>
                <w:lang w:val="fr-CA"/>
              </w:rPr>
            </w:pPr>
          </w:p>
        </w:tc>
        <w:tc>
          <w:tcPr>
            <w:tcW w:w="992" w:type="dxa"/>
          </w:tcPr>
          <w:p w:rsidR="004F213F" w:rsidRPr="004F213F" w:rsidRDefault="004F213F" w:rsidP="004F213F">
            <w:pPr>
              <w:rPr>
                <w:sz w:val="22"/>
                <w:szCs w:val="22"/>
                <w:lang w:val="fr-CA"/>
              </w:rPr>
            </w:pPr>
          </w:p>
        </w:tc>
        <w:tc>
          <w:tcPr>
            <w:tcW w:w="1418" w:type="dxa"/>
            <w:shd w:val="clear" w:color="auto" w:fill="92D050"/>
          </w:tcPr>
          <w:p w:rsidR="004F213F" w:rsidRPr="004F213F" w:rsidRDefault="004F213F" w:rsidP="004F213F">
            <w:pPr>
              <w:rPr>
                <w:sz w:val="22"/>
                <w:szCs w:val="22"/>
                <w:lang w:val="fr-CA"/>
              </w:rPr>
            </w:pPr>
          </w:p>
        </w:tc>
        <w:tc>
          <w:tcPr>
            <w:tcW w:w="6978" w:type="dxa"/>
          </w:tcPr>
          <w:p w:rsidR="004F213F" w:rsidRPr="004F213F" w:rsidRDefault="004F213F" w:rsidP="004F213F">
            <w:pPr>
              <w:rPr>
                <w:sz w:val="22"/>
                <w:szCs w:val="22"/>
              </w:rPr>
            </w:pPr>
            <w:r w:rsidRPr="004F213F">
              <w:rPr>
                <w:sz w:val="22"/>
                <w:szCs w:val="22"/>
              </w:rPr>
              <w:t>Would contribute to the resolution of catchment-wide pressures.</w:t>
            </w:r>
          </w:p>
        </w:tc>
      </w:tr>
      <w:tr w:rsidR="004F213F" w:rsidRPr="004F213F" w:rsidTr="004028F0">
        <w:tc>
          <w:tcPr>
            <w:tcW w:w="534" w:type="dxa"/>
          </w:tcPr>
          <w:p w:rsidR="004F213F" w:rsidRPr="004F213F" w:rsidRDefault="004F213F" w:rsidP="004F213F">
            <w:pPr>
              <w:rPr>
                <w:sz w:val="22"/>
                <w:szCs w:val="22"/>
              </w:rPr>
            </w:pPr>
            <w:r w:rsidRPr="004F213F">
              <w:rPr>
                <w:sz w:val="22"/>
                <w:szCs w:val="22"/>
              </w:rPr>
              <w:t>26</w:t>
            </w:r>
          </w:p>
        </w:tc>
        <w:tc>
          <w:tcPr>
            <w:tcW w:w="2835" w:type="dxa"/>
          </w:tcPr>
          <w:p w:rsidR="004F213F" w:rsidRPr="004F213F" w:rsidRDefault="004F213F" w:rsidP="004F213F">
            <w:pPr>
              <w:rPr>
                <w:sz w:val="22"/>
                <w:szCs w:val="22"/>
              </w:rPr>
            </w:pPr>
            <w:r w:rsidRPr="004F213F">
              <w:rPr>
                <w:sz w:val="22"/>
                <w:szCs w:val="22"/>
              </w:rPr>
              <w:t>data collection</w:t>
            </w:r>
          </w:p>
        </w:tc>
        <w:tc>
          <w:tcPr>
            <w:tcW w:w="1417" w:type="dxa"/>
            <w:shd w:val="clear" w:color="auto" w:fill="92D05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Data collection would support the evidence base needed for appropriate fisheries management strategies and practices.</w:t>
            </w:r>
          </w:p>
        </w:tc>
      </w:tr>
      <w:tr w:rsidR="004F213F" w:rsidRPr="004F213F" w:rsidTr="004028F0">
        <w:tc>
          <w:tcPr>
            <w:tcW w:w="534" w:type="dxa"/>
          </w:tcPr>
          <w:p w:rsidR="004F213F" w:rsidRPr="004F213F" w:rsidRDefault="004F213F" w:rsidP="004F213F">
            <w:pPr>
              <w:rPr>
                <w:sz w:val="22"/>
                <w:szCs w:val="22"/>
              </w:rPr>
            </w:pPr>
            <w:r w:rsidRPr="004F213F">
              <w:rPr>
                <w:sz w:val="22"/>
                <w:szCs w:val="22"/>
              </w:rPr>
              <w:t>27</w:t>
            </w:r>
          </w:p>
        </w:tc>
        <w:tc>
          <w:tcPr>
            <w:tcW w:w="2835" w:type="dxa"/>
          </w:tcPr>
          <w:p w:rsidR="004F213F" w:rsidRPr="004F213F" w:rsidRDefault="004F213F" w:rsidP="004F213F">
            <w:pPr>
              <w:rPr>
                <w:sz w:val="22"/>
                <w:szCs w:val="22"/>
              </w:rPr>
            </w:pPr>
            <w:r w:rsidRPr="004F213F">
              <w:rPr>
                <w:sz w:val="22"/>
                <w:szCs w:val="22"/>
              </w:rPr>
              <w:t>tagging</w:t>
            </w:r>
          </w:p>
        </w:tc>
        <w:tc>
          <w:tcPr>
            <w:tcW w:w="1417" w:type="dxa"/>
            <w:shd w:val="clear" w:color="auto" w:fill="92D05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92D050"/>
          </w:tcPr>
          <w:p w:rsidR="004F213F" w:rsidRPr="004F213F" w:rsidRDefault="004F213F" w:rsidP="004F213F">
            <w:pPr>
              <w:rPr>
                <w:sz w:val="22"/>
                <w:szCs w:val="22"/>
              </w:rPr>
            </w:pPr>
          </w:p>
        </w:tc>
        <w:tc>
          <w:tcPr>
            <w:tcW w:w="6978" w:type="dxa"/>
            <w:vMerge w:val="restart"/>
          </w:tcPr>
          <w:p w:rsidR="004F213F" w:rsidRPr="004F213F" w:rsidRDefault="004F213F" w:rsidP="004F213F">
            <w:pPr>
              <w:rPr>
                <w:sz w:val="22"/>
                <w:szCs w:val="22"/>
              </w:rPr>
            </w:pPr>
            <w:r w:rsidRPr="004F213F">
              <w:rPr>
                <w:sz w:val="22"/>
                <w:szCs w:val="22"/>
              </w:rPr>
              <w:t>Controls taking and killing of freshwater fish – important for rivers where population levels are not sustainable.</w:t>
            </w:r>
          </w:p>
        </w:tc>
      </w:tr>
      <w:tr w:rsidR="004F213F" w:rsidRPr="004F213F" w:rsidTr="004028F0">
        <w:tc>
          <w:tcPr>
            <w:tcW w:w="534" w:type="dxa"/>
          </w:tcPr>
          <w:p w:rsidR="004F213F" w:rsidRPr="004F213F" w:rsidRDefault="004F213F" w:rsidP="004F213F">
            <w:pPr>
              <w:rPr>
                <w:sz w:val="22"/>
                <w:szCs w:val="22"/>
              </w:rPr>
            </w:pPr>
            <w:r w:rsidRPr="004F213F">
              <w:rPr>
                <w:sz w:val="22"/>
                <w:szCs w:val="22"/>
              </w:rPr>
              <w:t>28</w:t>
            </w:r>
          </w:p>
        </w:tc>
        <w:tc>
          <w:tcPr>
            <w:tcW w:w="2835" w:type="dxa"/>
          </w:tcPr>
          <w:p w:rsidR="004F213F" w:rsidRPr="004F213F" w:rsidRDefault="004F213F" w:rsidP="004F213F">
            <w:pPr>
              <w:rPr>
                <w:sz w:val="22"/>
                <w:szCs w:val="22"/>
              </w:rPr>
            </w:pPr>
            <w:r w:rsidRPr="004F213F">
              <w:rPr>
                <w:sz w:val="22"/>
                <w:szCs w:val="22"/>
              </w:rPr>
              <w:t>licensing</w:t>
            </w:r>
          </w:p>
        </w:tc>
        <w:tc>
          <w:tcPr>
            <w:tcW w:w="1417" w:type="dxa"/>
            <w:shd w:val="clear" w:color="auto" w:fill="92D05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92D050"/>
          </w:tcPr>
          <w:p w:rsidR="004F213F" w:rsidRPr="004F213F" w:rsidRDefault="004F213F" w:rsidP="004F213F">
            <w:pPr>
              <w:rPr>
                <w:sz w:val="22"/>
                <w:szCs w:val="22"/>
              </w:rPr>
            </w:pPr>
          </w:p>
        </w:tc>
        <w:tc>
          <w:tcPr>
            <w:tcW w:w="6978" w:type="dxa"/>
            <w:vMerge/>
          </w:tcPr>
          <w:p w:rsidR="004F213F" w:rsidRPr="004F213F" w:rsidRDefault="004F213F" w:rsidP="004F213F">
            <w:pPr>
              <w:rPr>
                <w:sz w:val="22"/>
                <w:szCs w:val="22"/>
              </w:rPr>
            </w:pPr>
          </w:p>
        </w:tc>
      </w:tr>
      <w:tr w:rsidR="004F213F" w:rsidRPr="004F213F" w:rsidTr="004028F0">
        <w:tc>
          <w:tcPr>
            <w:tcW w:w="534" w:type="dxa"/>
          </w:tcPr>
          <w:p w:rsidR="004F213F" w:rsidRPr="004F213F" w:rsidRDefault="004F213F" w:rsidP="004F213F">
            <w:pPr>
              <w:rPr>
                <w:sz w:val="22"/>
                <w:szCs w:val="22"/>
              </w:rPr>
            </w:pPr>
            <w:r w:rsidRPr="004F213F">
              <w:rPr>
                <w:sz w:val="22"/>
                <w:szCs w:val="22"/>
              </w:rPr>
              <w:t>36</w:t>
            </w:r>
          </w:p>
        </w:tc>
        <w:tc>
          <w:tcPr>
            <w:tcW w:w="2835" w:type="dxa"/>
          </w:tcPr>
          <w:p w:rsidR="004F213F" w:rsidRPr="004F213F" w:rsidRDefault="004F213F" w:rsidP="004F213F">
            <w:pPr>
              <w:rPr>
                <w:sz w:val="22"/>
                <w:szCs w:val="22"/>
              </w:rPr>
            </w:pPr>
            <w:r w:rsidRPr="004F213F">
              <w:rPr>
                <w:sz w:val="22"/>
                <w:szCs w:val="22"/>
              </w:rPr>
              <w:t>enforcement</w:t>
            </w:r>
          </w:p>
        </w:tc>
        <w:tc>
          <w:tcPr>
            <w:tcW w:w="1417" w:type="dxa"/>
            <w:shd w:val="clear" w:color="auto" w:fill="92D050"/>
          </w:tcPr>
          <w:p w:rsidR="004F213F" w:rsidRPr="004F213F" w:rsidRDefault="004F213F" w:rsidP="004F213F">
            <w:pPr>
              <w:rPr>
                <w:sz w:val="22"/>
                <w:szCs w:val="22"/>
              </w:rPr>
            </w:pPr>
          </w:p>
        </w:tc>
        <w:tc>
          <w:tcPr>
            <w:tcW w:w="992" w:type="dxa"/>
          </w:tcPr>
          <w:p w:rsidR="004F213F" w:rsidRPr="004F213F" w:rsidRDefault="004F213F" w:rsidP="004F213F">
            <w:pPr>
              <w:rPr>
                <w:sz w:val="22"/>
                <w:szCs w:val="22"/>
              </w:rPr>
            </w:pPr>
          </w:p>
        </w:tc>
        <w:tc>
          <w:tcPr>
            <w:tcW w:w="1418"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Supports enforcement of regulations whose objective is to protect and/or conserve freshwater fish.</w:t>
            </w:r>
          </w:p>
        </w:tc>
      </w:tr>
    </w:tbl>
    <w:p w:rsidR="004F213F" w:rsidRDefault="004F213F">
      <w:pPr>
        <w:rPr>
          <w:rFonts w:eastAsiaTheme="minorHAnsi" w:cs="Arial"/>
          <w:b/>
          <w:szCs w:val="24"/>
        </w:rPr>
      </w:pPr>
      <w:r>
        <w:rPr>
          <w:rFonts w:eastAsiaTheme="minorHAnsi" w:cs="Arial"/>
          <w:b/>
          <w:szCs w:val="24"/>
        </w:rPr>
        <w:br w:type="page"/>
      </w:r>
    </w:p>
    <w:p w:rsidR="004F213F" w:rsidRDefault="004F213F" w:rsidP="004F213F">
      <w:pPr>
        <w:spacing w:after="120"/>
        <w:rPr>
          <w:rFonts w:eastAsiaTheme="minorHAnsi" w:cs="Arial"/>
          <w:b/>
          <w:szCs w:val="24"/>
        </w:rPr>
      </w:pPr>
      <w:r>
        <w:rPr>
          <w:rFonts w:eastAsiaTheme="minorHAnsi" w:cs="Arial"/>
          <w:b/>
          <w:szCs w:val="24"/>
        </w:rPr>
        <w:lastRenderedPageBreak/>
        <w:t xml:space="preserve">Table </w:t>
      </w:r>
      <w:proofErr w:type="spellStart"/>
      <w:r>
        <w:rPr>
          <w:rFonts w:eastAsiaTheme="minorHAnsi" w:cs="Arial"/>
          <w:b/>
          <w:szCs w:val="24"/>
        </w:rPr>
        <w:t>NTS2</w:t>
      </w:r>
      <w:proofErr w:type="spellEnd"/>
      <w:r>
        <w:rPr>
          <w:rFonts w:eastAsiaTheme="minorHAnsi" w:cs="Arial"/>
          <w:b/>
          <w:szCs w:val="24"/>
        </w:rPr>
        <w:t>.  Draft National Strategy: SEA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gridCol w:w="3020"/>
        <w:gridCol w:w="414"/>
      </w:tblGrid>
      <w:tr w:rsidR="004F213F" w:rsidRPr="004F213F" w:rsidTr="004028F0">
        <w:tc>
          <w:tcPr>
            <w:tcW w:w="10740" w:type="dxa"/>
            <w:shd w:val="clear" w:color="auto" w:fill="auto"/>
          </w:tcPr>
          <w:p w:rsidR="004F213F" w:rsidRPr="004F213F" w:rsidRDefault="004F213F" w:rsidP="004028F0">
            <w:pPr>
              <w:rPr>
                <w:sz w:val="22"/>
                <w:szCs w:val="22"/>
                <w:lang w:eastAsia="en-GB"/>
              </w:rPr>
            </w:pPr>
            <w:r w:rsidRPr="004F213F">
              <w:rPr>
                <w:sz w:val="22"/>
                <w:szCs w:val="22"/>
                <w:lang w:eastAsia="en-GB"/>
              </w:rPr>
              <w:t>SEA Objectives</w:t>
            </w:r>
          </w:p>
        </w:tc>
        <w:tc>
          <w:tcPr>
            <w:tcW w:w="3434" w:type="dxa"/>
            <w:gridSpan w:val="2"/>
            <w:shd w:val="clear" w:color="auto" w:fill="auto"/>
          </w:tcPr>
          <w:p w:rsidR="004F213F" w:rsidRPr="004F213F" w:rsidRDefault="004F213F" w:rsidP="004028F0">
            <w:pPr>
              <w:rPr>
                <w:sz w:val="22"/>
                <w:szCs w:val="22"/>
                <w:lang w:eastAsia="en-GB"/>
              </w:rPr>
            </w:pPr>
            <w:r w:rsidRPr="004F213F">
              <w:rPr>
                <w:sz w:val="22"/>
                <w:szCs w:val="22"/>
                <w:lang w:eastAsia="en-GB"/>
              </w:rPr>
              <w:t>Key: environmental effects</w:t>
            </w:r>
          </w:p>
        </w:tc>
      </w:tr>
      <w:tr w:rsidR="004F213F" w:rsidRPr="004F213F" w:rsidTr="004028F0">
        <w:tc>
          <w:tcPr>
            <w:tcW w:w="10740" w:type="dxa"/>
            <w:shd w:val="clear" w:color="auto" w:fill="auto"/>
          </w:tcPr>
          <w:p w:rsidR="004F213F" w:rsidRPr="004F213F" w:rsidRDefault="004F213F" w:rsidP="004028F0">
            <w:pPr>
              <w:rPr>
                <w:sz w:val="22"/>
                <w:szCs w:val="22"/>
                <w:lang w:eastAsia="en-GB"/>
              </w:rPr>
            </w:pPr>
            <w:proofErr w:type="spellStart"/>
            <w:r w:rsidRPr="004F213F">
              <w:rPr>
                <w:sz w:val="22"/>
                <w:szCs w:val="22"/>
                <w:lang w:eastAsia="en-GB"/>
              </w:rPr>
              <w:t>Obj</w:t>
            </w:r>
            <w:proofErr w:type="spellEnd"/>
            <w:r w:rsidRPr="004F213F">
              <w:rPr>
                <w:sz w:val="22"/>
                <w:szCs w:val="22"/>
                <w:lang w:eastAsia="en-GB"/>
              </w:rPr>
              <w:t xml:space="preserve"> 1 – Biodiversity</w:t>
            </w: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Work against SEA objective</w:t>
            </w:r>
          </w:p>
        </w:tc>
        <w:tc>
          <w:tcPr>
            <w:tcW w:w="414" w:type="dxa"/>
            <w:shd w:val="clear" w:color="auto" w:fill="FF0000"/>
          </w:tcPr>
          <w:p w:rsidR="004F213F" w:rsidRPr="004F213F" w:rsidRDefault="004F213F" w:rsidP="004028F0">
            <w:pPr>
              <w:rPr>
                <w:sz w:val="22"/>
                <w:szCs w:val="22"/>
                <w:lang w:eastAsia="en-GB"/>
              </w:rPr>
            </w:pPr>
          </w:p>
        </w:tc>
      </w:tr>
      <w:tr w:rsidR="004F213F" w:rsidRPr="004F213F" w:rsidTr="004028F0">
        <w:tc>
          <w:tcPr>
            <w:tcW w:w="10740" w:type="dxa"/>
            <w:shd w:val="clear" w:color="auto" w:fill="auto"/>
          </w:tcPr>
          <w:p w:rsidR="004F213F" w:rsidRPr="004F213F" w:rsidRDefault="004F213F" w:rsidP="004028F0">
            <w:pPr>
              <w:rPr>
                <w:sz w:val="22"/>
                <w:szCs w:val="22"/>
                <w:lang w:eastAsia="en-GB"/>
              </w:rPr>
            </w:pPr>
            <w:proofErr w:type="spellStart"/>
            <w:r w:rsidRPr="004F213F">
              <w:rPr>
                <w:sz w:val="22"/>
                <w:szCs w:val="22"/>
                <w:lang w:eastAsia="en-GB"/>
              </w:rPr>
              <w:t>Obj</w:t>
            </w:r>
            <w:proofErr w:type="spellEnd"/>
            <w:r w:rsidRPr="004F213F">
              <w:rPr>
                <w:sz w:val="22"/>
                <w:szCs w:val="22"/>
                <w:lang w:eastAsia="en-GB"/>
              </w:rPr>
              <w:t xml:space="preserve"> 2 – To maintain or work towards good ecological and environmental status</w:t>
            </w: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No change</w:t>
            </w:r>
          </w:p>
        </w:tc>
        <w:tc>
          <w:tcPr>
            <w:tcW w:w="414" w:type="dxa"/>
            <w:shd w:val="clear" w:color="auto" w:fill="auto"/>
          </w:tcPr>
          <w:p w:rsidR="004F213F" w:rsidRPr="004F213F" w:rsidRDefault="004F213F" w:rsidP="004028F0">
            <w:pPr>
              <w:rPr>
                <w:sz w:val="22"/>
                <w:szCs w:val="22"/>
                <w:lang w:eastAsia="en-GB"/>
              </w:rPr>
            </w:pPr>
          </w:p>
        </w:tc>
      </w:tr>
      <w:tr w:rsidR="004F213F" w:rsidRPr="004F213F" w:rsidTr="004028F0">
        <w:tc>
          <w:tcPr>
            <w:tcW w:w="10740" w:type="dxa"/>
            <w:shd w:val="clear" w:color="auto" w:fill="auto"/>
          </w:tcPr>
          <w:p w:rsidR="004F213F" w:rsidRPr="004F213F" w:rsidRDefault="004F213F" w:rsidP="004028F0">
            <w:pPr>
              <w:rPr>
                <w:sz w:val="22"/>
                <w:szCs w:val="22"/>
                <w:lang w:eastAsia="en-GB"/>
              </w:rPr>
            </w:pPr>
            <w:proofErr w:type="spellStart"/>
            <w:r w:rsidRPr="004F213F">
              <w:rPr>
                <w:sz w:val="22"/>
                <w:szCs w:val="22"/>
                <w:lang w:eastAsia="en-GB"/>
              </w:rPr>
              <w:t>Obj</w:t>
            </w:r>
            <w:proofErr w:type="spellEnd"/>
            <w:r w:rsidRPr="004F213F">
              <w:rPr>
                <w:sz w:val="22"/>
                <w:szCs w:val="22"/>
                <w:lang w:eastAsia="en-GB"/>
              </w:rPr>
              <w:t xml:space="preserve"> 3 – To safeguard human health</w:t>
            </w: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Mixed effects</w:t>
            </w:r>
          </w:p>
        </w:tc>
        <w:tc>
          <w:tcPr>
            <w:tcW w:w="414" w:type="dxa"/>
            <w:shd w:val="clear" w:color="auto" w:fill="FFC000"/>
          </w:tcPr>
          <w:p w:rsidR="004F213F" w:rsidRPr="004F213F" w:rsidRDefault="004F213F" w:rsidP="004028F0">
            <w:pPr>
              <w:rPr>
                <w:sz w:val="22"/>
                <w:szCs w:val="22"/>
                <w:lang w:eastAsia="en-GB"/>
              </w:rPr>
            </w:pPr>
          </w:p>
        </w:tc>
      </w:tr>
      <w:tr w:rsidR="004F213F" w:rsidRPr="004F213F" w:rsidTr="004028F0">
        <w:tc>
          <w:tcPr>
            <w:tcW w:w="10740" w:type="dxa"/>
            <w:shd w:val="clear" w:color="auto" w:fill="auto"/>
          </w:tcPr>
          <w:p w:rsidR="004F213F" w:rsidRPr="004F213F" w:rsidRDefault="004F213F" w:rsidP="004028F0">
            <w:pPr>
              <w:rPr>
                <w:sz w:val="22"/>
                <w:szCs w:val="22"/>
                <w:lang w:eastAsia="en-GB"/>
              </w:rPr>
            </w:pP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Promote SEA objective</w:t>
            </w:r>
          </w:p>
        </w:tc>
        <w:tc>
          <w:tcPr>
            <w:tcW w:w="414" w:type="dxa"/>
            <w:shd w:val="clear" w:color="auto" w:fill="92D050"/>
          </w:tcPr>
          <w:p w:rsidR="004F213F" w:rsidRPr="004F213F" w:rsidRDefault="004F213F" w:rsidP="004028F0">
            <w:pPr>
              <w:rPr>
                <w:sz w:val="22"/>
                <w:szCs w:val="22"/>
                <w:lang w:eastAsia="en-GB"/>
              </w:rPr>
            </w:pPr>
          </w:p>
        </w:tc>
      </w:tr>
      <w:tr w:rsidR="004F213F" w:rsidRPr="004F213F" w:rsidTr="004028F0">
        <w:tc>
          <w:tcPr>
            <w:tcW w:w="10740" w:type="dxa"/>
            <w:shd w:val="clear" w:color="auto" w:fill="auto"/>
          </w:tcPr>
          <w:p w:rsidR="004F213F" w:rsidRPr="004F213F" w:rsidRDefault="004F213F" w:rsidP="004028F0">
            <w:pPr>
              <w:rPr>
                <w:sz w:val="22"/>
                <w:szCs w:val="22"/>
                <w:lang w:eastAsia="en-GB"/>
              </w:rPr>
            </w:pPr>
          </w:p>
        </w:tc>
        <w:tc>
          <w:tcPr>
            <w:tcW w:w="3020" w:type="dxa"/>
            <w:tcBorders>
              <w:bottom w:val="single" w:sz="4" w:space="0" w:color="auto"/>
            </w:tcBorders>
            <w:shd w:val="clear" w:color="auto" w:fill="auto"/>
          </w:tcPr>
          <w:p w:rsidR="004F213F" w:rsidRPr="004F213F" w:rsidRDefault="004F213F" w:rsidP="004028F0">
            <w:pPr>
              <w:rPr>
                <w:sz w:val="22"/>
                <w:szCs w:val="22"/>
                <w:lang w:eastAsia="en-GB"/>
              </w:rPr>
            </w:pPr>
            <w:r w:rsidRPr="004F213F">
              <w:rPr>
                <w:sz w:val="22"/>
                <w:szCs w:val="22"/>
                <w:lang w:eastAsia="en-GB"/>
              </w:rPr>
              <w:t>Uncertain</w:t>
            </w:r>
          </w:p>
        </w:tc>
        <w:tc>
          <w:tcPr>
            <w:tcW w:w="414" w:type="dxa"/>
            <w:shd w:val="clear" w:color="auto" w:fill="4BACC6"/>
          </w:tcPr>
          <w:p w:rsidR="004F213F" w:rsidRPr="004F213F" w:rsidRDefault="004F213F" w:rsidP="004028F0">
            <w:pPr>
              <w:rPr>
                <w:sz w:val="22"/>
                <w:szCs w:val="22"/>
                <w:lang w:eastAsia="en-GB"/>
              </w:rPr>
            </w:pPr>
          </w:p>
        </w:tc>
      </w:tr>
    </w:tbl>
    <w:p w:rsidR="004F213F" w:rsidRDefault="004F213F" w:rsidP="004F213F">
      <w:pPr>
        <w:rPr>
          <w:rFonts w:eastAsiaTheme="minorHAnsi" w:cs="Arial"/>
          <w:b/>
          <w:szCs w:val="24"/>
        </w:rPr>
      </w:pPr>
    </w:p>
    <w:tbl>
      <w:tblPr>
        <w:tblStyle w:val="TableGrid1"/>
        <w:tblW w:w="0" w:type="auto"/>
        <w:tblLook w:val="04A0" w:firstRow="1" w:lastRow="0" w:firstColumn="1" w:lastColumn="0" w:noHBand="0" w:noVBand="1"/>
      </w:tblPr>
      <w:tblGrid>
        <w:gridCol w:w="534"/>
        <w:gridCol w:w="2693"/>
        <w:gridCol w:w="1417"/>
        <w:gridCol w:w="993"/>
        <w:gridCol w:w="1559"/>
        <w:gridCol w:w="6978"/>
      </w:tblGrid>
      <w:tr w:rsidR="004F213F" w:rsidRPr="004F213F" w:rsidTr="004028F0">
        <w:trPr>
          <w:tblHeader/>
        </w:trPr>
        <w:tc>
          <w:tcPr>
            <w:tcW w:w="3227" w:type="dxa"/>
            <w:gridSpan w:val="2"/>
          </w:tcPr>
          <w:p w:rsidR="004F213F" w:rsidRPr="004F213F" w:rsidRDefault="004F213F" w:rsidP="004F213F">
            <w:pPr>
              <w:rPr>
                <w:sz w:val="22"/>
                <w:szCs w:val="22"/>
              </w:rPr>
            </w:pPr>
            <w:r w:rsidRPr="004F213F">
              <w:rPr>
                <w:sz w:val="22"/>
                <w:szCs w:val="22"/>
              </w:rPr>
              <w:t>Draft national strategy</w:t>
            </w:r>
          </w:p>
        </w:tc>
        <w:tc>
          <w:tcPr>
            <w:tcW w:w="1417" w:type="dxa"/>
          </w:tcPr>
          <w:p w:rsidR="004F213F" w:rsidRPr="004F213F" w:rsidRDefault="004F213F" w:rsidP="004F213F">
            <w:pPr>
              <w:rPr>
                <w:sz w:val="22"/>
                <w:szCs w:val="22"/>
              </w:rPr>
            </w:pPr>
            <w:r w:rsidRPr="004F213F">
              <w:rPr>
                <w:sz w:val="22"/>
                <w:szCs w:val="22"/>
              </w:rPr>
              <w:t>Biodiversity</w:t>
            </w:r>
          </w:p>
        </w:tc>
        <w:tc>
          <w:tcPr>
            <w:tcW w:w="993" w:type="dxa"/>
          </w:tcPr>
          <w:p w:rsidR="004F213F" w:rsidRPr="004F213F" w:rsidRDefault="004F213F" w:rsidP="004F213F">
            <w:pPr>
              <w:rPr>
                <w:sz w:val="22"/>
                <w:szCs w:val="22"/>
              </w:rPr>
            </w:pPr>
            <w:r w:rsidRPr="004F213F">
              <w:rPr>
                <w:sz w:val="22"/>
                <w:szCs w:val="22"/>
              </w:rPr>
              <w:t>Human health</w:t>
            </w:r>
          </w:p>
        </w:tc>
        <w:tc>
          <w:tcPr>
            <w:tcW w:w="1559" w:type="dxa"/>
          </w:tcPr>
          <w:p w:rsidR="004F213F" w:rsidRPr="004F213F" w:rsidRDefault="004F213F" w:rsidP="004F213F">
            <w:pPr>
              <w:rPr>
                <w:sz w:val="22"/>
                <w:szCs w:val="22"/>
              </w:rPr>
            </w:pPr>
            <w:r w:rsidRPr="004F213F">
              <w:rPr>
                <w:sz w:val="22"/>
                <w:szCs w:val="22"/>
              </w:rPr>
              <w:t>Ecological status</w:t>
            </w:r>
          </w:p>
        </w:tc>
        <w:tc>
          <w:tcPr>
            <w:tcW w:w="6978" w:type="dxa"/>
          </w:tcPr>
          <w:p w:rsidR="004F213F" w:rsidRPr="004F213F" w:rsidRDefault="004F213F" w:rsidP="004F213F">
            <w:pPr>
              <w:rPr>
                <w:sz w:val="22"/>
                <w:szCs w:val="22"/>
              </w:rPr>
            </w:pPr>
            <w:r w:rsidRPr="004F213F">
              <w:rPr>
                <w:sz w:val="22"/>
                <w:szCs w:val="22"/>
              </w:rPr>
              <w:t>Comments</w:t>
            </w:r>
          </w:p>
        </w:tc>
      </w:tr>
      <w:tr w:rsidR="004F213F" w:rsidRPr="004F213F" w:rsidTr="004028F0">
        <w:tc>
          <w:tcPr>
            <w:tcW w:w="534" w:type="dxa"/>
            <w:vAlign w:val="center"/>
          </w:tcPr>
          <w:p w:rsidR="004F213F" w:rsidRPr="004F213F" w:rsidRDefault="004F213F" w:rsidP="004F213F">
            <w:pPr>
              <w:rPr>
                <w:sz w:val="22"/>
                <w:szCs w:val="22"/>
              </w:rPr>
            </w:pPr>
            <w:r w:rsidRPr="004F213F">
              <w:rPr>
                <w:sz w:val="22"/>
                <w:szCs w:val="22"/>
              </w:rPr>
              <w:t>1.1</w:t>
            </w:r>
          </w:p>
        </w:tc>
        <w:tc>
          <w:tcPr>
            <w:tcW w:w="2693" w:type="dxa"/>
            <w:vAlign w:val="center"/>
          </w:tcPr>
          <w:p w:rsidR="004F213F" w:rsidRPr="004F213F" w:rsidRDefault="004F213F" w:rsidP="004F213F">
            <w:pPr>
              <w:rPr>
                <w:sz w:val="22"/>
                <w:szCs w:val="22"/>
              </w:rPr>
            </w:pPr>
            <w:r w:rsidRPr="004F213F">
              <w:rPr>
                <w:sz w:val="22"/>
                <w:szCs w:val="22"/>
              </w:rPr>
              <w:t>habitat protection/restoration</w:t>
            </w:r>
          </w:p>
        </w:tc>
        <w:tc>
          <w:tcPr>
            <w:tcW w:w="1417" w:type="dxa"/>
            <w:shd w:val="clear" w:color="auto" w:fill="FFC000"/>
          </w:tcPr>
          <w:p w:rsidR="004F213F" w:rsidRPr="004F213F" w:rsidRDefault="004F213F" w:rsidP="004F213F">
            <w:pPr>
              <w:rPr>
                <w:sz w:val="22"/>
                <w:szCs w:val="22"/>
              </w:rPr>
            </w:pPr>
          </w:p>
        </w:tc>
        <w:tc>
          <w:tcPr>
            <w:tcW w:w="993" w:type="dxa"/>
            <w:shd w:val="clear" w:color="auto" w:fill="auto"/>
          </w:tcPr>
          <w:p w:rsidR="004F213F" w:rsidRPr="004F213F" w:rsidRDefault="004F213F" w:rsidP="004F213F">
            <w:pPr>
              <w:rPr>
                <w:sz w:val="22"/>
                <w:szCs w:val="22"/>
              </w:rPr>
            </w:pPr>
          </w:p>
        </w:tc>
        <w:tc>
          <w:tcPr>
            <w:tcW w:w="1559" w:type="dxa"/>
            <w:shd w:val="clear" w:color="auto" w:fill="FFC00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Management practices are likely to be beneficial for aquatic ecosystems, as well as freshwater fish species.  However, some may adversely affect other aspects of aquatic and terrestrial ecosystems.</w:t>
            </w:r>
          </w:p>
        </w:tc>
      </w:tr>
      <w:tr w:rsidR="004F213F" w:rsidRPr="004F213F" w:rsidTr="004028F0">
        <w:tc>
          <w:tcPr>
            <w:tcW w:w="534" w:type="dxa"/>
          </w:tcPr>
          <w:p w:rsidR="004F213F" w:rsidRPr="004F213F" w:rsidRDefault="004F213F" w:rsidP="004F213F">
            <w:pPr>
              <w:rPr>
                <w:sz w:val="22"/>
                <w:szCs w:val="22"/>
              </w:rPr>
            </w:pPr>
            <w:r w:rsidRPr="004F213F">
              <w:rPr>
                <w:sz w:val="22"/>
                <w:szCs w:val="22"/>
              </w:rPr>
              <w:t>1.2</w:t>
            </w:r>
          </w:p>
        </w:tc>
        <w:tc>
          <w:tcPr>
            <w:tcW w:w="2693" w:type="dxa"/>
          </w:tcPr>
          <w:p w:rsidR="004F213F" w:rsidRPr="004F213F" w:rsidRDefault="004F213F" w:rsidP="004F213F">
            <w:pPr>
              <w:rPr>
                <w:sz w:val="22"/>
                <w:szCs w:val="22"/>
              </w:rPr>
            </w:pPr>
            <w:r w:rsidRPr="004F213F">
              <w:rPr>
                <w:sz w:val="22"/>
                <w:szCs w:val="22"/>
              </w:rPr>
              <w:t>national and local priorities and plans</w:t>
            </w:r>
          </w:p>
        </w:tc>
        <w:tc>
          <w:tcPr>
            <w:tcW w:w="1417" w:type="dxa"/>
            <w:shd w:val="clear" w:color="auto" w:fill="FFC000"/>
          </w:tcPr>
          <w:p w:rsidR="004F213F" w:rsidRPr="004F213F" w:rsidRDefault="004F213F" w:rsidP="004F213F">
            <w:pPr>
              <w:rPr>
                <w:sz w:val="22"/>
                <w:szCs w:val="22"/>
              </w:rPr>
            </w:pPr>
          </w:p>
        </w:tc>
        <w:tc>
          <w:tcPr>
            <w:tcW w:w="993" w:type="dxa"/>
            <w:shd w:val="clear" w:color="auto" w:fill="auto"/>
          </w:tcPr>
          <w:p w:rsidR="004F213F" w:rsidRPr="004F213F" w:rsidRDefault="004F213F" w:rsidP="004F213F">
            <w:pPr>
              <w:rPr>
                <w:sz w:val="22"/>
                <w:szCs w:val="22"/>
              </w:rPr>
            </w:pPr>
          </w:p>
        </w:tc>
        <w:tc>
          <w:tcPr>
            <w:tcW w:w="1559" w:type="dxa"/>
            <w:shd w:val="clear" w:color="auto" w:fill="FFC00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Management practices are likely to be beneficial for aquatic ecosystems, as well as freshwater fish species.  However, some may adversely affect other aspects of aquatic and terrestrial ecosystems.</w:t>
            </w:r>
          </w:p>
        </w:tc>
      </w:tr>
      <w:tr w:rsidR="004F213F" w:rsidRPr="004F213F" w:rsidTr="004028F0">
        <w:tc>
          <w:tcPr>
            <w:tcW w:w="534" w:type="dxa"/>
          </w:tcPr>
          <w:p w:rsidR="004F213F" w:rsidRPr="004F213F" w:rsidRDefault="004F213F" w:rsidP="004F213F">
            <w:pPr>
              <w:rPr>
                <w:sz w:val="22"/>
                <w:szCs w:val="22"/>
              </w:rPr>
            </w:pPr>
            <w:r w:rsidRPr="004F213F">
              <w:rPr>
                <w:sz w:val="22"/>
                <w:szCs w:val="22"/>
              </w:rPr>
              <w:t>1.3</w:t>
            </w:r>
          </w:p>
        </w:tc>
        <w:tc>
          <w:tcPr>
            <w:tcW w:w="2693" w:type="dxa"/>
          </w:tcPr>
          <w:p w:rsidR="004F213F" w:rsidRPr="004F213F" w:rsidRDefault="004F213F" w:rsidP="004F213F">
            <w:pPr>
              <w:rPr>
                <w:sz w:val="22"/>
                <w:szCs w:val="22"/>
              </w:rPr>
            </w:pPr>
            <w:r w:rsidRPr="004F213F">
              <w:rPr>
                <w:sz w:val="22"/>
                <w:szCs w:val="22"/>
              </w:rPr>
              <w:t>national enforcement</w:t>
            </w:r>
          </w:p>
        </w:tc>
        <w:tc>
          <w:tcPr>
            <w:tcW w:w="1417" w:type="dxa"/>
            <w:shd w:val="clear" w:color="auto" w:fill="92D050"/>
          </w:tcPr>
          <w:p w:rsidR="004F213F" w:rsidRPr="004F213F" w:rsidRDefault="004F213F" w:rsidP="004F213F">
            <w:pPr>
              <w:rPr>
                <w:sz w:val="22"/>
                <w:szCs w:val="22"/>
              </w:rPr>
            </w:pPr>
          </w:p>
        </w:tc>
        <w:tc>
          <w:tcPr>
            <w:tcW w:w="993" w:type="dxa"/>
            <w:shd w:val="clear" w:color="auto" w:fill="auto"/>
          </w:tcPr>
          <w:p w:rsidR="004F213F" w:rsidRPr="004F213F" w:rsidRDefault="004F213F" w:rsidP="004F213F">
            <w:pPr>
              <w:rPr>
                <w:sz w:val="22"/>
                <w:szCs w:val="22"/>
              </w:rPr>
            </w:pPr>
          </w:p>
        </w:tc>
        <w:tc>
          <w:tcPr>
            <w:tcW w:w="1559"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Mostly procedural but enforcement officer role includes specific responsibilities and accountability for ensuring compliance.</w:t>
            </w:r>
          </w:p>
        </w:tc>
      </w:tr>
      <w:tr w:rsidR="004F213F" w:rsidRPr="004F213F" w:rsidTr="004028F0">
        <w:tc>
          <w:tcPr>
            <w:tcW w:w="534" w:type="dxa"/>
          </w:tcPr>
          <w:p w:rsidR="004F213F" w:rsidRPr="004F213F" w:rsidRDefault="004F213F" w:rsidP="004F213F">
            <w:pPr>
              <w:rPr>
                <w:sz w:val="22"/>
                <w:szCs w:val="22"/>
              </w:rPr>
            </w:pPr>
            <w:r w:rsidRPr="004F213F">
              <w:rPr>
                <w:sz w:val="22"/>
                <w:szCs w:val="22"/>
              </w:rPr>
              <w:t>2.1</w:t>
            </w:r>
          </w:p>
        </w:tc>
        <w:tc>
          <w:tcPr>
            <w:tcW w:w="2693" w:type="dxa"/>
          </w:tcPr>
          <w:p w:rsidR="004F213F" w:rsidRPr="004F213F" w:rsidRDefault="004F213F" w:rsidP="004F213F">
            <w:pPr>
              <w:rPr>
                <w:sz w:val="22"/>
                <w:szCs w:val="22"/>
              </w:rPr>
            </w:pPr>
            <w:r w:rsidRPr="004F213F">
              <w:rPr>
                <w:sz w:val="22"/>
                <w:szCs w:val="22"/>
              </w:rPr>
              <w:t>coordination/planning of research projects and priorities</w:t>
            </w:r>
          </w:p>
        </w:tc>
        <w:tc>
          <w:tcPr>
            <w:tcW w:w="1417" w:type="dxa"/>
            <w:shd w:val="clear" w:color="auto" w:fill="92D050"/>
          </w:tcPr>
          <w:p w:rsidR="004F213F" w:rsidRPr="004F213F" w:rsidRDefault="004F213F" w:rsidP="004F213F">
            <w:pPr>
              <w:rPr>
                <w:sz w:val="22"/>
                <w:szCs w:val="22"/>
              </w:rPr>
            </w:pPr>
          </w:p>
        </w:tc>
        <w:tc>
          <w:tcPr>
            <w:tcW w:w="993" w:type="dxa"/>
            <w:shd w:val="clear" w:color="auto" w:fill="auto"/>
          </w:tcPr>
          <w:p w:rsidR="004F213F" w:rsidRPr="004F213F" w:rsidRDefault="004F213F" w:rsidP="004F213F">
            <w:pPr>
              <w:rPr>
                <w:sz w:val="22"/>
                <w:szCs w:val="22"/>
              </w:rPr>
            </w:pPr>
          </w:p>
        </w:tc>
        <w:tc>
          <w:tcPr>
            <w:tcW w:w="1559"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Data collection would support the evidence base needed for appropriate fisheries management strategies and practices.</w:t>
            </w:r>
          </w:p>
        </w:tc>
      </w:tr>
      <w:tr w:rsidR="004F213F" w:rsidRPr="004F213F" w:rsidTr="004028F0">
        <w:tc>
          <w:tcPr>
            <w:tcW w:w="534" w:type="dxa"/>
          </w:tcPr>
          <w:p w:rsidR="004F213F" w:rsidRPr="004F213F" w:rsidRDefault="004F213F" w:rsidP="004F213F">
            <w:pPr>
              <w:rPr>
                <w:sz w:val="22"/>
                <w:szCs w:val="22"/>
              </w:rPr>
            </w:pPr>
            <w:r w:rsidRPr="004F213F">
              <w:rPr>
                <w:sz w:val="22"/>
                <w:szCs w:val="22"/>
              </w:rPr>
              <w:t>2.2</w:t>
            </w:r>
          </w:p>
        </w:tc>
        <w:tc>
          <w:tcPr>
            <w:tcW w:w="2693" w:type="dxa"/>
          </w:tcPr>
          <w:p w:rsidR="004F213F" w:rsidRPr="004F213F" w:rsidRDefault="004F213F" w:rsidP="004F213F">
            <w:pPr>
              <w:rPr>
                <w:sz w:val="22"/>
                <w:szCs w:val="22"/>
              </w:rPr>
            </w:pPr>
            <w:r w:rsidRPr="004F213F">
              <w:rPr>
                <w:sz w:val="22"/>
                <w:szCs w:val="22"/>
              </w:rPr>
              <w:t>establish research and data collection priorities</w:t>
            </w:r>
          </w:p>
        </w:tc>
        <w:tc>
          <w:tcPr>
            <w:tcW w:w="1417" w:type="dxa"/>
            <w:shd w:val="clear" w:color="auto" w:fill="92D050"/>
          </w:tcPr>
          <w:p w:rsidR="004F213F" w:rsidRPr="004F213F" w:rsidRDefault="004F213F" w:rsidP="004F213F">
            <w:pPr>
              <w:rPr>
                <w:sz w:val="22"/>
                <w:szCs w:val="22"/>
              </w:rPr>
            </w:pPr>
          </w:p>
        </w:tc>
        <w:tc>
          <w:tcPr>
            <w:tcW w:w="993" w:type="dxa"/>
            <w:shd w:val="clear" w:color="auto" w:fill="auto"/>
          </w:tcPr>
          <w:p w:rsidR="004F213F" w:rsidRPr="004F213F" w:rsidRDefault="004F213F" w:rsidP="004F213F">
            <w:pPr>
              <w:rPr>
                <w:sz w:val="22"/>
                <w:szCs w:val="22"/>
              </w:rPr>
            </w:pPr>
          </w:p>
        </w:tc>
        <w:tc>
          <w:tcPr>
            <w:tcW w:w="1559"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Data collection would support the evidence base needed for appropriate fisheries management strategies and practices.</w:t>
            </w:r>
          </w:p>
        </w:tc>
      </w:tr>
      <w:tr w:rsidR="004F213F" w:rsidRPr="004F213F" w:rsidTr="004028F0">
        <w:tc>
          <w:tcPr>
            <w:tcW w:w="534" w:type="dxa"/>
          </w:tcPr>
          <w:p w:rsidR="004F213F" w:rsidRPr="004F213F" w:rsidRDefault="004F213F" w:rsidP="004F213F">
            <w:pPr>
              <w:rPr>
                <w:sz w:val="22"/>
                <w:szCs w:val="22"/>
              </w:rPr>
            </w:pPr>
            <w:r w:rsidRPr="004F213F">
              <w:rPr>
                <w:sz w:val="22"/>
                <w:szCs w:val="22"/>
              </w:rPr>
              <w:t>2.3</w:t>
            </w:r>
          </w:p>
        </w:tc>
        <w:tc>
          <w:tcPr>
            <w:tcW w:w="2693" w:type="dxa"/>
          </w:tcPr>
          <w:p w:rsidR="004F213F" w:rsidRPr="004F213F" w:rsidRDefault="004F213F" w:rsidP="004F213F">
            <w:pPr>
              <w:rPr>
                <w:sz w:val="22"/>
                <w:szCs w:val="22"/>
              </w:rPr>
            </w:pPr>
            <w:r w:rsidRPr="004F213F">
              <w:rPr>
                <w:sz w:val="22"/>
                <w:szCs w:val="22"/>
              </w:rPr>
              <w:t>national data standards</w:t>
            </w:r>
          </w:p>
        </w:tc>
        <w:tc>
          <w:tcPr>
            <w:tcW w:w="1417" w:type="dxa"/>
            <w:shd w:val="clear" w:color="auto" w:fill="92D050"/>
          </w:tcPr>
          <w:p w:rsidR="004F213F" w:rsidRPr="004F213F" w:rsidRDefault="004F213F" w:rsidP="004F213F">
            <w:pPr>
              <w:rPr>
                <w:sz w:val="22"/>
                <w:szCs w:val="22"/>
              </w:rPr>
            </w:pPr>
          </w:p>
        </w:tc>
        <w:tc>
          <w:tcPr>
            <w:tcW w:w="993" w:type="dxa"/>
            <w:shd w:val="clear" w:color="auto" w:fill="auto"/>
          </w:tcPr>
          <w:p w:rsidR="004F213F" w:rsidRPr="004F213F" w:rsidRDefault="004F213F" w:rsidP="004F213F">
            <w:pPr>
              <w:rPr>
                <w:sz w:val="22"/>
                <w:szCs w:val="22"/>
              </w:rPr>
            </w:pPr>
          </w:p>
        </w:tc>
        <w:tc>
          <w:tcPr>
            <w:tcW w:w="1559"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Data collection would support the evidence base needed for appropriate fisheries management strategies and practices.</w:t>
            </w:r>
          </w:p>
        </w:tc>
      </w:tr>
      <w:tr w:rsidR="004F213F" w:rsidRPr="004F213F" w:rsidTr="004028F0">
        <w:tc>
          <w:tcPr>
            <w:tcW w:w="534" w:type="dxa"/>
          </w:tcPr>
          <w:p w:rsidR="004F213F" w:rsidRPr="004F213F" w:rsidRDefault="004F213F" w:rsidP="004F213F">
            <w:pPr>
              <w:rPr>
                <w:sz w:val="22"/>
                <w:szCs w:val="22"/>
              </w:rPr>
            </w:pPr>
            <w:r w:rsidRPr="004F213F">
              <w:rPr>
                <w:sz w:val="22"/>
                <w:szCs w:val="22"/>
              </w:rPr>
              <w:t>3.1</w:t>
            </w:r>
          </w:p>
        </w:tc>
        <w:tc>
          <w:tcPr>
            <w:tcW w:w="2693" w:type="dxa"/>
          </w:tcPr>
          <w:p w:rsidR="004F213F" w:rsidRPr="004F213F" w:rsidRDefault="004F213F" w:rsidP="004F213F">
            <w:pPr>
              <w:rPr>
                <w:sz w:val="22"/>
                <w:szCs w:val="22"/>
              </w:rPr>
            </w:pPr>
            <w:r w:rsidRPr="004F213F">
              <w:rPr>
                <w:sz w:val="22"/>
                <w:szCs w:val="22"/>
              </w:rPr>
              <w:t>partnership working</w:t>
            </w:r>
          </w:p>
        </w:tc>
        <w:tc>
          <w:tcPr>
            <w:tcW w:w="1417" w:type="dxa"/>
            <w:shd w:val="clear" w:color="auto" w:fill="92D050"/>
          </w:tcPr>
          <w:p w:rsidR="004F213F" w:rsidRPr="004F213F" w:rsidRDefault="004F213F" w:rsidP="004F213F">
            <w:pPr>
              <w:rPr>
                <w:sz w:val="22"/>
                <w:szCs w:val="22"/>
              </w:rPr>
            </w:pPr>
          </w:p>
        </w:tc>
        <w:tc>
          <w:tcPr>
            <w:tcW w:w="993" w:type="dxa"/>
            <w:shd w:val="clear" w:color="auto" w:fill="auto"/>
          </w:tcPr>
          <w:p w:rsidR="004F213F" w:rsidRPr="004F213F" w:rsidRDefault="004F213F" w:rsidP="004F213F">
            <w:pPr>
              <w:rPr>
                <w:sz w:val="22"/>
                <w:szCs w:val="22"/>
              </w:rPr>
            </w:pPr>
          </w:p>
        </w:tc>
        <w:tc>
          <w:tcPr>
            <w:tcW w:w="1559"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Integrated working likely to be more effective in taking forward catchment-level planning and ensuring consistency of management across species and rivers/water bodies.</w:t>
            </w:r>
          </w:p>
        </w:tc>
      </w:tr>
      <w:tr w:rsidR="004F213F" w:rsidRPr="004F213F" w:rsidTr="004028F0">
        <w:tc>
          <w:tcPr>
            <w:tcW w:w="534" w:type="dxa"/>
          </w:tcPr>
          <w:p w:rsidR="004F213F" w:rsidRPr="004F213F" w:rsidRDefault="004F213F" w:rsidP="004F213F">
            <w:pPr>
              <w:rPr>
                <w:sz w:val="22"/>
                <w:szCs w:val="22"/>
              </w:rPr>
            </w:pPr>
            <w:r w:rsidRPr="004F213F">
              <w:rPr>
                <w:sz w:val="22"/>
                <w:szCs w:val="22"/>
              </w:rPr>
              <w:t>3.2</w:t>
            </w:r>
          </w:p>
        </w:tc>
        <w:tc>
          <w:tcPr>
            <w:tcW w:w="2693" w:type="dxa"/>
          </w:tcPr>
          <w:p w:rsidR="004F213F" w:rsidRPr="004F213F" w:rsidRDefault="004F213F" w:rsidP="004F213F">
            <w:pPr>
              <w:rPr>
                <w:sz w:val="22"/>
                <w:szCs w:val="22"/>
              </w:rPr>
            </w:pPr>
            <w:r w:rsidRPr="004F213F">
              <w:rPr>
                <w:sz w:val="22"/>
                <w:szCs w:val="22"/>
              </w:rPr>
              <w:t>policy development - interactions</w:t>
            </w:r>
          </w:p>
        </w:tc>
        <w:tc>
          <w:tcPr>
            <w:tcW w:w="1417" w:type="dxa"/>
            <w:shd w:val="clear" w:color="auto" w:fill="92D050"/>
          </w:tcPr>
          <w:p w:rsidR="004F213F" w:rsidRPr="004F213F" w:rsidRDefault="004F213F" w:rsidP="004F213F">
            <w:pPr>
              <w:rPr>
                <w:sz w:val="22"/>
                <w:szCs w:val="22"/>
              </w:rPr>
            </w:pPr>
          </w:p>
        </w:tc>
        <w:tc>
          <w:tcPr>
            <w:tcW w:w="993" w:type="dxa"/>
            <w:shd w:val="clear" w:color="auto" w:fill="auto"/>
          </w:tcPr>
          <w:p w:rsidR="004F213F" w:rsidRPr="004F213F" w:rsidRDefault="004F213F" w:rsidP="004F213F">
            <w:pPr>
              <w:rPr>
                <w:sz w:val="22"/>
                <w:szCs w:val="22"/>
              </w:rPr>
            </w:pPr>
          </w:p>
        </w:tc>
        <w:tc>
          <w:tcPr>
            <w:tcW w:w="1559" w:type="dxa"/>
            <w:shd w:val="clear" w:color="auto" w:fill="92D050"/>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Integrated working likely to be more effective in taking forward catchment-level planning and ensuring consistency of management across species and rivers/water bodies.</w:t>
            </w:r>
          </w:p>
        </w:tc>
      </w:tr>
      <w:tr w:rsidR="004F213F" w:rsidRPr="004F213F" w:rsidTr="004028F0">
        <w:tc>
          <w:tcPr>
            <w:tcW w:w="534" w:type="dxa"/>
          </w:tcPr>
          <w:p w:rsidR="004F213F" w:rsidRPr="004F213F" w:rsidRDefault="004F213F" w:rsidP="004F213F">
            <w:pPr>
              <w:rPr>
                <w:sz w:val="22"/>
                <w:szCs w:val="22"/>
              </w:rPr>
            </w:pPr>
            <w:r w:rsidRPr="004F213F">
              <w:rPr>
                <w:sz w:val="22"/>
                <w:szCs w:val="22"/>
              </w:rPr>
              <w:t>4.1</w:t>
            </w:r>
          </w:p>
        </w:tc>
        <w:tc>
          <w:tcPr>
            <w:tcW w:w="2693" w:type="dxa"/>
          </w:tcPr>
          <w:p w:rsidR="004F213F" w:rsidRPr="004F213F" w:rsidRDefault="004F213F" w:rsidP="004F213F">
            <w:pPr>
              <w:rPr>
                <w:sz w:val="22"/>
                <w:szCs w:val="22"/>
              </w:rPr>
            </w:pPr>
            <w:r w:rsidRPr="004F213F">
              <w:rPr>
                <w:sz w:val="22"/>
                <w:szCs w:val="22"/>
              </w:rPr>
              <w:t>promotion of angling</w:t>
            </w:r>
          </w:p>
        </w:tc>
        <w:tc>
          <w:tcPr>
            <w:tcW w:w="1417" w:type="dxa"/>
            <w:shd w:val="clear" w:color="auto" w:fill="auto"/>
          </w:tcPr>
          <w:p w:rsidR="004F213F" w:rsidRPr="004F213F" w:rsidRDefault="004F213F" w:rsidP="004F213F">
            <w:pPr>
              <w:rPr>
                <w:sz w:val="22"/>
                <w:szCs w:val="22"/>
              </w:rPr>
            </w:pPr>
          </w:p>
        </w:tc>
        <w:tc>
          <w:tcPr>
            <w:tcW w:w="993" w:type="dxa"/>
            <w:shd w:val="clear" w:color="auto" w:fill="92D050"/>
          </w:tcPr>
          <w:p w:rsidR="004F213F" w:rsidRPr="004F213F" w:rsidRDefault="004F213F" w:rsidP="004F213F">
            <w:pPr>
              <w:rPr>
                <w:sz w:val="22"/>
                <w:szCs w:val="22"/>
              </w:rPr>
            </w:pPr>
          </w:p>
        </w:tc>
        <w:tc>
          <w:tcPr>
            <w:tcW w:w="1559" w:type="dxa"/>
            <w:shd w:val="clear" w:color="auto" w:fill="auto"/>
          </w:tcPr>
          <w:p w:rsidR="004F213F" w:rsidRPr="004F213F" w:rsidRDefault="004F213F" w:rsidP="004F213F">
            <w:pPr>
              <w:rPr>
                <w:sz w:val="22"/>
                <w:szCs w:val="22"/>
              </w:rPr>
            </w:pPr>
          </w:p>
        </w:tc>
        <w:tc>
          <w:tcPr>
            <w:tcW w:w="6978" w:type="dxa"/>
          </w:tcPr>
          <w:p w:rsidR="004F213F" w:rsidRPr="004F213F" w:rsidRDefault="004F213F" w:rsidP="004F213F">
            <w:pPr>
              <w:rPr>
                <w:sz w:val="22"/>
                <w:szCs w:val="22"/>
              </w:rPr>
            </w:pPr>
            <w:r w:rsidRPr="004F213F">
              <w:rPr>
                <w:sz w:val="22"/>
                <w:szCs w:val="22"/>
              </w:rPr>
              <w:t>Increased physical activity has potential benefits for physical and mental health and well-being and social/community engagement.</w:t>
            </w:r>
          </w:p>
        </w:tc>
      </w:tr>
    </w:tbl>
    <w:p w:rsidR="00474944" w:rsidRDefault="00474944">
      <w:pPr>
        <w:rPr>
          <w:rFonts w:eastAsiaTheme="minorHAnsi" w:cs="Arial"/>
          <w:b/>
          <w:szCs w:val="24"/>
        </w:rPr>
      </w:pPr>
    </w:p>
    <w:p w:rsidR="00474944" w:rsidRDefault="00474944">
      <w:pPr>
        <w:rPr>
          <w:rFonts w:eastAsiaTheme="minorHAnsi" w:cs="Arial"/>
          <w:b/>
          <w:szCs w:val="24"/>
        </w:rPr>
        <w:sectPr w:rsidR="00474944" w:rsidSect="00474944">
          <w:pgSz w:w="16838" w:h="11906" w:orient="landscape"/>
          <w:pgMar w:top="1440" w:right="1440" w:bottom="1440" w:left="1440" w:header="708" w:footer="708" w:gutter="0"/>
          <w:pgNumType w:fmt="lowerRoman"/>
          <w:cols w:space="708"/>
          <w:docGrid w:linePitch="360"/>
        </w:sectPr>
      </w:pPr>
    </w:p>
    <w:p w:rsidR="00E36445" w:rsidRPr="00E36445" w:rsidRDefault="00E36445" w:rsidP="00FF256C">
      <w:pPr>
        <w:tabs>
          <w:tab w:val="left" w:pos="284"/>
          <w:tab w:val="left" w:pos="357"/>
          <w:tab w:val="left" w:pos="425"/>
        </w:tabs>
        <w:spacing w:before="120" w:after="120" w:line="240" w:lineRule="auto"/>
        <w:rPr>
          <w:rFonts w:eastAsiaTheme="minorHAnsi" w:cs="Arial"/>
          <w:b/>
          <w:sz w:val="32"/>
          <w:szCs w:val="32"/>
        </w:rPr>
      </w:pPr>
      <w:r w:rsidRPr="00E36445">
        <w:rPr>
          <w:rFonts w:eastAsiaTheme="minorHAnsi" w:cs="Arial"/>
          <w:b/>
          <w:sz w:val="32"/>
          <w:szCs w:val="32"/>
        </w:rPr>
        <w:lastRenderedPageBreak/>
        <w:t>What happens next?</w:t>
      </w:r>
    </w:p>
    <w:p w:rsidR="00E36445" w:rsidRPr="00E36445" w:rsidRDefault="00132653" w:rsidP="00282264">
      <w:pPr>
        <w:pStyle w:val="Report-Bodytext"/>
      </w:pPr>
      <w:r w:rsidRPr="00132653">
        <w:t xml:space="preserve">The consultation document and the Environmental Report have been published for public consultation.  </w:t>
      </w:r>
      <w:r w:rsidR="00E36445" w:rsidRPr="00E36445">
        <w:t xml:space="preserve">Views on the Environmental Report, and the </w:t>
      </w:r>
      <w:r>
        <w:t>draft policy instruments</w:t>
      </w:r>
      <w:r w:rsidR="00E36445" w:rsidRPr="00E36445">
        <w:t xml:space="preserve">, are invited.  </w:t>
      </w:r>
      <w:r w:rsidR="00466E68">
        <w:t>The consultation period will close on 2 May 2016.</w:t>
      </w:r>
    </w:p>
    <w:p w:rsidR="00E36445" w:rsidRPr="00E36445" w:rsidRDefault="00E36445" w:rsidP="00282264">
      <w:pPr>
        <w:pStyle w:val="Report-Bodytext"/>
      </w:pPr>
      <w:r w:rsidRPr="00E36445">
        <w:t xml:space="preserve">Following the consultation period, the responses received will be </w:t>
      </w:r>
      <w:proofErr w:type="spellStart"/>
      <w:r w:rsidRPr="00E36445">
        <w:t>analysed</w:t>
      </w:r>
      <w:proofErr w:type="spellEnd"/>
      <w:r w:rsidRPr="00E36445">
        <w:t xml:space="preserve">, and the findings from this analysis will be taken into account in the </w:t>
      </w:r>
      <w:r w:rsidR="00E8331A">
        <w:t>drafting of the Bill and the national strategy before they are submitted to the Scottish Parliament.  Assuming their successful passage, o</w:t>
      </w:r>
      <w:r w:rsidRPr="00E36445">
        <w:t>nce the</w:t>
      </w:r>
      <w:r w:rsidR="00E8331A">
        <w:t xml:space="preserve"> Bill comes into force and the strategy is </w:t>
      </w:r>
      <w:r w:rsidRPr="00E36445">
        <w:t xml:space="preserve">adopted, a Post-Adoption Statement will be prepared, explaining how issues raised in the SEA, and associated views in response to the consultation, have been addressed.  </w:t>
      </w:r>
    </w:p>
    <w:p w:rsidR="00E36445" w:rsidRPr="00E36445" w:rsidRDefault="00E36445" w:rsidP="00FF256C">
      <w:pPr>
        <w:tabs>
          <w:tab w:val="left" w:pos="284"/>
          <w:tab w:val="left" w:pos="357"/>
          <w:tab w:val="left" w:pos="425"/>
        </w:tabs>
        <w:spacing w:before="120" w:after="120" w:line="240" w:lineRule="auto"/>
        <w:rPr>
          <w:rFonts w:eastAsiaTheme="minorHAnsi" w:cs="Arial"/>
          <w:sz w:val="32"/>
          <w:szCs w:val="32"/>
        </w:rPr>
      </w:pPr>
      <w:r w:rsidRPr="00E36445">
        <w:rPr>
          <w:rFonts w:eastAsiaTheme="minorHAnsi" w:cs="Arial"/>
          <w:b/>
          <w:sz w:val="32"/>
          <w:szCs w:val="32"/>
        </w:rPr>
        <w:t>How do I respond to the consultation?</w:t>
      </w:r>
    </w:p>
    <w:p w:rsidR="00466E68" w:rsidRDefault="00466E68" w:rsidP="00282264">
      <w:pPr>
        <w:pStyle w:val="Report-Bodytext"/>
        <w:rPr>
          <w:color w:val="000000"/>
        </w:rPr>
      </w:pPr>
      <w:r>
        <w:t>Please respond to this consultation online (via Citizen Space) at:</w:t>
      </w:r>
      <w:r w:rsidR="00282264">
        <w:t xml:space="preserve"> </w:t>
      </w:r>
      <w:hyperlink r:id="rId16" w:history="1">
        <w:r w:rsidR="00186224" w:rsidRPr="009E533C">
          <w:rPr>
            <w:rStyle w:val="Hyperlink"/>
          </w:rPr>
          <w:t>https://consult.scotland.gov.uk/wild-fisheries-reform-team/draft-wild-fisheriesstrategy</w:t>
        </w:r>
      </w:hyperlink>
      <w:r w:rsidRPr="00282264">
        <w:rPr>
          <w:color w:val="000000"/>
        </w:rPr>
        <w:t>.</w:t>
      </w:r>
    </w:p>
    <w:p w:rsidR="00466E68" w:rsidRDefault="00466E68" w:rsidP="00282264">
      <w:pPr>
        <w:autoSpaceDE w:val="0"/>
        <w:autoSpaceDN w:val="0"/>
        <w:adjustRightInd w:val="0"/>
        <w:spacing w:line="240" w:lineRule="auto"/>
        <w:ind w:left="420"/>
        <w:rPr>
          <w:rFonts w:ascii="ArialMT" w:hAnsi="ArialMT" w:cs="ArialMT"/>
          <w:color w:val="000000"/>
          <w:szCs w:val="24"/>
        </w:rPr>
      </w:pPr>
      <w:r>
        <w:rPr>
          <w:rFonts w:ascii="ArialMT" w:hAnsi="ArialMT" w:cs="ArialMT"/>
          <w:color w:val="000000"/>
          <w:szCs w:val="24"/>
        </w:rPr>
        <w:t>You can save and return to your responses while the consultation is still</w:t>
      </w:r>
      <w:r w:rsidR="00282264">
        <w:rPr>
          <w:rFonts w:ascii="ArialMT" w:hAnsi="ArialMT" w:cs="ArialMT"/>
          <w:color w:val="000000"/>
          <w:szCs w:val="24"/>
        </w:rPr>
        <w:t xml:space="preserve"> </w:t>
      </w:r>
      <w:r>
        <w:rPr>
          <w:rFonts w:ascii="ArialMT" w:hAnsi="ArialMT" w:cs="ArialMT"/>
          <w:color w:val="000000"/>
          <w:szCs w:val="24"/>
        </w:rPr>
        <w:t>open.</w:t>
      </w:r>
    </w:p>
    <w:p w:rsidR="00466E68" w:rsidRPr="00282264" w:rsidRDefault="00466E68" w:rsidP="00282264">
      <w:pPr>
        <w:pStyle w:val="Report-Bodytext"/>
        <w:rPr>
          <w:rFonts w:ascii="ArialMT" w:hAnsi="ArialMT" w:cs="ArialMT"/>
          <w:color w:val="000000"/>
        </w:rPr>
      </w:pPr>
      <w:r>
        <w:t>If you are unable to respond online, please complete the Respondent Information</w:t>
      </w:r>
      <w:r w:rsidR="00282264">
        <w:t xml:space="preserve"> </w:t>
      </w:r>
      <w:r w:rsidRPr="00282264">
        <w:rPr>
          <w:rFonts w:ascii="ArialMT" w:hAnsi="ArialMT" w:cs="ArialMT"/>
          <w:color w:val="000000"/>
        </w:rPr>
        <w:t>Form (see “Handling your Response” below) to:</w:t>
      </w:r>
    </w:p>
    <w:p w:rsidR="00466E68" w:rsidRDefault="00466E68" w:rsidP="00282264">
      <w:pPr>
        <w:autoSpaceDE w:val="0"/>
        <w:autoSpaceDN w:val="0"/>
        <w:adjustRightInd w:val="0"/>
        <w:spacing w:line="240" w:lineRule="auto"/>
        <w:ind w:left="420"/>
        <w:rPr>
          <w:rFonts w:ascii="ArialMT" w:hAnsi="ArialMT" w:cs="ArialMT"/>
          <w:color w:val="000000"/>
          <w:szCs w:val="24"/>
        </w:rPr>
      </w:pPr>
      <w:r>
        <w:rPr>
          <w:rFonts w:ascii="ArialMT" w:hAnsi="ArialMT" w:cs="ArialMT"/>
          <w:color w:val="000000"/>
          <w:szCs w:val="24"/>
        </w:rPr>
        <w:t>Wild Fisheries Reform</w:t>
      </w:r>
    </w:p>
    <w:p w:rsidR="00466E68" w:rsidRDefault="00466E68" w:rsidP="00282264">
      <w:pPr>
        <w:autoSpaceDE w:val="0"/>
        <w:autoSpaceDN w:val="0"/>
        <w:adjustRightInd w:val="0"/>
        <w:spacing w:line="240" w:lineRule="auto"/>
        <w:ind w:left="420"/>
        <w:rPr>
          <w:rFonts w:ascii="ArialMT" w:hAnsi="ArialMT" w:cs="ArialMT"/>
          <w:color w:val="000000"/>
          <w:szCs w:val="24"/>
        </w:rPr>
      </w:pPr>
      <w:r>
        <w:rPr>
          <w:rFonts w:ascii="ArialMT" w:hAnsi="ArialMT" w:cs="ArialMT"/>
          <w:color w:val="000000"/>
          <w:szCs w:val="24"/>
        </w:rPr>
        <w:t xml:space="preserve">Area 1-B North, Victoria Quay, Edinburgh, </w:t>
      </w:r>
      <w:proofErr w:type="spellStart"/>
      <w:r>
        <w:rPr>
          <w:rFonts w:ascii="ArialMT" w:hAnsi="ArialMT" w:cs="ArialMT"/>
          <w:color w:val="000000"/>
          <w:szCs w:val="24"/>
        </w:rPr>
        <w:t>EH6</w:t>
      </w:r>
      <w:proofErr w:type="spellEnd"/>
      <w:r>
        <w:rPr>
          <w:rFonts w:ascii="ArialMT" w:hAnsi="ArialMT" w:cs="ArialMT"/>
          <w:color w:val="000000"/>
          <w:szCs w:val="24"/>
        </w:rPr>
        <w:t xml:space="preserve"> </w:t>
      </w:r>
      <w:proofErr w:type="spellStart"/>
      <w:r>
        <w:rPr>
          <w:rFonts w:ascii="ArialMT" w:hAnsi="ArialMT" w:cs="ArialMT"/>
          <w:color w:val="000000"/>
          <w:szCs w:val="24"/>
        </w:rPr>
        <w:t>6QQ</w:t>
      </w:r>
      <w:proofErr w:type="spellEnd"/>
    </w:p>
    <w:p w:rsidR="00466E68" w:rsidRDefault="00466E68" w:rsidP="00282264">
      <w:pPr>
        <w:autoSpaceDE w:val="0"/>
        <w:autoSpaceDN w:val="0"/>
        <w:adjustRightInd w:val="0"/>
        <w:spacing w:line="240" w:lineRule="auto"/>
        <w:ind w:left="420"/>
        <w:rPr>
          <w:rFonts w:ascii="ArialMT" w:hAnsi="ArialMT" w:cs="ArialMT"/>
          <w:color w:val="000000"/>
          <w:szCs w:val="24"/>
        </w:rPr>
      </w:pPr>
      <w:r>
        <w:rPr>
          <w:rFonts w:ascii="ArialMT" w:hAnsi="ArialMT" w:cs="ArialMT"/>
          <w:color w:val="000000"/>
          <w:szCs w:val="24"/>
        </w:rPr>
        <w:t>Or alternatively email:</w:t>
      </w:r>
    </w:p>
    <w:p w:rsidR="00E36445" w:rsidRPr="00E36445" w:rsidRDefault="00466E68" w:rsidP="00282264">
      <w:pPr>
        <w:pStyle w:val="Report-Bodytext"/>
        <w:numPr>
          <w:ilvl w:val="0"/>
          <w:numId w:val="0"/>
        </w:numPr>
        <w:ind w:left="420"/>
      </w:pPr>
      <w:proofErr w:type="spellStart"/>
      <w:r>
        <w:rPr>
          <w:rFonts w:ascii="ArialMT" w:hAnsi="ArialMT" w:cs="ArialMT"/>
          <w:color w:val="1235FF"/>
        </w:rPr>
        <w:t>wildfisheriesreform@gov.scot</w:t>
      </w:r>
      <w:proofErr w:type="spellEnd"/>
    </w:p>
    <w:p w:rsidR="00282264" w:rsidRDefault="00282264" w:rsidP="00282264">
      <w:pPr>
        <w:pStyle w:val="Report-Bodytext"/>
      </w:pPr>
      <w:r>
        <w:t>Please send your response, by 2 May 2016, to:</w:t>
      </w:r>
    </w:p>
    <w:p w:rsidR="00E36445" w:rsidRPr="00E36445" w:rsidRDefault="00E36445" w:rsidP="00282264">
      <w:pPr>
        <w:tabs>
          <w:tab w:val="left" w:pos="425"/>
        </w:tabs>
        <w:spacing w:before="120" w:after="120" w:line="240" w:lineRule="auto"/>
        <w:ind w:left="420"/>
        <w:rPr>
          <w:rFonts w:eastAsiaTheme="minorHAnsi" w:cs="Arial"/>
          <w:szCs w:val="16"/>
        </w:rPr>
      </w:pPr>
      <w:r w:rsidRPr="00E36445">
        <w:rPr>
          <w:rFonts w:eastAsiaTheme="minorHAnsi" w:cs="Arial"/>
          <w:szCs w:val="16"/>
          <w:lang w:val="en"/>
        </w:rPr>
        <w:t>By email to</w:t>
      </w:r>
      <w:r w:rsidRPr="00E36445">
        <w:rPr>
          <w:rFonts w:eastAsiaTheme="minorHAnsi" w:cs="Arial"/>
          <w:szCs w:val="16"/>
        </w:rPr>
        <w:tab/>
      </w:r>
      <w:hyperlink r:id="rId17" w:history="1">
        <w:r w:rsidRPr="00E36445">
          <w:rPr>
            <w:rFonts w:eastAsiaTheme="minorHAnsi" w:cs="Arial"/>
            <w:color w:val="0000FF"/>
            <w:szCs w:val="16"/>
            <w:u w:val="single"/>
          </w:rPr>
          <w:t>salmonandrecreationalfisheries@scotland.gsi.gov.uk</w:t>
        </w:r>
      </w:hyperlink>
      <w:r w:rsidRPr="00E36445">
        <w:rPr>
          <w:rFonts w:eastAsiaTheme="minorHAnsi" w:cs="Arial"/>
          <w:szCs w:val="16"/>
        </w:rPr>
        <w:t xml:space="preserve">  or</w:t>
      </w:r>
    </w:p>
    <w:p w:rsidR="000D26E9" w:rsidRDefault="000D26E9" w:rsidP="00FF256C">
      <w:pPr>
        <w:tabs>
          <w:tab w:val="left" w:pos="425"/>
        </w:tabs>
        <w:spacing w:line="240" w:lineRule="auto"/>
        <w:rPr>
          <w:rFonts w:eastAsiaTheme="minorHAnsi" w:cs="Arial"/>
          <w:szCs w:val="16"/>
        </w:rPr>
      </w:pPr>
      <w:r>
        <w:rPr>
          <w:rFonts w:eastAsiaTheme="minorHAnsi" w:cs="Arial"/>
          <w:szCs w:val="16"/>
        </w:rPr>
        <w:tab/>
      </w:r>
      <w:r w:rsidR="00E36445" w:rsidRPr="00E36445">
        <w:rPr>
          <w:rFonts w:eastAsiaTheme="minorHAnsi" w:cs="Arial"/>
          <w:szCs w:val="16"/>
        </w:rPr>
        <w:t>By post, to:</w:t>
      </w:r>
      <w:r>
        <w:rPr>
          <w:rFonts w:eastAsiaTheme="minorHAnsi" w:cs="Arial"/>
          <w:szCs w:val="16"/>
        </w:rPr>
        <w:tab/>
      </w:r>
      <w:r w:rsidR="00E36445" w:rsidRPr="00E36445">
        <w:rPr>
          <w:rFonts w:eastAsiaTheme="minorHAnsi" w:cs="Arial"/>
          <w:szCs w:val="16"/>
        </w:rPr>
        <w:t>Jackie McDonald</w:t>
      </w:r>
    </w:p>
    <w:p w:rsidR="00E36445" w:rsidRPr="00E36445" w:rsidRDefault="000D26E9" w:rsidP="00FF256C">
      <w:pPr>
        <w:tabs>
          <w:tab w:val="left" w:pos="425"/>
        </w:tabs>
        <w:spacing w:line="240" w:lineRule="auto"/>
        <w:rPr>
          <w:rFonts w:eastAsiaTheme="minorHAnsi" w:cs="Arial"/>
          <w:szCs w:val="16"/>
        </w:rPr>
      </w:pPr>
      <w:r>
        <w:rPr>
          <w:rFonts w:eastAsiaTheme="minorHAnsi" w:cs="Arial"/>
          <w:szCs w:val="16"/>
        </w:rPr>
        <w:tab/>
      </w:r>
      <w:r>
        <w:rPr>
          <w:rFonts w:eastAsiaTheme="minorHAnsi" w:cs="Arial"/>
          <w:szCs w:val="16"/>
        </w:rPr>
        <w:tab/>
      </w:r>
      <w:r>
        <w:rPr>
          <w:rFonts w:eastAsiaTheme="minorHAnsi" w:cs="Arial"/>
          <w:szCs w:val="16"/>
        </w:rPr>
        <w:tab/>
      </w:r>
      <w:r>
        <w:rPr>
          <w:rFonts w:eastAsiaTheme="minorHAnsi" w:cs="Arial"/>
          <w:szCs w:val="16"/>
        </w:rPr>
        <w:tab/>
      </w:r>
      <w:r w:rsidR="00E36445" w:rsidRPr="00E36445">
        <w:rPr>
          <w:rFonts w:eastAsiaTheme="minorHAnsi" w:cs="Arial"/>
          <w:szCs w:val="16"/>
        </w:rPr>
        <w:t>Scottish Government</w:t>
      </w:r>
    </w:p>
    <w:p w:rsidR="00E36445" w:rsidRPr="00E36445" w:rsidRDefault="000D26E9" w:rsidP="00FF256C">
      <w:pPr>
        <w:tabs>
          <w:tab w:val="left" w:pos="425"/>
        </w:tabs>
        <w:spacing w:line="240" w:lineRule="auto"/>
        <w:rPr>
          <w:rFonts w:eastAsiaTheme="minorHAnsi" w:cs="Arial"/>
          <w:szCs w:val="16"/>
        </w:rPr>
      </w:pPr>
      <w:r>
        <w:rPr>
          <w:rFonts w:eastAsiaTheme="minorHAnsi" w:cs="Arial"/>
          <w:szCs w:val="16"/>
        </w:rPr>
        <w:tab/>
      </w:r>
      <w:r>
        <w:rPr>
          <w:rFonts w:eastAsiaTheme="minorHAnsi" w:cs="Arial"/>
          <w:szCs w:val="16"/>
        </w:rPr>
        <w:tab/>
      </w:r>
      <w:r>
        <w:rPr>
          <w:rFonts w:eastAsiaTheme="minorHAnsi" w:cs="Arial"/>
          <w:szCs w:val="16"/>
        </w:rPr>
        <w:tab/>
      </w:r>
      <w:r>
        <w:rPr>
          <w:rFonts w:eastAsiaTheme="minorHAnsi" w:cs="Arial"/>
          <w:szCs w:val="16"/>
        </w:rPr>
        <w:tab/>
      </w:r>
      <w:r w:rsidR="00E36445" w:rsidRPr="00E36445">
        <w:rPr>
          <w:rFonts w:eastAsiaTheme="minorHAnsi" w:cs="Arial"/>
          <w:szCs w:val="16"/>
        </w:rPr>
        <w:t>Area 1-B North</w:t>
      </w:r>
    </w:p>
    <w:p w:rsidR="00E36445" w:rsidRPr="00E36445" w:rsidRDefault="000D26E9" w:rsidP="00FF256C">
      <w:pPr>
        <w:tabs>
          <w:tab w:val="left" w:pos="425"/>
        </w:tabs>
        <w:spacing w:line="240" w:lineRule="auto"/>
        <w:rPr>
          <w:rFonts w:eastAsiaTheme="minorHAnsi" w:cs="Arial"/>
          <w:szCs w:val="16"/>
        </w:rPr>
      </w:pPr>
      <w:r>
        <w:rPr>
          <w:rFonts w:eastAsiaTheme="minorHAnsi" w:cs="Arial"/>
          <w:szCs w:val="16"/>
        </w:rPr>
        <w:tab/>
      </w:r>
      <w:r>
        <w:rPr>
          <w:rFonts w:eastAsiaTheme="minorHAnsi" w:cs="Arial"/>
          <w:szCs w:val="16"/>
        </w:rPr>
        <w:tab/>
      </w:r>
      <w:r>
        <w:rPr>
          <w:rFonts w:eastAsiaTheme="minorHAnsi" w:cs="Arial"/>
          <w:szCs w:val="16"/>
        </w:rPr>
        <w:tab/>
      </w:r>
      <w:r>
        <w:rPr>
          <w:rFonts w:eastAsiaTheme="minorHAnsi" w:cs="Arial"/>
          <w:szCs w:val="16"/>
        </w:rPr>
        <w:tab/>
      </w:r>
      <w:r w:rsidR="00E36445" w:rsidRPr="00E36445">
        <w:rPr>
          <w:rFonts w:eastAsiaTheme="minorHAnsi" w:cs="Arial"/>
          <w:szCs w:val="16"/>
        </w:rPr>
        <w:t xml:space="preserve">Victoria Quay </w:t>
      </w:r>
    </w:p>
    <w:p w:rsidR="00E36445" w:rsidRPr="00E36445" w:rsidRDefault="000D26E9" w:rsidP="00FF256C">
      <w:pPr>
        <w:tabs>
          <w:tab w:val="left" w:pos="425"/>
        </w:tabs>
        <w:spacing w:line="240" w:lineRule="auto"/>
        <w:rPr>
          <w:rFonts w:eastAsiaTheme="minorHAnsi" w:cs="Arial"/>
          <w:szCs w:val="16"/>
        </w:rPr>
      </w:pPr>
      <w:r>
        <w:rPr>
          <w:rFonts w:eastAsiaTheme="minorHAnsi" w:cs="Arial"/>
          <w:szCs w:val="16"/>
        </w:rPr>
        <w:tab/>
      </w:r>
      <w:r>
        <w:rPr>
          <w:rFonts w:eastAsiaTheme="minorHAnsi" w:cs="Arial"/>
          <w:szCs w:val="16"/>
        </w:rPr>
        <w:tab/>
      </w:r>
      <w:r>
        <w:rPr>
          <w:rFonts w:eastAsiaTheme="minorHAnsi" w:cs="Arial"/>
          <w:szCs w:val="16"/>
        </w:rPr>
        <w:tab/>
      </w:r>
      <w:r>
        <w:rPr>
          <w:rFonts w:eastAsiaTheme="minorHAnsi" w:cs="Arial"/>
          <w:szCs w:val="16"/>
        </w:rPr>
        <w:tab/>
      </w:r>
      <w:r w:rsidR="00E36445" w:rsidRPr="00E36445">
        <w:rPr>
          <w:rFonts w:eastAsiaTheme="minorHAnsi" w:cs="Arial"/>
          <w:szCs w:val="16"/>
        </w:rPr>
        <w:t xml:space="preserve">Edinburgh </w:t>
      </w:r>
      <w:proofErr w:type="spellStart"/>
      <w:r w:rsidR="00E36445" w:rsidRPr="00E36445">
        <w:rPr>
          <w:rFonts w:eastAsiaTheme="minorHAnsi" w:cs="Arial"/>
          <w:szCs w:val="16"/>
        </w:rPr>
        <w:t>EH6</w:t>
      </w:r>
      <w:proofErr w:type="spellEnd"/>
      <w:r w:rsidR="00E36445" w:rsidRPr="00E36445">
        <w:rPr>
          <w:rFonts w:eastAsiaTheme="minorHAnsi" w:cs="Arial"/>
          <w:szCs w:val="16"/>
        </w:rPr>
        <w:t xml:space="preserve"> </w:t>
      </w:r>
      <w:proofErr w:type="spellStart"/>
      <w:r w:rsidR="00E36445" w:rsidRPr="00E36445">
        <w:rPr>
          <w:rFonts w:eastAsiaTheme="minorHAnsi" w:cs="Arial"/>
          <w:szCs w:val="16"/>
        </w:rPr>
        <w:t>6QQ</w:t>
      </w:r>
      <w:proofErr w:type="spellEnd"/>
    </w:p>
    <w:p w:rsidR="00E36445" w:rsidRPr="00E36445" w:rsidRDefault="00E36445" w:rsidP="00FF256C">
      <w:pPr>
        <w:tabs>
          <w:tab w:val="left" w:pos="284"/>
          <w:tab w:val="left" w:pos="357"/>
          <w:tab w:val="left" w:pos="425"/>
        </w:tabs>
        <w:spacing w:line="240" w:lineRule="auto"/>
        <w:rPr>
          <w:rFonts w:eastAsiaTheme="minorHAnsi" w:cs="Arial"/>
          <w:szCs w:val="16"/>
        </w:rPr>
      </w:pPr>
    </w:p>
    <w:sectPr w:rsidR="00E36445" w:rsidRPr="00E36445" w:rsidSect="00EE279E">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305" w:rsidRDefault="00892305" w:rsidP="005171E5">
      <w:pPr>
        <w:spacing w:line="240" w:lineRule="auto"/>
      </w:pPr>
      <w:r>
        <w:separator/>
      </w:r>
    </w:p>
  </w:endnote>
  <w:endnote w:type="continuationSeparator" w:id="0">
    <w:p w:rsidR="00892305" w:rsidRDefault="00892305" w:rsidP="00517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cottish Government Logo">
    <w:panose1 w:val="050B0102010101020202"/>
    <w:charset w:val="02"/>
    <w:family w:val="swiss"/>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61737413"/>
      <w:docPartObj>
        <w:docPartGallery w:val="Page Numbers (Bottom of Page)"/>
        <w:docPartUnique/>
      </w:docPartObj>
    </w:sdtPr>
    <w:sdtEndPr>
      <w:rPr>
        <w:noProof/>
      </w:rPr>
    </w:sdtEndPr>
    <w:sdtContent>
      <w:p w:rsidR="00FD4E6C" w:rsidRPr="00573A41" w:rsidRDefault="00573A41" w:rsidP="00573A41">
        <w:pPr>
          <w:pStyle w:val="Footer"/>
          <w:pBdr>
            <w:top w:val="single" w:sz="4" w:space="1" w:color="auto"/>
          </w:pBdr>
          <w:jc w:val="right"/>
          <w:rPr>
            <w:sz w:val="20"/>
          </w:rPr>
        </w:pPr>
        <w:r w:rsidRPr="00573A41">
          <w:rPr>
            <w:sz w:val="20"/>
          </w:rPr>
          <w:t>2</w:t>
        </w:r>
        <w:r w:rsidR="00487BA1">
          <w:rPr>
            <w:sz w:val="20"/>
          </w:rPr>
          <w:t>4 February 2016</w:t>
        </w:r>
        <w:r w:rsidRPr="00573A41">
          <w:rPr>
            <w:sz w:val="20"/>
          </w:rPr>
          <w:tab/>
        </w:r>
        <w:r w:rsidRPr="00573A41">
          <w:rPr>
            <w:sz w:val="20"/>
          </w:rPr>
          <w:tab/>
        </w:r>
        <w:r w:rsidR="00FD4E6C" w:rsidRPr="00573A41">
          <w:rPr>
            <w:sz w:val="20"/>
          </w:rPr>
          <w:fldChar w:fldCharType="begin"/>
        </w:r>
        <w:r w:rsidR="00FD4E6C" w:rsidRPr="00573A41">
          <w:rPr>
            <w:sz w:val="20"/>
          </w:rPr>
          <w:instrText xml:space="preserve"> PAGE   \* MERGEFORMAT </w:instrText>
        </w:r>
        <w:r w:rsidR="00FD4E6C" w:rsidRPr="00573A41">
          <w:rPr>
            <w:sz w:val="20"/>
          </w:rPr>
          <w:fldChar w:fldCharType="separate"/>
        </w:r>
        <w:r w:rsidR="00D550C7">
          <w:rPr>
            <w:noProof/>
            <w:sz w:val="20"/>
          </w:rPr>
          <w:t>xiv</w:t>
        </w:r>
        <w:r w:rsidR="00FD4E6C" w:rsidRPr="00573A41">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305" w:rsidRDefault="00892305" w:rsidP="005171E5">
      <w:pPr>
        <w:spacing w:line="240" w:lineRule="auto"/>
      </w:pPr>
      <w:r>
        <w:separator/>
      </w:r>
    </w:p>
  </w:footnote>
  <w:footnote w:type="continuationSeparator" w:id="0">
    <w:p w:rsidR="00892305" w:rsidRDefault="00892305" w:rsidP="005171E5">
      <w:pPr>
        <w:spacing w:line="240" w:lineRule="auto"/>
      </w:pPr>
      <w:r>
        <w:continuationSeparator/>
      </w:r>
    </w:p>
  </w:footnote>
  <w:footnote w:id="1">
    <w:p w:rsidR="00D556B6" w:rsidRPr="004D79C2" w:rsidRDefault="00D556B6" w:rsidP="00D556B6">
      <w:pPr>
        <w:pStyle w:val="FootnoteText"/>
      </w:pPr>
      <w:r w:rsidRPr="004D79C2">
        <w:rPr>
          <w:rStyle w:val="FootnoteReference"/>
        </w:rPr>
        <w:footnoteRef/>
      </w:r>
      <w:r w:rsidRPr="004D79C2">
        <w:t xml:space="preserve"> </w:t>
      </w:r>
      <w:proofErr w:type="gramStart"/>
      <w:r w:rsidR="00A92B2C">
        <w:t>The Stakeholder Reference Group and the Strategy Development Group.</w:t>
      </w:r>
      <w:proofErr w:type="gramEnd"/>
      <w:r w:rsidR="00A92B2C">
        <w:t xml:space="preserve">  </w:t>
      </w:r>
      <w:r w:rsidRPr="004D79C2">
        <w:t>M</w:t>
      </w:r>
      <w:r w:rsidRPr="004D79C2">
        <w:rPr>
          <w:bCs/>
        </w:rPr>
        <w:t xml:space="preserve">ore information is available on </w:t>
      </w:r>
      <w:hyperlink r:id="rId1" w:history="1">
        <w:r w:rsidRPr="004D79C2">
          <w:rPr>
            <w:rStyle w:val="Hyperlink"/>
            <w:bCs/>
          </w:rPr>
          <w:t>http://www.gov.scot/Topics/marine/Salmon-Trout-Coarse/fishreform</w:t>
        </w:r>
      </w:hyperlink>
      <w:r w:rsidRPr="004D79C2">
        <w:rPr>
          <w:bCs/>
        </w:rPr>
        <w:t>).</w:t>
      </w:r>
    </w:p>
  </w:footnote>
  <w:footnote w:id="2">
    <w:p w:rsidR="009A3233" w:rsidRPr="00F43CBD" w:rsidRDefault="009A3233" w:rsidP="009A3233">
      <w:pPr>
        <w:pStyle w:val="FootnoteText"/>
        <w:rPr>
          <w:lang w:val="fr-CA"/>
        </w:rPr>
      </w:pPr>
      <w:r w:rsidRPr="00D15880">
        <w:rPr>
          <w:rStyle w:val="FootnoteReference"/>
        </w:rPr>
        <w:footnoteRef/>
      </w:r>
      <w:r w:rsidRPr="00F43CBD">
        <w:rPr>
          <w:lang w:val="fr-CA"/>
        </w:rPr>
        <w:t xml:space="preserve"> Source: Malcolm et al (2010), </w:t>
      </w:r>
      <w:proofErr w:type="spellStart"/>
      <w:r w:rsidRPr="00F43CBD">
        <w:rPr>
          <w:lang w:val="fr-CA"/>
        </w:rPr>
        <w:t>p.4</w:t>
      </w:r>
      <w:proofErr w:type="spellEnd"/>
      <w:r w:rsidRPr="00F43CBD">
        <w:rPr>
          <w:lang w:val="fr-CA"/>
        </w:rPr>
        <w:t>.</w:t>
      </w:r>
    </w:p>
  </w:footnote>
  <w:footnote w:id="3">
    <w:p w:rsidR="00132653" w:rsidRPr="00E92FD5" w:rsidRDefault="00132653" w:rsidP="00132653">
      <w:pPr>
        <w:pStyle w:val="FootnoteText"/>
      </w:pPr>
      <w:r w:rsidRPr="00E92FD5">
        <w:rPr>
          <w:rStyle w:val="FootnoteReference"/>
        </w:rPr>
        <w:footnoteRef/>
      </w:r>
      <w:r w:rsidRPr="00E92FD5">
        <w:t xml:space="preserve"> </w:t>
      </w:r>
      <w:r w:rsidRPr="00E92FD5">
        <w:rPr>
          <w:bCs/>
        </w:rPr>
        <w:t xml:space="preserve">In addition, it is not considered good practice to repeat existing legislative requirements in new legislation.  </w:t>
      </w:r>
    </w:p>
  </w:footnote>
  <w:footnote w:id="4">
    <w:p w:rsidR="00132653" w:rsidRPr="00534B19" w:rsidRDefault="00132653" w:rsidP="00132653">
      <w:pPr>
        <w:pStyle w:val="FootnoteText"/>
      </w:pPr>
      <w:r w:rsidRPr="00534B19">
        <w:rPr>
          <w:rStyle w:val="FootnoteReference"/>
        </w:rPr>
        <w:footnoteRef/>
      </w:r>
      <w:r w:rsidRPr="00534B19">
        <w:t xml:space="preserve"> </w:t>
      </w:r>
      <w:r w:rsidRPr="00534B19">
        <w:rPr>
          <w:iCs/>
        </w:rPr>
        <w:t>Bodies which have a role in the processes of national Government, but are not a</w:t>
      </w:r>
      <w:r>
        <w:rPr>
          <w:iCs/>
        </w:rPr>
        <w:t xml:space="preserve"> </w:t>
      </w:r>
      <w:r w:rsidRPr="00534B19">
        <w:rPr>
          <w:iCs/>
        </w:rPr>
        <w:t>Government department or part of one, and which accordingly operate to a</w:t>
      </w:r>
      <w:r>
        <w:rPr>
          <w:iCs/>
        </w:rPr>
        <w:t xml:space="preserve"> </w:t>
      </w:r>
      <w:r w:rsidRPr="00534B19">
        <w:rPr>
          <w:iCs/>
        </w:rPr>
        <w:t>greater or lesser extent at arm’s length from Ministers.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6C" w:rsidRDefault="005E6747" w:rsidP="00573A41">
    <w:pPr>
      <w:pStyle w:val="Header"/>
      <w:jc w:val="right"/>
      <w:rPr>
        <w:sz w:val="20"/>
      </w:rPr>
    </w:pPr>
    <w:proofErr w:type="spellStart"/>
    <w:r>
      <w:rPr>
        <w:sz w:val="20"/>
      </w:rPr>
      <w:t>WFR</w:t>
    </w:r>
    <w:proofErr w:type="spellEnd"/>
    <w:r>
      <w:rPr>
        <w:sz w:val="20"/>
      </w:rPr>
      <w:t xml:space="preserve"> Draft Bill and National Strategy</w:t>
    </w:r>
  </w:p>
  <w:p w:rsidR="00573A41" w:rsidRPr="00573A41" w:rsidRDefault="00573A41" w:rsidP="00573A41">
    <w:pPr>
      <w:pStyle w:val="Header"/>
      <w:pBdr>
        <w:bottom w:val="single" w:sz="4" w:space="1" w:color="auto"/>
      </w:pBdr>
      <w:jc w:val="right"/>
      <w:rPr>
        <w:sz w:val="20"/>
      </w:rPr>
    </w:pPr>
    <w:r>
      <w:rPr>
        <w:sz w:val="20"/>
      </w:rPr>
      <w:t>Environmental Report: Non-Technical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FAD"/>
    <w:multiLevelType w:val="hybridMultilevel"/>
    <w:tmpl w:val="35127A60"/>
    <w:lvl w:ilvl="0" w:tplc="B57834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1A40C4"/>
    <w:multiLevelType w:val="multilevel"/>
    <w:tmpl w:val="EF96E0A8"/>
    <w:lvl w:ilvl="0">
      <w:start w:val="1"/>
      <w:numFmt w:val="decimal"/>
      <w:lvlText w:val="%1.0"/>
      <w:lvlJc w:val="left"/>
      <w:pPr>
        <w:ind w:left="360" w:hanging="360"/>
      </w:pPr>
      <w:rPr>
        <w:rFonts w:hint="default"/>
      </w:rPr>
    </w:lvl>
    <w:lvl w:ilvl="1">
      <w:start w:val="1"/>
      <w:numFmt w:val="decimal"/>
      <w:lvlText w:val="%1.%2"/>
      <w:lvlJc w:val="left"/>
      <w:pPr>
        <w:ind w:left="1077" w:hanging="357"/>
      </w:pPr>
      <w:rPr>
        <w:rFonts w:hint="default"/>
      </w:rPr>
    </w:lvl>
    <w:lvl w:ilvl="2">
      <w:start w:val="1"/>
      <w:numFmt w:val="decimal"/>
      <w:pStyle w:val="Report-paragraph1"/>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2852E9"/>
    <w:multiLevelType w:val="hybridMultilevel"/>
    <w:tmpl w:val="EB3E497A"/>
    <w:lvl w:ilvl="0" w:tplc="E8ACC3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F37FD"/>
    <w:multiLevelType w:val="hybridMultilevel"/>
    <w:tmpl w:val="58DA03A6"/>
    <w:lvl w:ilvl="0" w:tplc="3B1AB4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790F70"/>
    <w:multiLevelType w:val="multilevel"/>
    <w:tmpl w:val="374CD506"/>
    <w:lvl w:ilvl="0">
      <w:start w:val="1"/>
      <w:numFmt w:val="decimal"/>
      <w:lvlText w:val="%1.0"/>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57672D4"/>
    <w:multiLevelType w:val="hybridMultilevel"/>
    <w:tmpl w:val="98E4005C"/>
    <w:lvl w:ilvl="0" w:tplc="3EA2622A">
      <w:start w:val="1"/>
      <w:numFmt w:val="bullet"/>
      <w:lvlText w:val=""/>
      <w:lvlJc w:val="left"/>
      <w:pPr>
        <w:ind w:left="644" w:hanging="360"/>
      </w:pPr>
      <w:rPr>
        <w:rFonts w:ascii="Symbol" w:hAnsi="Symbol" w:hint="default"/>
        <w:sz w:val="16"/>
        <w:szCs w:val="16"/>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1677103D"/>
    <w:multiLevelType w:val="hybridMultilevel"/>
    <w:tmpl w:val="826CCD16"/>
    <w:lvl w:ilvl="0" w:tplc="3B1AB4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689329B"/>
    <w:multiLevelType w:val="hybridMultilevel"/>
    <w:tmpl w:val="1D32615C"/>
    <w:lvl w:ilvl="0" w:tplc="E8ACC3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DF0E32"/>
    <w:multiLevelType w:val="hybridMultilevel"/>
    <w:tmpl w:val="43AC79D2"/>
    <w:lvl w:ilvl="0" w:tplc="FAE83F4E">
      <w:start w:val="1"/>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BB4214"/>
    <w:multiLevelType w:val="hybridMultilevel"/>
    <w:tmpl w:val="6A0A6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056AE"/>
    <w:multiLevelType w:val="hybridMultilevel"/>
    <w:tmpl w:val="58669E80"/>
    <w:lvl w:ilvl="0" w:tplc="B57834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D87CC0"/>
    <w:multiLevelType w:val="hybridMultilevel"/>
    <w:tmpl w:val="1EEA697A"/>
    <w:lvl w:ilvl="0" w:tplc="F58801FC">
      <w:start w:val="1"/>
      <w:numFmt w:val="decimal"/>
      <w:pStyle w:val="Report-Bodytext"/>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B8B1CE5"/>
    <w:multiLevelType w:val="hybridMultilevel"/>
    <w:tmpl w:val="45367BBC"/>
    <w:lvl w:ilvl="0" w:tplc="E8ACC3D8">
      <w:start w:val="1"/>
      <w:numFmt w:val="bullet"/>
      <w:lvlText w:val=""/>
      <w:lvlJc w:val="left"/>
      <w:pPr>
        <w:ind w:left="420" w:hanging="420"/>
      </w:pPr>
      <w:rPr>
        <w:rFonts w:ascii="Symbol" w:hAnsi="Symbol"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F0561F8"/>
    <w:multiLevelType w:val="multilevel"/>
    <w:tmpl w:val="C2665AEE"/>
    <w:lvl w:ilvl="0">
      <w:start w:val="1"/>
      <w:numFmt w:val="decimal"/>
      <w:lvlText w:val="%1"/>
      <w:lvlJc w:val="left"/>
      <w:pPr>
        <w:ind w:left="851" w:hanging="851"/>
      </w:pPr>
      <w:rPr>
        <w:rFonts w:hint="default"/>
        <w:sz w:val="40"/>
        <w:szCs w:val="40"/>
      </w:rPr>
    </w:lvl>
    <w:lvl w:ilvl="1">
      <w:start w:val="1"/>
      <w:numFmt w:val="decimal"/>
      <w:lvlText w:val="%1.%2"/>
      <w:lvlJc w:val="left"/>
      <w:pPr>
        <w:ind w:left="851" w:hanging="851"/>
      </w:pPr>
      <w:rPr>
        <w:rFonts w:hint="default"/>
        <w:lang w:val="en"/>
      </w:rPr>
    </w:lvl>
    <w:lvl w:ilvl="2">
      <w:start w:val="1"/>
      <w:numFmt w:val="decimal"/>
      <w:lvlText w:val="%1.%2.%3"/>
      <w:lvlJc w:val="left"/>
      <w:pPr>
        <w:ind w:left="1703" w:hanging="851"/>
      </w:pPr>
      <w:rPr>
        <w:rFonts w:hint="default"/>
        <w:i w:val="0"/>
      </w:rPr>
    </w:lvl>
    <w:lvl w:ilvl="3">
      <w:start w:val="1"/>
      <w:numFmt w:val="decimal"/>
      <w:lvlRestart w:val="1"/>
      <w:lvlText w:val="Table %1.%4"/>
      <w:lvlJc w:val="left"/>
      <w:pPr>
        <w:ind w:left="851" w:hanging="851"/>
      </w:pPr>
      <w:rPr>
        <w:rFonts w:hint="default"/>
      </w:rPr>
    </w:lvl>
    <w:lvl w:ilvl="4">
      <w:start w:val="1"/>
      <w:numFmt w:val="decimal"/>
      <w:lvlRestart w:val="1"/>
      <w:lvlText w:val="Figure %1.%5"/>
      <w:lvlJc w:val="left"/>
      <w:pPr>
        <w:ind w:left="851" w:hanging="851"/>
      </w:pPr>
      <w:rPr>
        <w:rFonts w:ascii="Arial Bold" w:hAnsi="Arial Bold"/>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4">
    <w:nsid w:val="45FE5D39"/>
    <w:multiLevelType w:val="hybridMultilevel"/>
    <w:tmpl w:val="33745AA0"/>
    <w:lvl w:ilvl="0" w:tplc="3B1AB4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DD28B2"/>
    <w:multiLevelType w:val="hybridMultilevel"/>
    <w:tmpl w:val="C682E1D2"/>
    <w:lvl w:ilvl="0" w:tplc="E272F476">
      <w:start w:val="1"/>
      <w:numFmt w:val="bullet"/>
      <w:lvlText w:val=""/>
      <w:lvlJc w:val="left"/>
      <w:pPr>
        <w:ind w:left="644" w:hanging="360"/>
      </w:pPr>
      <w:rPr>
        <w:rFonts w:ascii="Symbol" w:hAnsi="Symbol" w:hint="default"/>
        <w:sz w:val="16"/>
        <w:szCs w:val="16"/>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47FD6E4D"/>
    <w:multiLevelType w:val="hybridMultilevel"/>
    <w:tmpl w:val="3F4212F6"/>
    <w:lvl w:ilvl="0" w:tplc="E8ACC3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1C25F0"/>
    <w:multiLevelType w:val="hybridMultilevel"/>
    <w:tmpl w:val="4E522D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01860F9"/>
    <w:multiLevelType w:val="multilevel"/>
    <w:tmpl w:val="38BE22FA"/>
    <w:lvl w:ilvl="0">
      <w:numFmt w:val="bullet"/>
      <w:pStyle w:val="Report-Bulleted1"/>
      <w:lvlText w:val=""/>
      <w:lvlJc w:val="left"/>
      <w:pPr>
        <w:ind w:left="1211" w:hanging="360"/>
      </w:pPr>
      <w:rPr>
        <w:rFonts w:ascii="Symbol" w:hAnsi="Symbol"/>
        <w:sz w:val="16"/>
        <w:szCs w:val="16"/>
        <w:lang w:val="en"/>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nsid w:val="51DC36C8"/>
    <w:multiLevelType w:val="hybridMultilevel"/>
    <w:tmpl w:val="8E02892A"/>
    <w:lvl w:ilvl="0" w:tplc="B5783452">
      <w:start w:val="1"/>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CD08ED"/>
    <w:multiLevelType w:val="hybridMultilevel"/>
    <w:tmpl w:val="412EF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6D744B"/>
    <w:multiLevelType w:val="multilevel"/>
    <w:tmpl w:val="1B0855A4"/>
    <w:lvl w:ilvl="0">
      <w:start w:val="1"/>
      <w:numFmt w:val="decimal"/>
      <w:pStyle w:val="Report-Heading1"/>
      <w:lvlText w:val="%1.0"/>
      <w:lvlJc w:val="left"/>
      <w:pPr>
        <w:ind w:left="360" w:hanging="360"/>
      </w:pPr>
      <w:rPr>
        <w:rFonts w:hint="default"/>
      </w:rPr>
    </w:lvl>
    <w:lvl w:ilvl="1">
      <w:start w:val="1"/>
      <w:numFmt w:val="decimal"/>
      <w:pStyle w:val="Report-Heading2"/>
      <w:lvlText w:val="%1.%2"/>
      <w:lvlJc w:val="left"/>
      <w:pPr>
        <w:ind w:left="720" w:hanging="72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B772D90"/>
    <w:multiLevelType w:val="hybridMultilevel"/>
    <w:tmpl w:val="F672258A"/>
    <w:lvl w:ilvl="0" w:tplc="84924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82489F"/>
    <w:multiLevelType w:val="hybridMultilevel"/>
    <w:tmpl w:val="A4CA65E8"/>
    <w:lvl w:ilvl="0" w:tplc="3B1AB4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1636CDD"/>
    <w:multiLevelType w:val="hybridMultilevel"/>
    <w:tmpl w:val="2EE8E354"/>
    <w:lvl w:ilvl="0" w:tplc="E8ACC3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EF3F2F"/>
    <w:multiLevelType w:val="multilevel"/>
    <w:tmpl w:val="E3E0A0AE"/>
    <w:lvl w:ilvl="0">
      <w:start w:val="1"/>
      <w:numFmt w:val="decimal"/>
      <w:lvlText w:val="%1.0"/>
      <w:lvlJc w:val="left"/>
      <w:pPr>
        <w:ind w:left="360" w:hanging="360"/>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05E21AD"/>
    <w:multiLevelType w:val="hybridMultilevel"/>
    <w:tmpl w:val="2178629A"/>
    <w:lvl w:ilvl="0" w:tplc="5BC61C66">
      <w:start w:val="1"/>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4650CCD"/>
    <w:multiLevelType w:val="hybridMultilevel"/>
    <w:tmpl w:val="B7E8E208"/>
    <w:lvl w:ilvl="0" w:tplc="E8ACC3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760CEB"/>
    <w:multiLevelType w:val="hybridMultilevel"/>
    <w:tmpl w:val="8EE68294"/>
    <w:lvl w:ilvl="0" w:tplc="B5783452">
      <w:start w:val="1"/>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1003CF"/>
    <w:multiLevelType w:val="hybridMultilevel"/>
    <w:tmpl w:val="24D668C4"/>
    <w:lvl w:ilvl="0" w:tplc="3B1AB4F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0E7FF5"/>
    <w:multiLevelType w:val="hybridMultilevel"/>
    <w:tmpl w:val="B7BA099E"/>
    <w:lvl w:ilvl="0" w:tplc="736C8F98">
      <w:start w:val="1"/>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476101"/>
    <w:multiLevelType w:val="hybridMultilevel"/>
    <w:tmpl w:val="643EFEDC"/>
    <w:lvl w:ilvl="0" w:tplc="3B1AB4F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1"/>
    <w:lvlOverride w:ilvl="0">
      <w:lvl w:ilvl="0">
        <w:start w:val="1"/>
        <w:numFmt w:val="decimal"/>
        <w:pStyle w:val="Report-Heading1"/>
        <w:lvlText w:val="%1.0"/>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4"/>
  </w:num>
  <w:num w:numId="4">
    <w:abstractNumId w:val="4"/>
  </w:num>
  <w:num w:numId="5">
    <w:abstractNumId w:val="1"/>
    <w:lvlOverride w:ilvl="0">
      <w:lvl w:ilvl="0">
        <w:start w:val="1"/>
        <w:numFmt w:val="decimal"/>
        <w:lvlText w:val="%1.0"/>
        <w:lvlJc w:val="left"/>
        <w:pPr>
          <w:ind w:left="360" w:hanging="360"/>
        </w:pPr>
        <w:rPr>
          <w:rFonts w:hint="default"/>
        </w:rPr>
      </w:lvl>
    </w:lvlOverride>
    <w:lvlOverride w:ilvl="1">
      <w:lvl w:ilvl="1">
        <w:start w:val="1"/>
        <w:numFmt w:val="decimal"/>
        <w:lvlText w:val="%1.%2"/>
        <w:lvlJc w:val="left"/>
        <w:pPr>
          <w:ind w:left="1077" w:hanging="357"/>
        </w:pPr>
        <w:rPr>
          <w:rFonts w:hint="default"/>
        </w:rPr>
      </w:lvl>
    </w:lvlOverride>
    <w:lvlOverride w:ilvl="2">
      <w:lvl w:ilvl="2">
        <w:start w:val="1"/>
        <w:numFmt w:val="decimal"/>
        <w:pStyle w:val="Report-paragraph1"/>
        <w:lvlText w:val="%1.%2.%3"/>
        <w:lvlJc w:val="left"/>
        <w:pPr>
          <w:ind w:left="72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25"/>
  </w:num>
  <w:num w:numId="7">
    <w:abstractNumId w:val="21"/>
    <w:lvlOverride w:ilvl="0">
      <w:lvl w:ilvl="0">
        <w:start w:val="1"/>
        <w:numFmt w:val="decimal"/>
        <w:pStyle w:val="Report-Heading1"/>
        <w:lvlText w:val="%1.0"/>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0">
      <w:lvl w:ilvl="0">
        <w:start w:val="1"/>
        <w:numFmt w:val="decimal"/>
        <w:pStyle w:val="Report-Heading1"/>
        <w:lvlText w:val="%1.0"/>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
    <w:lvlOverride w:ilvl="0">
      <w:lvl w:ilvl="0">
        <w:start w:val="1"/>
        <w:numFmt w:val="decimal"/>
        <w:lvlText w:val="%1.0"/>
        <w:lvlJc w:val="left"/>
        <w:pPr>
          <w:ind w:left="360" w:hanging="360"/>
        </w:pPr>
        <w:rPr>
          <w:rFonts w:hint="default"/>
        </w:rPr>
      </w:lvl>
    </w:lvlOverride>
    <w:lvlOverride w:ilvl="1">
      <w:lvl w:ilvl="1">
        <w:start w:val="1"/>
        <w:numFmt w:val="decimal"/>
        <w:lvlText w:val="%1.%2"/>
        <w:lvlJc w:val="left"/>
        <w:pPr>
          <w:ind w:left="1077" w:hanging="357"/>
        </w:pPr>
        <w:rPr>
          <w:rFonts w:hint="default"/>
        </w:rPr>
      </w:lvl>
    </w:lvlOverride>
    <w:lvlOverride w:ilvl="2">
      <w:lvl w:ilvl="2">
        <w:start w:val="1"/>
        <w:numFmt w:val="decimal"/>
        <w:pStyle w:val="Report-paragraph1"/>
        <w:lvlText w:val="%1.%2.%3"/>
        <w:lvlJc w:val="left"/>
        <w:pPr>
          <w:ind w:left="72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21"/>
    <w:lvlOverride w:ilvl="0">
      <w:lvl w:ilvl="0">
        <w:start w:val="1"/>
        <w:numFmt w:val="decimal"/>
        <w:pStyle w:val="Report-Heading1"/>
        <w:lvlText w:val="%1.0"/>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21"/>
    <w:lvlOverride w:ilvl="0">
      <w:lvl w:ilvl="0">
        <w:start w:val="1"/>
        <w:numFmt w:val="decimal"/>
        <w:pStyle w:val="Report-Heading1"/>
        <w:lvlText w:val="%1.0"/>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
    <w:lvlOverride w:ilvl="0">
      <w:lvl w:ilvl="0">
        <w:start w:val="1"/>
        <w:numFmt w:val="decimal"/>
        <w:lvlText w:val="%1.0"/>
        <w:lvlJc w:val="left"/>
        <w:pPr>
          <w:ind w:left="360" w:hanging="360"/>
        </w:pPr>
        <w:rPr>
          <w:rFonts w:hint="default"/>
        </w:rPr>
      </w:lvl>
    </w:lvlOverride>
    <w:lvlOverride w:ilvl="1">
      <w:lvl w:ilvl="1">
        <w:start w:val="1"/>
        <w:numFmt w:val="decimal"/>
        <w:lvlText w:val="%1.%2"/>
        <w:lvlJc w:val="left"/>
        <w:pPr>
          <w:ind w:left="1077" w:hanging="357"/>
        </w:pPr>
        <w:rPr>
          <w:rFonts w:hint="default"/>
        </w:rPr>
      </w:lvl>
    </w:lvlOverride>
    <w:lvlOverride w:ilvl="2">
      <w:lvl w:ilvl="2">
        <w:start w:val="1"/>
        <w:numFmt w:val="decimal"/>
        <w:pStyle w:val="Report-paragraph1"/>
        <w:lvlText w:val="%1.%2.%3"/>
        <w:lvlJc w:val="left"/>
        <w:pPr>
          <w:ind w:left="72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1"/>
    <w:lvlOverride w:ilvl="0">
      <w:lvl w:ilvl="0">
        <w:start w:val="1"/>
        <w:numFmt w:val="decimal"/>
        <w:pStyle w:val="Report-Heading1"/>
        <w:lvlText w:val="%1.0"/>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1"/>
    <w:lvlOverride w:ilvl="0">
      <w:lvl w:ilvl="0">
        <w:start w:val="1"/>
        <w:numFmt w:val="decimal"/>
        <w:pStyle w:val="Report-Heading1"/>
        <w:lvlText w:val="%1.0"/>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
    <w:lvlOverride w:ilvl="0">
      <w:lvl w:ilvl="0">
        <w:start w:val="1"/>
        <w:numFmt w:val="decimal"/>
        <w:lvlText w:val="%1.0"/>
        <w:lvlJc w:val="left"/>
        <w:pPr>
          <w:ind w:left="360" w:hanging="360"/>
        </w:pPr>
        <w:rPr>
          <w:rFonts w:hint="default"/>
        </w:rPr>
      </w:lvl>
    </w:lvlOverride>
    <w:lvlOverride w:ilvl="1">
      <w:lvl w:ilvl="1">
        <w:start w:val="1"/>
        <w:numFmt w:val="decimal"/>
        <w:lvlText w:val="%1.%2"/>
        <w:lvlJc w:val="left"/>
        <w:pPr>
          <w:ind w:left="1077" w:hanging="357"/>
        </w:pPr>
        <w:rPr>
          <w:rFonts w:hint="default"/>
        </w:rPr>
      </w:lvl>
    </w:lvlOverride>
    <w:lvlOverride w:ilvl="2">
      <w:lvl w:ilvl="2">
        <w:start w:val="1"/>
        <w:numFmt w:val="decimal"/>
        <w:pStyle w:val="Report-paragraph1"/>
        <w:lvlText w:val="%1.%2.%3"/>
        <w:lvlJc w:val="left"/>
        <w:pPr>
          <w:ind w:left="72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1"/>
    <w:lvlOverride w:ilvl="0">
      <w:lvl w:ilvl="0">
        <w:start w:val="1"/>
        <w:numFmt w:val="decimal"/>
        <w:pStyle w:val="Report-Heading1"/>
        <w:lvlText w:val="%1"/>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21"/>
    <w:lvlOverride w:ilvl="0">
      <w:lvl w:ilvl="0">
        <w:start w:val="1"/>
        <w:numFmt w:val="decimal"/>
        <w:pStyle w:val="Report-Heading1"/>
        <w:lvlText w:val="%1"/>
        <w:lvlJc w:val="left"/>
        <w:pPr>
          <w:ind w:left="360" w:hanging="360"/>
        </w:pPr>
        <w:rPr>
          <w:rFonts w:hint="default"/>
        </w:rPr>
      </w:lvl>
    </w:lvlOverride>
    <w:lvlOverride w:ilvl="1">
      <w:lvl w:ilvl="1">
        <w:start w:val="1"/>
        <w:numFmt w:val="decimal"/>
        <w:pStyle w:val="Report-Heading2"/>
        <w:lvlText w:val="%1.%2"/>
        <w:lvlJc w:val="left"/>
        <w:pPr>
          <w:ind w:left="720" w:hanging="720"/>
        </w:pPr>
        <w:rPr>
          <w:rFonts w:hint="default"/>
        </w:rPr>
      </w:lvl>
    </w:lvlOverride>
    <w:lvlOverride w:ilvl="2">
      <w:lvl w:ilvl="2">
        <w:start w:val="1"/>
        <w:numFmt w:val="decimal"/>
        <w:lvlText w:val="%1.%3.%2"/>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
    <w:lvlOverride w:ilvl="0">
      <w:lvl w:ilvl="0">
        <w:start w:val="1"/>
        <w:numFmt w:val="decimal"/>
        <w:lvlText w:val="%1.0"/>
        <w:lvlJc w:val="left"/>
        <w:pPr>
          <w:ind w:left="360" w:hanging="360"/>
        </w:pPr>
        <w:rPr>
          <w:rFonts w:hint="default"/>
        </w:rPr>
      </w:lvl>
    </w:lvlOverride>
    <w:lvlOverride w:ilvl="1">
      <w:lvl w:ilvl="1">
        <w:start w:val="1"/>
        <w:numFmt w:val="decimal"/>
        <w:lvlText w:val="%1.%2"/>
        <w:lvlJc w:val="left"/>
        <w:pPr>
          <w:ind w:left="1077" w:hanging="357"/>
        </w:pPr>
        <w:rPr>
          <w:rFonts w:hint="default"/>
        </w:rPr>
      </w:lvl>
    </w:lvlOverride>
    <w:lvlOverride w:ilvl="2">
      <w:lvl w:ilvl="2">
        <w:start w:val="1"/>
        <w:numFmt w:val="decimal"/>
        <w:pStyle w:val="Report-paragraph1"/>
        <w:lvlText w:val="%1.%2.%3"/>
        <w:lvlJc w:val="left"/>
        <w:pPr>
          <w:ind w:left="72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5"/>
  </w:num>
  <w:num w:numId="20">
    <w:abstractNumId w:val="13"/>
  </w:num>
  <w:num w:numId="21">
    <w:abstractNumId w:val="15"/>
  </w:num>
  <w:num w:numId="22">
    <w:abstractNumId w:val="14"/>
  </w:num>
  <w:num w:numId="23">
    <w:abstractNumId w:val="29"/>
  </w:num>
  <w:num w:numId="24">
    <w:abstractNumId w:val="3"/>
  </w:num>
  <w:num w:numId="25">
    <w:abstractNumId w:val="23"/>
  </w:num>
  <w:num w:numId="26">
    <w:abstractNumId w:val="6"/>
  </w:num>
  <w:num w:numId="27">
    <w:abstractNumId w:val="31"/>
  </w:num>
  <w:num w:numId="28">
    <w:abstractNumId w:val="18"/>
  </w:num>
  <w:num w:numId="29">
    <w:abstractNumId w:val="9"/>
  </w:num>
  <w:num w:numId="30">
    <w:abstractNumId w:val="11"/>
  </w:num>
  <w:num w:numId="31">
    <w:abstractNumId w:val="19"/>
  </w:num>
  <w:num w:numId="32">
    <w:abstractNumId w:val="20"/>
  </w:num>
  <w:num w:numId="33">
    <w:abstractNumId w:val="28"/>
  </w:num>
  <w:num w:numId="34">
    <w:abstractNumId w:val="17"/>
  </w:num>
  <w:num w:numId="35">
    <w:abstractNumId w:val="27"/>
  </w:num>
  <w:num w:numId="36">
    <w:abstractNumId w:val="10"/>
  </w:num>
  <w:num w:numId="37">
    <w:abstractNumId w:val="0"/>
  </w:num>
  <w:num w:numId="38">
    <w:abstractNumId w:val="16"/>
  </w:num>
  <w:num w:numId="39">
    <w:abstractNumId w:val="24"/>
  </w:num>
  <w:num w:numId="40">
    <w:abstractNumId w:val="22"/>
  </w:num>
  <w:num w:numId="41">
    <w:abstractNumId w:val="26"/>
  </w:num>
  <w:num w:numId="42">
    <w:abstractNumId w:val="30"/>
  </w:num>
  <w:num w:numId="43">
    <w:abstractNumId w:val="8"/>
  </w:num>
  <w:num w:numId="44">
    <w:abstractNumId w:val="12"/>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E5"/>
    <w:rsid w:val="0001394C"/>
    <w:rsid w:val="0001503F"/>
    <w:rsid w:val="0002396F"/>
    <w:rsid w:val="000404D1"/>
    <w:rsid w:val="000510A8"/>
    <w:rsid w:val="00070980"/>
    <w:rsid w:val="0007674A"/>
    <w:rsid w:val="000836F7"/>
    <w:rsid w:val="000870F7"/>
    <w:rsid w:val="000A00CE"/>
    <w:rsid w:val="000B4E01"/>
    <w:rsid w:val="000D26E9"/>
    <w:rsid w:val="000F1B23"/>
    <w:rsid w:val="0012119D"/>
    <w:rsid w:val="00123DDC"/>
    <w:rsid w:val="00132653"/>
    <w:rsid w:val="00140CB6"/>
    <w:rsid w:val="00153B85"/>
    <w:rsid w:val="00163A6B"/>
    <w:rsid w:val="001674ED"/>
    <w:rsid w:val="001734CD"/>
    <w:rsid w:val="0018218F"/>
    <w:rsid w:val="00186224"/>
    <w:rsid w:val="00191B6C"/>
    <w:rsid w:val="001B234D"/>
    <w:rsid w:val="001D5620"/>
    <w:rsid w:val="00223E06"/>
    <w:rsid w:val="00230C1A"/>
    <w:rsid w:val="00232324"/>
    <w:rsid w:val="00232DA4"/>
    <w:rsid w:val="00240BA1"/>
    <w:rsid w:val="00241244"/>
    <w:rsid w:val="0025102C"/>
    <w:rsid w:val="00264C48"/>
    <w:rsid w:val="0027624A"/>
    <w:rsid w:val="002766F0"/>
    <w:rsid w:val="00282264"/>
    <w:rsid w:val="002852BC"/>
    <w:rsid w:val="002A2259"/>
    <w:rsid w:val="002A42C8"/>
    <w:rsid w:val="002C3372"/>
    <w:rsid w:val="002F727B"/>
    <w:rsid w:val="00337246"/>
    <w:rsid w:val="0034426A"/>
    <w:rsid w:val="00374281"/>
    <w:rsid w:val="003847B8"/>
    <w:rsid w:val="00396FFC"/>
    <w:rsid w:val="00407EB5"/>
    <w:rsid w:val="00430D38"/>
    <w:rsid w:val="004459A2"/>
    <w:rsid w:val="004538B5"/>
    <w:rsid w:val="00466E68"/>
    <w:rsid w:val="00474944"/>
    <w:rsid w:val="00480965"/>
    <w:rsid w:val="004822AD"/>
    <w:rsid w:val="00483049"/>
    <w:rsid w:val="004848CD"/>
    <w:rsid w:val="00487BA1"/>
    <w:rsid w:val="004A2220"/>
    <w:rsid w:val="004C3B5A"/>
    <w:rsid w:val="004D7440"/>
    <w:rsid w:val="004F213F"/>
    <w:rsid w:val="004F35E0"/>
    <w:rsid w:val="005171E5"/>
    <w:rsid w:val="00525D59"/>
    <w:rsid w:val="00536E9A"/>
    <w:rsid w:val="005625CF"/>
    <w:rsid w:val="00573A41"/>
    <w:rsid w:val="0058635F"/>
    <w:rsid w:val="00586D3B"/>
    <w:rsid w:val="005B24EE"/>
    <w:rsid w:val="005D5F96"/>
    <w:rsid w:val="005E259F"/>
    <w:rsid w:val="005E6747"/>
    <w:rsid w:val="00621352"/>
    <w:rsid w:val="00662A21"/>
    <w:rsid w:val="006A6C34"/>
    <w:rsid w:val="006D29ED"/>
    <w:rsid w:val="006F0564"/>
    <w:rsid w:val="006F059D"/>
    <w:rsid w:val="007010FF"/>
    <w:rsid w:val="00720C59"/>
    <w:rsid w:val="00730FE0"/>
    <w:rsid w:val="00737495"/>
    <w:rsid w:val="00742F7B"/>
    <w:rsid w:val="0076116E"/>
    <w:rsid w:val="00774296"/>
    <w:rsid w:val="00776519"/>
    <w:rsid w:val="00784105"/>
    <w:rsid w:val="00787CDA"/>
    <w:rsid w:val="00796146"/>
    <w:rsid w:val="007A0FF0"/>
    <w:rsid w:val="007A3B60"/>
    <w:rsid w:val="007B00CB"/>
    <w:rsid w:val="007B0CD7"/>
    <w:rsid w:val="007C183A"/>
    <w:rsid w:val="007E1040"/>
    <w:rsid w:val="007E3937"/>
    <w:rsid w:val="007F6E8B"/>
    <w:rsid w:val="00812DFC"/>
    <w:rsid w:val="008446A3"/>
    <w:rsid w:val="0085674D"/>
    <w:rsid w:val="00862E94"/>
    <w:rsid w:val="00866F93"/>
    <w:rsid w:val="0088353E"/>
    <w:rsid w:val="00892305"/>
    <w:rsid w:val="0089455F"/>
    <w:rsid w:val="00894DD4"/>
    <w:rsid w:val="008A1473"/>
    <w:rsid w:val="008B3CC1"/>
    <w:rsid w:val="008E43DE"/>
    <w:rsid w:val="008E6DA0"/>
    <w:rsid w:val="00911B2E"/>
    <w:rsid w:val="00964F6D"/>
    <w:rsid w:val="00990975"/>
    <w:rsid w:val="00991D0E"/>
    <w:rsid w:val="009A3233"/>
    <w:rsid w:val="009F1314"/>
    <w:rsid w:val="009F3B14"/>
    <w:rsid w:val="00A11D8F"/>
    <w:rsid w:val="00A22B2D"/>
    <w:rsid w:val="00A4547A"/>
    <w:rsid w:val="00A51F9C"/>
    <w:rsid w:val="00A71393"/>
    <w:rsid w:val="00A7402D"/>
    <w:rsid w:val="00A92B2C"/>
    <w:rsid w:val="00A951F7"/>
    <w:rsid w:val="00AB6ECD"/>
    <w:rsid w:val="00AE0E5F"/>
    <w:rsid w:val="00AE5C9B"/>
    <w:rsid w:val="00AE7641"/>
    <w:rsid w:val="00AF2C9B"/>
    <w:rsid w:val="00B03D57"/>
    <w:rsid w:val="00B06F50"/>
    <w:rsid w:val="00B37F2D"/>
    <w:rsid w:val="00B46098"/>
    <w:rsid w:val="00B56B35"/>
    <w:rsid w:val="00B63615"/>
    <w:rsid w:val="00B66478"/>
    <w:rsid w:val="00B944F1"/>
    <w:rsid w:val="00B9626B"/>
    <w:rsid w:val="00BA6079"/>
    <w:rsid w:val="00BD4873"/>
    <w:rsid w:val="00BD5D4D"/>
    <w:rsid w:val="00BF1B37"/>
    <w:rsid w:val="00C10909"/>
    <w:rsid w:val="00C22F04"/>
    <w:rsid w:val="00C26E02"/>
    <w:rsid w:val="00C27A6A"/>
    <w:rsid w:val="00C3774C"/>
    <w:rsid w:val="00C5642B"/>
    <w:rsid w:val="00C64E83"/>
    <w:rsid w:val="00C655AE"/>
    <w:rsid w:val="00C65AEA"/>
    <w:rsid w:val="00C8128F"/>
    <w:rsid w:val="00C82031"/>
    <w:rsid w:val="00C86695"/>
    <w:rsid w:val="00CA3D3B"/>
    <w:rsid w:val="00CB3FA5"/>
    <w:rsid w:val="00CF1EE0"/>
    <w:rsid w:val="00D238ED"/>
    <w:rsid w:val="00D24418"/>
    <w:rsid w:val="00D5137F"/>
    <w:rsid w:val="00D550C7"/>
    <w:rsid w:val="00D556B6"/>
    <w:rsid w:val="00D70D03"/>
    <w:rsid w:val="00D73115"/>
    <w:rsid w:val="00DB6BCE"/>
    <w:rsid w:val="00DC03BC"/>
    <w:rsid w:val="00DD10F2"/>
    <w:rsid w:val="00DE7BF7"/>
    <w:rsid w:val="00E06941"/>
    <w:rsid w:val="00E105AB"/>
    <w:rsid w:val="00E34BB5"/>
    <w:rsid w:val="00E36445"/>
    <w:rsid w:val="00E51FA7"/>
    <w:rsid w:val="00E53FE9"/>
    <w:rsid w:val="00E802E3"/>
    <w:rsid w:val="00E80319"/>
    <w:rsid w:val="00E8331A"/>
    <w:rsid w:val="00E903FB"/>
    <w:rsid w:val="00E93749"/>
    <w:rsid w:val="00E95EA3"/>
    <w:rsid w:val="00EE279E"/>
    <w:rsid w:val="00EE6BC7"/>
    <w:rsid w:val="00EF6039"/>
    <w:rsid w:val="00F014FB"/>
    <w:rsid w:val="00F05676"/>
    <w:rsid w:val="00F07C4D"/>
    <w:rsid w:val="00F1652E"/>
    <w:rsid w:val="00F26B7B"/>
    <w:rsid w:val="00F3572F"/>
    <w:rsid w:val="00F43CBD"/>
    <w:rsid w:val="00F52C9A"/>
    <w:rsid w:val="00F63D3E"/>
    <w:rsid w:val="00F67A87"/>
    <w:rsid w:val="00F7182D"/>
    <w:rsid w:val="00F93D5A"/>
    <w:rsid w:val="00FD4E6C"/>
    <w:rsid w:val="00FF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6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1">
    <w:name w:val="Report - Heading 1"/>
    <w:basedOn w:val="Normal"/>
    <w:qFormat/>
    <w:rsid w:val="00F26B7B"/>
    <w:pPr>
      <w:numPr>
        <w:numId w:val="17"/>
      </w:numPr>
      <w:spacing w:after="120" w:line="240" w:lineRule="auto"/>
    </w:pPr>
    <w:rPr>
      <w:b/>
      <w:sz w:val="28"/>
      <w:szCs w:val="28"/>
    </w:rPr>
  </w:style>
  <w:style w:type="paragraph" w:customStyle="1" w:styleId="Report-Heading2">
    <w:name w:val="Report - Heading 2"/>
    <w:basedOn w:val="Normal"/>
    <w:autoRedefine/>
    <w:qFormat/>
    <w:rsid w:val="00F26B7B"/>
    <w:pPr>
      <w:numPr>
        <w:ilvl w:val="1"/>
        <w:numId w:val="17"/>
      </w:numPr>
      <w:spacing w:after="120" w:line="240" w:lineRule="auto"/>
    </w:pPr>
    <w:rPr>
      <w:b/>
    </w:rPr>
  </w:style>
  <w:style w:type="paragraph" w:customStyle="1" w:styleId="Report-Heading3">
    <w:name w:val="Report - Heading 3"/>
    <w:basedOn w:val="Normal"/>
    <w:qFormat/>
    <w:rsid w:val="00F26B7B"/>
    <w:pPr>
      <w:spacing w:after="120" w:line="240" w:lineRule="auto"/>
      <w:ind w:left="720"/>
    </w:pPr>
    <w:rPr>
      <w:u w:val="single"/>
    </w:rPr>
  </w:style>
  <w:style w:type="paragraph" w:customStyle="1" w:styleId="Report-Figureheading">
    <w:name w:val="Report - Figure heading"/>
    <w:basedOn w:val="Normal"/>
    <w:qFormat/>
    <w:rsid w:val="00776519"/>
  </w:style>
  <w:style w:type="paragraph" w:customStyle="1" w:styleId="Report-Heading10">
    <w:name w:val="Report - Heading1"/>
    <w:basedOn w:val="Caption"/>
    <w:qFormat/>
    <w:rsid w:val="00776519"/>
    <w:pPr>
      <w:spacing w:after="0"/>
      <w:jc w:val="both"/>
    </w:pPr>
    <w:rPr>
      <w:color w:val="auto"/>
      <w:sz w:val="24"/>
      <w:szCs w:val="20"/>
    </w:rPr>
  </w:style>
  <w:style w:type="paragraph" w:styleId="Caption">
    <w:name w:val="caption"/>
    <w:basedOn w:val="Normal"/>
    <w:next w:val="Normal"/>
    <w:uiPriority w:val="35"/>
    <w:semiHidden/>
    <w:unhideWhenUsed/>
    <w:qFormat/>
    <w:rsid w:val="00F26B7B"/>
    <w:pPr>
      <w:spacing w:after="200" w:line="240" w:lineRule="auto"/>
    </w:pPr>
    <w:rPr>
      <w:b/>
      <w:bCs/>
      <w:color w:val="4F81BD" w:themeColor="accent1"/>
      <w:sz w:val="18"/>
      <w:szCs w:val="18"/>
    </w:rPr>
  </w:style>
  <w:style w:type="paragraph" w:customStyle="1" w:styleId="Report-paragraph">
    <w:name w:val="Report - paragraph"/>
    <w:basedOn w:val="Normal"/>
    <w:qFormat/>
    <w:rsid w:val="00F26B7B"/>
  </w:style>
  <w:style w:type="paragraph" w:customStyle="1" w:styleId="Report-paragraph2">
    <w:name w:val="Report - paragraph2"/>
    <w:basedOn w:val="Normal"/>
    <w:qFormat/>
    <w:rsid w:val="00DC03BC"/>
    <w:pPr>
      <w:spacing w:line="240" w:lineRule="auto"/>
    </w:pPr>
  </w:style>
  <w:style w:type="paragraph" w:customStyle="1" w:styleId="Report-paragraph1">
    <w:name w:val="Report - paragraph1"/>
    <w:basedOn w:val="Normal"/>
    <w:rsid w:val="00F26B7B"/>
    <w:pPr>
      <w:numPr>
        <w:ilvl w:val="2"/>
        <w:numId w:val="18"/>
      </w:numPr>
      <w:spacing w:after="120"/>
    </w:pPr>
  </w:style>
  <w:style w:type="paragraph" w:customStyle="1" w:styleId="Report-TableHeadings">
    <w:name w:val="Report - Table Headings"/>
    <w:basedOn w:val="Normal"/>
    <w:qFormat/>
    <w:rsid w:val="00F26B7B"/>
    <w:pPr>
      <w:spacing w:after="120" w:line="240" w:lineRule="auto"/>
      <w:ind w:left="720" w:hanging="720"/>
    </w:pPr>
    <w:rPr>
      <w:b/>
    </w:rPr>
  </w:style>
  <w:style w:type="table" w:customStyle="1" w:styleId="Style1">
    <w:name w:val="Style1"/>
    <w:basedOn w:val="TableNormal"/>
    <w:uiPriority w:val="99"/>
    <w:rsid w:val="004D7440"/>
    <w:pPr>
      <w:spacing w:line="240" w:lineRule="auto"/>
    </w:pPr>
    <w:rPr>
      <w:rFonts w:cs="Arial"/>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71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1E5"/>
    <w:rPr>
      <w:rFonts w:ascii="Tahoma" w:hAnsi="Tahoma" w:cs="Tahoma"/>
      <w:sz w:val="16"/>
      <w:szCs w:val="16"/>
    </w:rPr>
  </w:style>
  <w:style w:type="paragraph" w:styleId="FootnoteText">
    <w:name w:val="footnote text"/>
    <w:aliases w:val=" Char1 Char Char, Char1 Char,Char1 Char Char,Char1 Char, Char5,Char5,fn,footnote text,Footnotes,Footnote ak"/>
    <w:basedOn w:val="Normal"/>
    <w:link w:val="FootnoteTextChar"/>
    <w:uiPriority w:val="99"/>
    <w:unhideWhenUsed/>
    <w:rsid w:val="001B234D"/>
    <w:pPr>
      <w:spacing w:line="240" w:lineRule="auto"/>
    </w:pPr>
    <w:rPr>
      <w:rFonts w:eastAsiaTheme="minorHAnsi" w:cs="Arial"/>
      <w:sz w:val="20"/>
    </w:rPr>
  </w:style>
  <w:style w:type="character" w:customStyle="1" w:styleId="FootnoteTextChar">
    <w:name w:val="Footnote Text Char"/>
    <w:aliases w:val=" Char1 Char Char Char, Char1 Char Char1,Char1 Char Char Char,Char1 Char Char1, Char5 Char,Char5 Char,fn Char,footnote text Char,Footnotes Char,Footnote ak Char"/>
    <w:basedOn w:val="DefaultParagraphFont"/>
    <w:link w:val="FootnoteText"/>
    <w:uiPriority w:val="99"/>
    <w:rsid w:val="001B234D"/>
    <w:rPr>
      <w:rFonts w:eastAsiaTheme="minorHAnsi" w:cs="Arial"/>
      <w:sz w:val="20"/>
    </w:rPr>
  </w:style>
  <w:style w:type="character" w:styleId="FootnoteReference">
    <w:name w:val="footnote reference"/>
    <w:aliases w:val="stylish,SUPERS,Footnote Reference - Carlos"/>
    <w:uiPriority w:val="99"/>
    <w:rsid w:val="001B234D"/>
    <w:rPr>
      <w:vertAlign w:val="superscript"/>
    </w:rPr>
  </w:style>
  <w:style w:type="paragraph" w:customStyle="1" w:styleId="Report-Bodytext">
    <w:name w:val="Report - Body text"/>
    <w:basedOn w:val="Report-Heading2"/>
    <w:autoRedefine/>
    <w:qFormat/>
    <w:rsid w:val="00282264"/>
    <w:pPr>
      <w:numPr>
        <w:ilvl w:val="0"/>
        <w:numId w:val="30"/>
      </w:numPr>
      <w:tabs>
        <w:tab w:val="left" w:pos="425"/>
        <w:tab w:val="left" w:pos="5812"/>
      </w:tabs>
      <w:suppressAutoHyphens/>
      <w:autoSpaceDN w:val="0"/>
      <w:spacing w:before="120"/>
      <w:textAlignment w:val="baseline"/>
      <w:outlineLvl w:val="0"/>
    </w:pPr>
    <w:rPr>
      <w:rFonts w:eastAsiaTheme="minorHAnsi" w:cs="Arial"/>
      <w:b w:val="0"/>
      <w:bCs/>
      <w:szCs w:val="24"/>
      <w:lang w:val="en"/>
    </w:rPr>
  </w:style>
  <w:style w:type="paragraph" w:customStyle="1" w:styleId="Report-TablesDescription">
    <w:name w:val="Report - Tables Description"/>
    <w:basedOn w:val="Normal"/>
    <w:rsid w:val="0025102C"/>
    <w:pPr>
      <w:suppressAutoHyphens/>
      <w:autoSpaceDN w:val="0"/>
      <w:spacing w:before="240" w:after="120" w:line="264" w:lineRule="auto"/>
      <w:ind w:left="851" w:hanging="851"/>
      <w:textAlignment w:val="baseline"/>
    </w:pPr>
    <w:rPr>
      <w:b/>
      <w:szCs w:val="24"/>
    </w:rPr>
  </w:style>
  <w:style w:type="paragraph" w:customStyle="1" w:styleId="Report-FiguresDescription">
    <w:name w:val="Report - Figures Description"/>
    <w:basedOn w:val="Report-TablesDescription"/>
    <w:rsid w:val="0025102C"/>
    <w:pPr>
      <w:keepNext/>
      <w:ind w:left="1418" w:hanging="1418"/>
    </w:pPr>
    <w:rPr>
      <w:lang w:eastAsia="en-GB"/>
    </w:rPr>
  </w:style>
  <w:style w:type="character" w:styleId="Hyperlink">
    <w:name w:val="Hyperlink"/>
    <w:basedOn w:val="DefaultParagraphFont"/>
    <w:uiPriority w:val="99"/>
    <w:rsid w:val="0025102C"/>
    <w:rPr>
      <w:color w:val="0000FF"/>
      <w:u w:val="single"/>
    </w:rPr>
  </w:style>
  <w:style w:type="paragraph" w:customStyle="1" w:styleId="StyleReport-FiguresDescriptionBefore6ptLinespacing">
    <w:name w:val="Style Report - Figures Description + Before:  6 pt Line spacing:  ..."/>
    <w:basedOn w:val="Report-FiguresDescription"/>
    <w:rsid w:val="0025102C"/>
    <w:pPr>
      <w:spacing w:before="120" w:line="240" w:lineRule="auto"/>
    </w:pPr>
    <w:rPr>
      <w:rFonts w:ascii="Arial Bold" w:hAnsi="Arial Bold"/>
      <w:bCs/>
      <w:szCs w:val="20"/>
    </w:rPr>
  </w:style>
  <w:style w:type="table" w:styleId="TableGrid">
    <w:name w:val="Table Grid"/>
    <w:basedOn w:val="TableNormal"/>
    <w:uiPriority w:val="59"/>
    <w:rsid w:val="004822AD"/>
    <w:pPr>
      <w:spacing w:line="240" w:lineRule="auto"/>
    </w:pPr>
    <w:rPr>
      <w:rFonts w:eastAsiaTheme="minorHAnsi" w:cs="Arial"/>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22AD"/>
    <w:pPr>
      <w:ind w:left="720"/>
      <w:contextualSpacing/>
    </w:pPr>
    <w:rPr>
      <w:rFonts w:eastAsiaTheme="minorHAnsi" w:cs="Arial"/>
      <w:szCs w:val="16"/>
    </w:rPr>
  </w:style>
  <w:style w:type="paragraph" w:styleId="Header">
    <w:name w:val="header"/>
    <w:basedOn w:val="Normal"/>
    <w:link w:val="HeaderChar"/>
    <w:uiPriority w:val="99"/>
    <w:unhideWhenUsed/>
    <w:rsid w:val="00FD4E6C"/>
    <w:pPr>
      <w:tabs>
        <w:tab w:val="center" w:pos="4513"/>
        <w:tab w:val="right" w:pos="9026"/>
      </w:tabs>
      <w:spacing w:line="240" w:lineRule="auto"/>
    </w:pPr>
  </w:style>
  <w:style w:type="character" w:customStyle="1" w:styleId="HeaderChar">
    <w:name w:val="Header Char"/>
    <w:basedOn w:val="DefaultParagraphFont"/>
    <w:link w:val="Header"/>
    <w:uiPriority w:val="99"/>
    <w:rsid w:val="00FD4E6C"/>
  </w:style>
  <w:style w:type="paragraph" w:styleId="Footer">
    <w:name w:val="footer"/>
    <w:basedOn w:val="Normal"/>
    <w:link w:val="FooterChar"/>
    <w:uiPriority w:val="99"/>
    <w:unhideWhenUsed/>
    <w:rsid w:val="00FD4E6C"/>
    <w:pPr>
      <w:tabs>
        <w:tab w:val="center" w:pos="4513"/>
        <w:tab w:val="right" w:pos="9026"/>
      </w:tabs>
      <w:spacing w:line="240" w:lineRule="auto"/>
    </w:pPr>
  </w:style>
  <w:style w:type="character" w:customStyle="1" w:styleId="FooterChar">
    <w:name w:val="Footer Char"/>
    <w:basedOn w:val="DefaultParagraphFont"/>
    <w:link w:val="Footer"/>
    <w:uiPriority w:val="99"/>
    <w:rsid w:val="00FD4E6C"/>
  </w:style>
  <w:style w:type="paragraph" w:customStyle="1" w:styleId="Report-Bulleted1">
    <w:name w:val="Report - Bulleted 1"/>
    <w:basedOn w:val="Normal"/>
    <w:autoRedefine/>
    <w:qFormat/>
    <w:rsid w:val="00132653"/>
    <w:pPr>
      <w:numPr>
        <w:numId w:val="28"/>
      </w:numPr>
      <w:tabs>
        <w:tab w:val="left" w:pos="0"/>
        <w:tab w:val="left" w:pos="1418"/>
        <w:tab w:val="left" w:pos="3960"/>
        <w:tab w:val="right" w:pos="8280"/>
      </w:tabs>
      <w:suppressAutoHyphens/>
      <w:autoSpaceDN w:val="0"/>
      <w:spacing w:before="60" w:after="60" w:line="240" w:lineRule="auto"/>
      <w:ind w:left="1208" w:hanging="357"/>
      <w:textAlignment w:val="baseline"/>
    </w:pPr>
    <w:rPr>
      <w:szCs w:val="24"/>
      <w:lang w:eastAsia="en-GB"/>
    </w:rPr>
  </w:style>
  <w:style w:type="table" w:customStyle="1" w:styleId="TableGrid1">
    <w:name w:val="Table Grid1"/>
    <w:basedOn w:val="TableNormal"/>
    <w:next w:val="TableGrid"/>
    <w:uiPriority w:val="59"/>
    <w:rsid w:val="004F213F"/>
    <w:pPr>
      <w:spacing w:line="240" w:lineRule="auto"/>
    </w:pPr>
    <w:rPr>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F213F"/>
    <w:pPr>
      <w:spacing w:line="240" w:lineRule="auto"/>
    </w:pPr>
    <w:rPr>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6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1">
    <w:name w:val="Report - Heading 1"/>
    <w:basedOn w:val="Normal"/>
    <w:qFormat/>
    <w:rsid w:val="00F26B7B"/>
    <w:pPr>
      <w:numPr>
        <w:numId w:val="17"/>
      </w:numPr>
      <w:spacing w:after="120" w:line="240" w:lineRule="auto"/>
    </w:pPr>
    <w:rPr>
      <w:b/>
      <w:sz w:val="28"/>
      <w:szCs w:val="28"/>
    </w:rPr>
  </w:style>
  <w:style w:type="paragraph" w:customStyle="1" w:styleId="Report-Heading2">
    <w:name w:val="Report - Heading 2"/>
    <w:basedOn w:val="Normal"/>
    <w:autoRedefine/>
    <w:qFormat/>
    <w:rsid w:val="00F26B7B"/>
    <w:pPr>
      <w:numPr>
        <w:ilvl w:val="1"/>
        <w:numId w:val="17"/>
      </w:numPr>
      <w:spacing w:after="120" w:line="240" w:lineRule="auto"/>
    </w:pPr>
    <w:rPr>
      <w:b/>
    </w:rPr>
  </w:style>
  <w:style w:type="paragraph" w:customStyle="1" w:styleId="Report-Heading3">
    <w:name w:val="Report - Heading 3"/>
    <w:basedOn w:val="Normal"/>
    <w:qFormat/>
    <w:rsid w:val="00F26B7B"/>
    <w:pPr>
      <w:spacing w:after="120" w:line="240" w:lineRule="auto"/>
      <w:ind w:left="720"/>
    </w:pPr>
    <w:rPr>
      <w:u w:val="single"/>
    </w:rPr>
  </w:style>
  <w:style w:type="paragraph" w:customStyle="1" w:styleId="Report-Figureheading">
    <w:name w:val="Report - Figure heading"/>
    <w:basedOn w:val="Normal"/>
    <w:qFormat/>
    <w:rsid w:val="00776519"/>
  </w:style>
  <w:style w:type="paragraph" w:customStyle="1" w:styleId="Report-Heading10">
    <w:name w:val="Report - Heading1"/>
    <w:basedOn w:val="Caption"/>
    <w:qFormat/>
    <w:rsid w:val="00776519"/>
    <w:pPr>
      <w:spacing w:after="0"/>
      <w:jc w:val="both"/>
    </w:pPr>
    <w:rPr>
      <w:color w:val="auto"/>
      <w:sz w:val="24"/>
      <w:szCs w:val="20"/>
    </w:rPr>
  </w:style>
  <w:style w:type="paragraph" w:styleId="Caption">
    <w:name w:val="caption"/>
    <w:basedOn w:val="Normal"/>
    <w:next w:val="Normal"/>
    <w:uiPriority w:val="35"/>
    <w:semiHidden/>
    <w:unhideWhenUsed/>
    <w:qFormat/>
    <w:rsid w:val="00F26B7B"/>
    <w:pPr>
      <w:spacing w:after="200" w:line="240" w:lineRule="auto"/>
    </w:pPr>
    <w:rPr>
      <w:b/>
      <w:bCs/>
      <w:color w:val="4F81BD" w:themeColor="accent1"/>
      <w:sz w:val="18"/>
      <w:szCs w:val="18"/>
    </w:rPr>
  </w:style>
  <w:style w:type="paragraph" w:customStyle="1" w:styleId="Report-paragraph">
    <w:name w:val="Report - paragraph"/>
    <w:basedOn w:val="Normal"/>
    <w:qFormat/>
    <w:rsid w:val="00F26B7B"/>
  </w:style>
  <w:style w:type="paragraph" w:customStyle="1" w:styleId="Report-paragraph2">
    <w:name w:val="Report - paragraph2"/>
    <w:basedOn w:val="Normal"/>
    <w:qFormat/>
    <w:rsid w:val="00DC03BC"/>
    <w:pPr>
      <w:spacing w:line="240" w:lineRule="auto"/>
    </w:pPr>
  </w:style>
  <w:style w:type="paragraph" w:customStyle="1" w:styleId="Report-paragraph1">
    <w:name w:val="Report - paragraph1"/>
    <w:basedOn w:val="Normal"/>
    <w:rsid w:val="00F26B7B"/>
    <w:pPr>
      <w:numPr>
        <w:ilvl w:val="2"/>
        <w:numId w:val="18"/>
      </w:numPr>
      <w:spacing w:after="120"/>
    </w:pPr>
  </w:style>
  <w:style w:type="paragraph" w:customStyle="1" w:styleId="Report-TableHeadings">
    <w:name w:val="Report - Table Headings"/>
    <w:basedOn w:val="Normal"/>
    <w:qFormat/>
    <w:rsid w:val="00F26B7B"/>
    <w:pPr>
      <w:spacing w:after="120" w:line="240" w:lineRule="auto"/>
      <w:ind w:left="720" w:hanging="720"/>
    </w:pPr>
    <w:rPr>
      <w:b/>
    </w:rPr>
  </w:style>
  <w:style w:type="table" w:customStyle="1" w:styleId="Style1">
    <w:name w:val="Style1"/>
    <w:basedOn w:val="TableNormal"/>
    <w:uiPriority w:val="99"/>
    <w:rsid w:val="004D7440"/>
    <w:pPr>
      <w:spacing w:line="240" w:lineRule="auto"/>
    </w:pPr>
    <w:rPr>
      <w:rFonts w:cs="Arial"/>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71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1E5"/>
    <w:rPr>
      <w:rFonts w:ascii="Tahoma" w:hAnsi="Tahoma" w:cs="Tahoma"/>
      <w:sz w:val="16"/>
      <w:szCs w:val="16"/>
    </w:rPr>
  </w:style>
  <w:style w:type="paragraph" w:styleId="FootnoteText">
    <w:name w:val="footnote text"/>
    <w:aliases w:val=" Char1 Char Char, Char1 Char,Char1 Char Char,Char1 Char, Char5,Char5,fn,footnote text,Footnotes,Footnote ak"/>
    <w:basedOn w:val="Normal"/>
    <w:link w:val="FootnoteTextChar"/>
    <w:uiPriority w:val="99"/>
    <w:unhideWhenUsed/>
    <w:rsid w:val="001B234D"/>
    <w:pPr>
      <w:spacing w:line="240" w:lineRule="auto"/>
    </w:pPr>
    <w:rPr>
      <w:rFonts w:eastAsiaTheme="minorHAnsi" w:cs="Arial"/>
      <w:sz w:val="20"/>
    </w:rPr>
  </w:style>
  <w:style w:type="character" w:customStyle="1" w:styleId="FootnoteTextChar">
    <w:name w:val="Footnote Text Char"/>
    <w:aliases w:val=" Char1 Char Char Char, Char1 Char Char1,Char1 Char Char Char,Char1 Char Char1, Char5 Char,Char5 Char,fn Char,footnote text Char,Footnotes Char,Footnote ak Char"/>
    <w:basedOn w:val="DefaultParagraphFont"/>
    <w:link w:val="FootnoteText"/>
    <w:uiPriority w:val="99"/>
    <w:rsid w:val="001B234D"/>
    <w:rPr>
      <w:rFonts w:eastAsiaTheme="minorHAnsi" w:cs="Arial"/>
      <w:sz w:val="20"/>
    </w:rPr>
  </w:style>
  <w:style w:type="character" w:styleId="FootnoteReference">
    <w:name w:val="footnote reference"/>
    <w:aliases w:val="stylish,SUPERS,Footnote Reference - Carlos"/>
    <w:uiPriority w:val="99"/>
    <w:rsid w:val="001B234D"/>
    <w:rPr>
      <w:vertAlign w:val="superscript"/>
    </w:rPr>
  </w:style>
  <w:style w:type="paragraph" w:customStyle="1" w:styleId="Report-Bodytext">
    <w:name w:val="Report - Body text"/>
    <w:basedOn w:val="Report-Heading2"/>
    <w:autoRedefine/>
    <w:qFormat/>
    <w:rsid w:val="00282264"/>
    <w:pPr>
      <w:numPr>
        <w:ilvl w:val="0"/>
        <w:numId w:val="30"/>
      </w:numPr>
      <w:tabs>
        <w:tab w:val="left" w:pos="425"/>
        <w:tab w:val="left" w:pos="5812"/>
      </w:tabs>
      <w:suppressAutoHyphens/>
      <w:autoSpaceDN w:val="0"/>
      <w:spacing w:before="120"/>
      <w:textAlignment w:val="baseline"/>
      <w:outlineLvl w:val="0"/>
    </w:pPr>
    <w:rPr>
      <w:rFonts w:eastAsiaTheme="minorHAnsi" w:cs="Arial"/>
      <w:b w:val="0"/>
      <w:bCs/>
      <w:szCs w:val="24"/>
      <w:lang w:val="en"/>
    </w:rPr>
  </w:style>
  <w:style w:type="paragraph" w:customStyle="1" w:styleId="Report-TablesDescription">
    <w:name w:val="Report - Tables Description"/>
    <w:basedOn w:val="Normal"/>
    <w:rsid w:val="0025102C"/>
    <w:pPr>
      <w:suppressAutoHyphens/>
      <w:autoSpaceDN w:val="0"/>
      <w:spacing w:before="240" w:after="120" w:line="264" w:lineRule="auto"/>
      <w:ind w:left="851" w:hanging="851"/>
      <w:textAlignment w:val="baseline"/>
    </w:pPr>
    <w:rPr>
      <w:b/>
      <w:szCs w:val="24"/>
    </w:rPr>
  </w:style>
  <w:style w:type="paragraph" w:customStyle="1" w:styleId="Report-FiguresDescription">
    <w:name w:val="Report - Figures Description"/>
    <w:basedOn w:val="Report-TablesDescription"/>
    <w:rsid w:val="0025102C"/>
    <w:pPr>
      <w:keepNext/>
      <w:ind w:left="1418" w:hanging="1418"/>
    </w:pPr>
    <w:rPr>
      <w:lang w:eastAsia="en-GB"/>
    </w:rPr>
  </w:style>
  <w:style w:type="character" w:styleId="Hyperlink">
    <w:name w:val="Hyperlink"/>
    <w:basedOn w:val="DefaultParagraphFont"/>
    <w:uiPriority w:val="99"/>
    <w:rsid w:val="0025102C"/>
    <w:rPr>
      <w:color w:val="0000FF"/>
      <w:u w:val="single"/>
    </w:rPr>
  </w:style>
  <w:style w:type="paragraph" w:customStyle="1" w:styleId="StyleReport-FiguresDescriptionBefore6ptLinespacing">
    <w:name w:val="Style Report - Figures Description + Before:  6 pt Line spacing:  ..."/>
    <w:basedOn w:val="Report-FiguresDescription"/>
    <w:rsid w:val="0025102C"/>
    <w:pPr>
      <w:spacing w:before="120" w:line="240" w:lineRule="auto"/>
    </w:pPr>
    <w:rPr>
      <w:rFonts w:ascii="Arial Bold" w:hAnsi="Arial Bold"/>
      <w:bCs/>
      <w:szCs w:val="20"/>
    </w:rPr>
  </w:style>
  <w:style w:type="table" w:styleId="TableGrid">
    <w:name w:val="Table Grid"/>
    <w:basedOn w:val="TableNormal"/>
    <w:uiPriority w:val="59"/>
    <w:rsid w:val="004822AD"/>
    <w:pPr>
      <w:spacing w:line="240" w:lineRule="auto"/>
    </w:pPr>
    <w:rPr>
      <w:rFonts w:eastAsiaTheme="minorHAnsi" w:cs="Arial"/>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22AD"/>
    <w:pPr>
      <w:ind w:left="720"/>
      <w:contextualSpacing/>
    </w:pPr>
    <w:rPr>
      <w:rFonts w:eastAsiaTheme="minorHAnsi" w:cs="Arial"/>
      <w:szCs w:val="16"/>
    </w:rPr>
  </w:style>
  <w:style w:type="paragraph" w:styleId="Header">
    <w:name w:val="header"/>
    <w:basedOn w:val="Normal"/>
    <w:link w:val="HeaderChar"/>
    <w:uiPriority w:val="99"/>
    <w:unhideWhenUsed/>
    <w:rsid w:val="00FD4E6C"/>
    <w:pPr>
      <w:tabs>
        <w:tab w:val="center" w:pos="4513"/>
        <w:tab w:val="right" w:pos="9026"/>
      </w:tabs>
      <w:spacing w:line="240" w:lineRule="auto"/>
    </w:pPr>
  </w:style>
  <w:style w:type="character" w:customStyle="1" w:styleId="HeaderChar">
    <w:name w:val="Header Char"/>
    <w:basedOn w:val="DefaultParagraphFont"/>
    <w:link w:val="Header"/>
    <w:uiPriority w:val="99"/>
    <w:rsid w:val="00FD4E6C"/>
  </w:style>
  <w:style w:type="paragraph" w:styleId="Footer">
    <w:name w:val="footer"/>
    <w:basedOn w:val="Normal"/>
    <w:link w:val="FooterChar"/>
    <w:uiPriority w:val="99"/>
    <w:unhideWhenUsed/>
    <w:rsid w:val="00FD4E6C"/>
    <w:pPr>
      <w:tabs>
        <w:tab w:val="center" w:pos="4513"/>
        <w:tab w:val="right" w:pos="9026"/>
      </w:tabs>
      <w:spacing w:line="240" w:lineRule="auto"/>
    </w:pPr>
  </w:style>
  <w:style w:type="character" w:customStyle="1" w:styleId="FooterChar">
    <w:name w:val="Footer Char"/>
    <w:basedOn w:val="DefaultParagraphFont"/>
    <w:link w:val="Footer"/>
    <w:uiPriority w:val="99"/>
    <w:rsid w:val="00FD4E6C"/>
  </w:style>
  <w:style w:type="paragraph" w:customStyle="1" w:styleId="Report-Bulleted1">
    <w:name w:val="Report - Bulleted 1"/>
    <w:basedOn w:val="Normal"/>
    <w:autoRedefine/>
    <w:qFormat/>
    <w:rsid w:val="00132653"/>
    <w:pPr>
      <w:numPr>
        <w:numId w:val="28"/>
      </w:numPr>
      <w:tabs>
        <w:tab w:val="left" w:pos="0"/>
        <w:tab w:val="left" w:pos="1418"/>
        <w:tab w:val="left" w:pos="3960"/>
        <w:tab w:val="right" w:pos="8280"/>
      </w:tabs>
      <w:suppressAutoHyphens/>
      <w:autoSpaceDN w:val="0"/>
      <w:spacing w:before="60" w:after="60" w:line="240" w:lineRule="auto"/>
      <w:ind w:left="1208" w:hanging="357"/>
      <w:textAlignment w:val="baseline"/>
    </w:pPr>
    <w:rPr>
      <w:szCs w:val="24"/>
      <w:lang w:eastAsia="en-GB"/>
    </w:rPr>
  </w:style>
  <w:style w:type="table" w:customStyle="1" w:styleId="TableGrid1">
    <w:name w:val="Table Grid1"/>
    <w:basedOn w:val="TableNormal"/>
    <w:next w:val="TableGrid"/>
    <w:uiPriority w:val="59"/>
    <w:rsid w:val="004F213F"/>
    <w:pPr>
      <w:spacing w:line="240" w:lineRule="auto"/>
    </w:pPr>
    <w:rPr>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F213F"/>
    <w:pPr>
      <w:spacing w:line="240" w:lineRule="auto"/>
    </w:pPr>
    <w:rPr>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salmonandrecreationalfisheries@scotland.gsi.gov.uk" TargetMode="External"/><Relationship Id="rId2" Type="http://schemas.openxmlformats.org/officeDocument/2006/relationships/styles" Target="styles.xml"/><Relationship Id="rId16" Type="http://schemas.openxmlformats.org/officeDocument/2006/relationships/hyperlink" Target="https://consult.scotland.gov.uk/wild-fisheries-reform-team/draft-wild-fisheriesstrateg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gov.scot/Topics/marine/Salmon-Trout-Coarse/fish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4414</Words>
  <Characters>25164</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Chisholm</dc:creator>
  <cp:lastModifiedBy>Z440067</cp:lastModifiedBy>
  <cp:revision>2</cp:revision>
  <dcterms:created xsi:type="dcterms:W3CDTF">2016-02-25T16:18:00Z</dcterms:created>
  <dcterms:modified xsi:type="dcterms:W3CDTF">2016-02-25T16:18:00Z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A13536655</vt:lpwstr>
  </property>
  <property fmtid="{D5CDD505-2E9C-101B-9397-08002B2CF9AE}" pid="4" name="Objective-Title">
    <vt:lpwstr>Environmental Report - Scottish Government - WFR - Draft Bill and national strategy - NTS - 24 February 2016</vt:lpwstr>
  </property>
  <property fmtid="{D5CDD505-2E9C-101B-9397-08002B2CF9AE}" pid="5" name="Objective-Comment">
    <vt:lpwstr>
    </vt:lpwstr>
  </property>
  <property fmtid="{D5CDD505-2E9C-101B-9397-08002B2CF9AE}" pid="6" name="Objective-CreationStamp">
    <vt:filetime>2016-02-24T16:45:18Z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2016-02-25T14:40:33Z</vt:filetime>
  </property>
  <property fmtid="{D5CDD505-2E9C-101B-9397-08002B2CF9AE}" pid="10" name="Objective-ModificationStamp">
    <vt:filetime>2016-02-25T14:40:38Z</vt:filetime>
  </property>
  <property fmtid="{D5CDD505-2E9C-101B-9397-08002B2CF9AE}" pid="11" name="Objective-Owner">
    <vt:lpwstr>Chisholm, Amanda A (U202776)</vt:lpwstr>
  </property>
  <property fmtid="{D5CDD505-2E9C-101B-9397-08002B2CF9AE}" pid="12" name="Objective-Path">
    <vt:lpwstr>Objective Global Folder:SG File Plan:Agriculture, environment and natural resources:Fisheries and aquaculture:Freshwater Fisheries:Developing legislation: Freshwater Fisheries:Wild Fisheries Bill: Strategic Environmental Assessment: 2015-2020:</vt:lpwstr>
  </property>
  <property fmtid="{D5CDD505-2E9C-101B-9397-08002B2CF9AE}" pid="13" name="Objective-Parent">
    <vt:lpwstr>Wild Fisheries Bill: Strategic Environmental Assessment: 2015-2020</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PLEG/1998</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